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4491" w:rsidRPr="00014491" w:rsidRDefault="00014491" w:rsidP="00007C94">
      <w:pPr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44"/>
        </w:rPr>
      </w:pPr>
      <w:r w:rsidRPr="00014491">
        <w:rPr>
          <w:rFonts w:ascii="Times New Roman" w:eastAsia="Times New Roman" w:hAnsi="Times New Roman" w:cs="Times New Roman"/>
          <w:b/>
          <w:bCs/>
          <w:kern w:val="36"/>
          <w:sz w:val="44"/>
          <w:szCs w:val="44"/>
        </w:rPr>
        <w:t xml:space="preserve">О введении в обращение банкнот Банка России образца 2017 года номиналом 200 и 2000 рублей </w:t>
      </w:r>
    </w:p>
    <w:p w:rsidR="00007C94" w:rsidRDefault="00007C94" w:rsidP="00007C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014491" w:rsidRPr="00014491" w:rsidRDefault="00014491" w:rsidP="00007C94">
      <w:pPr>
        <w:spacing w:after="0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С 12 октября 2017 года Банком России в обращение введены банкноты номиналом 200 и 2000 рублей. </w:t>
      </w:r>
    </w:p>
    <w:p w:rsidR="00014491" w:rsidRPr="00014491" w:rsidRDefault="00007C94" w:rsidP="00014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noProof/>
          <w:sz w:val="23"/>
          <w:szCs w:val="23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4480560</wp:posOffset>
            </wp:positionH>
            <wp:positionV relativeFrom="paragraph">
              <wp:posOffset>1451610</wp:posOffset>
            </wp:positionV>
            <wp:extent cx="2107565" cy="902970"/>
            <wp:effectExtent l="19050" t="0" r="6985" b="0"/>
            <wp:wrapTight wrapText="bothSides">
              <wp:wrapPolygon edited="0">
                <wp:start x="-195" y="0"/>
                <wp:lineTo x="-195" y="20962"/>
                <wp:lineTo x="21672" y="20962"/>
                <wp:lineTo x="21672" y="0"/>
                <wp:lineTo x="-195" y="0"/>
              </wp:wrapPolygon>
            </wp:wrapTight>
            <wp:docPr id="1" name="Рисунок 1" descr="200 рублей лицевая стор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00 рублей лицевая сторона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7565" cy="9029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014491" w:rsidRPr="00014491">
        <w:rPr>
          <w:rFonts w:ascii="Times New Roman" w:eastAsia="Times New Roman" w:hAnsi="Times New Roman" w:cs="Times New Roman"/>
          <w:sz w:val="23"/>
          <w:szCs w:val="23"/>
        </w:rPr>
        <w:t>Поскольку в соответствии с пунктом 1 статьи 140 Гражданского кодекса Российской Федерации рубль является законным платежным средством, обязательным к приему по нарицательной стоимости на всей территории Российской Федерации, а согласно статье 30 Федерального закона «О Центральном банке Российской Федерации (Банке России)» банкноты Банка России обязательны к приему по нарицательной стоимости при осуществлении всех видов платежей, для зачисления на счета, во</w:t>
      </w:r>
      <w:proofErr w:type="gramEnd"/>
      <w:r w:rsidR="00014491" w:rsidRPr="00014491">
        <w:rPr>
          <w:rFonts w:ascii="Times New Roman" w:eastAsia="Times New Roman" w:hAnsi="Times New Roman" w:cs="Times New Roman"/>
          <w:sz w:val="23"/>
          <w:szCs w:val="23"/>
        </w:rPr>
        <w:t xml:space="preserve"> вклады и для перевода на всей территории Российской Федерации, новые банкноты подлежат безусловному приему в счет оплаты товаров (работ, услуг) при осуществлении наличных расчетов с участием потребителей. </w:t>
      </w:r>
    </w:p>
    <w:p w:rsidR="00014491" w:rsidRPr="00014491" w:rsidRDefault="00014491" w:rsidP="00014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Между тем, в средствах массовой информации периодически сообщается о случаях отказа потребителям со стороны хозяйствующих субъектов под различными надуманными предлогами в приеме банкнот нового образца. </w:t>
      </w:r>
    </w:p>
    <w:p w:rsidR="00014491" w:rsidRPr="00014491" w:rsidRDefault="00014491" w:rsidP="00014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В этой связи Роспотребнадзор обращает внимание на нижеследующее. </w:t>
      </w:r>
    </w:p>
    <w:p w:rsidR="00014491" w:rsidRPr="00014491" w:rsidRDefault="00014491" w:rsidP="00014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Согласно положениям пункта 1 статьи 16.1 Закона Российской Федерации «О защите прав потребителей» продавец (исполнитель) обязан обеспечить возможность оплаты товаров (работ, услуг) путем использования национальных платежных инструментов, а также наличных расчетов по выбору потребителя. При этом подразумевается, что выбор банкнот Банка России (также как и монет Банка России) из числа находящихся в официальном обращении для осуществления наличных расчетов принадлежит потребителю. </w:t>
      </w:r>
    </w:p>
    <w:p w:rsidR="00014491" w:rsidRPr="00014491" w:rsidRDefault="00007C94" w:rsidP="00014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>
        <w:rPr>
          <w:rFonts w:ascii="Times New Roman" w:eastAsia="Times New Roman" w:hAnsi="Times New Roman" w:cs="Times New Roman"/>
          <w:noProof/>
          <w:sz w:val="23"/>
          <w:szCs w:val="23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4316730</wp:posOffset>
            </wp:positionH>
            <wp:positionV relativeFrom="paragraph">
              <wp:posOffset>539750</wp:posOffset>
            </wp:positionV>
            <wp:extent cx="2169160" cy="955675"/>
            <wp:effectExtent l="19050" t="0" r="2540" b="0"/>
            <wp:wrapTight wrapText="bothSides">
              <wp:wrapPolygon edited="0">
                <wp:start x="-190" y="0"/>
                <wp:lineTo x="-190" y="21098"/>
                <wp:lineTo x="21625" y="21098"/>
                <wp:lineTo x="21625" y="0"/>
                <wp:lineTo x="-190" y="0"/>
              </wp:wrapPolygon>
            </wp:wrapTight>
            <wp:docPr id="4" name="Рисунок 4" descr="2000 рублей лицевая стор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2000 рублей лицевая сторона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9160" cy="955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14491" w:rsidRPr="00014491">
        <w:rPr>
          <w:rFonts w:ascii="Times New Roman" w:eastAsia="Times New Roman" w:hAnsi="Times New Roman" w:cs="Times New Roman"/>
          <w:sz w:val="23"/>
          <w:szCs w:val="23"/>
        </w:rPr>
        <w:t xml:space="preserve">Это означает, что любой отказ продавца (исполнителя) в приеме новых обладающих всеми установленными признаками платежеспособности банкнот Банка России номиналом 200 и/или 2000 рублей в счет оплаты тех или иных товаров (услуг) должен рассматриваться как противоправное действие, ущемляющее права потребителей и необоснованно </w:t>
      </w:r>
      <w:proofErr w:type="spellStart"/>
      <w:r w:rsidR="00014491" w:rsidRPr="00014491">
        <w:rPr>
          <w:rFonts w:ascii="Times New Roman" w:eastAsia="Times New Roman" w:hAnsi="Times New Roman" w:cs="Times New Roman"/>
          <w:sz w:val="23"/>
          <w:szCs w:val="23"/>
        </w:rPr>
        <w:t>воспрепятствующее</w:t>
      </w:r>
      <w:proofErr w:type="spellEnd"/>
      <w:r w:rsidR="00014491" w:rsidRPr="00014491">
        <w:rPr>
          <w:rFonts w:ascii="Times New Roman" w:eastAsia="Times New Roman" w:hAnsi="Times New Roman" w:cs="Times New Roman"/>
          <w:sz w:val="23"/>
          <w:szCs w:val="23"/>
        </w:rPr>
        <w:t xml:space="preserve"> заключению договора купли-продажи (договора возмездного оказания услуг). </w:t>
      </w:r>
    </w:p>
    <w:p w:rsidR="00014491" w:rsidRPr="00014491" w:rsidRDefault="00014491" w:rsidP="00014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proofErr w:type="gramStart"/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Соответственно такого рода факты в зависимости от сопутствующих им конкретных обстоятельств могут иметь признаки административного правонарушения, ответственность за которое предусмотрена частью 2 статьи 14.8 Кодекса Российской Федерации об административных правонарушениях («включение в договор условий, ущемляющих права потребителя, установленные </w:t>
      </w:r>
      <w:hyperlink r:id="rId6" w:tgtFrame="_blank" w:history="1">
        <w:r w:rsidRPr="00007C9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</w:rPr>
          <w:t>законодательством</w:t>
        </w:r>
      </w:hyperlink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 о защите прав потребителей») или частью 4 этой же статьи («неисполнение обязанности по обеспечению возможности оплаты товаров (работ, услуг) путем наличных</w:t>
      </w:r>
      <w:proofErr w:type="gramEnd"/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 </w:t>
      </w:r>
      <w:proofErr w:type="gramStart"/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расчетов или с использованием национальных платежных инструментов в рамках национальной системы платежных карт по выбору потребителя, если в соответствии с федеральным </w:t>
      </w:r>
      <w:hyperlink r:id="rId7" w:tgtFrame="_blank" w:history="1">
        <w:r w:rsidRPr="00007C94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</w:rPr>
          <w:t>законом</w:t>
        </w:r>
      </w:hyperlink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 обеспечение такой возможности является обязательным, либо нарушение иных установленных законом прав потребителя, связанных с оплатой товаров (работ, услуг)») с наложением на виновных лиц административного штрафа, максимальный размер которого для юридических лиц может составлять до пятидесяти тысяч рублей. </w:t>
      </w:r>
      <w:proofErr w:type="gramEnd"/>
    </w:p>
    <w:p w:rsidR="00014491" w:rsidRPr="00014491" w:rsidRDefault="00014491" w:rsidP="00014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В связи с </w:t>
      </w:r>
      <w:proofErr w:type="gramStart"/>
      <w:r w:rsidRPr="00014491">
        <w:rPr>
          <w:rFonts w:ascii="Times New Roman" w:eastAsia="Times New Roman" w:hAnsi="Times New Roman" w:cs="Times New Roman"/>
          <w:sz w:val="23"/>
          <w:szCs w:val="23"/>
        </w:rPr>
        <w:t>вышеизложенным</w:t>
      </w:r>
      <w:proofErr w:type="gramEnd"/>
      <w:r w:rsidRPr="00014491">
        <w:rPr>
          <w:rFonts w:ascii="Times New Roman" w:eastAsia="Times New Roman" w:hAnsi="Times New Roman" w:cs="Times New Roman"/>
          <w:sz w:val="23"/>
          <w:szCs w:val="23"/>
        </w:rPr>
        <w:t xml:space="preserve"> Федеральная служба по надзору в сфере защиты прав потребителей и благополучия человека с 18 по 25 января т.г. открывает Всероссийскую горячую линию по приему купюр нового образца. Специалисты Роспотребнадзора и эксперты центров по консультированию потребителей проконсультируют граждан по обращению купюр 2000 и 200 рублей, приему ветхих купюр, отказу в оплате мелкими монетами и банковской картой. </w:t>
      </w:r>
    </w:p>
    <w:p w:rsidR="00014491" w:rsidRPr="00014491" w:rsidRDefault="00014491" w:rsidP="00014491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3"/>
          <w:szCs w:val="23"/>
        </w:rPr>
      </w:pPr>
      <w:r w:rsidRPr="00014491">
        <w:rPr>
          <w:rFonts w:ascii="Times New Roman" w:eastAsia="Times New Roman" w:hAnsi="Times New Roman" w:cs="Times New Roman"/>
          <w:sz w:val="23"/>
          <w:szCs w:val="23"/>
        </w:rPr>
        <w:t>Информация о режиме работы и контактные телефоны «горячих линий» размещены на сайтах территориальных управлений Роспотребнадзора и ФБУЗ «Центр гигиены и эпидемиологии». </w:t>
      </w:r>
    </w:p>
    <w:sectPr w:rsidR="00014491" w:rsidRPr="00014491" w:rsidSect="00014491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014491"/>
    <w:rsid w:val="00007C94"/>
    <w:rsid w:val="0001449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1449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1449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customStyle="1" w:styleId="date">
    <w:name w:val="date"/>
    <w:basedOn w:val="a"/>
    <w:rsid w:val="0001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rmal (Web)"/>
    <w:basedOn w:val="a"/>
    <w:uiPriority w:val="99"/>
    <w:semiHidden/>
    <w:unhideWhenUsed/>
    <w:rsid w:val="0001449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Hyperlink"/>
    <w:basedOn w:val="a0"/>
    <w:uiPriority w:val="99"/>
    <w:semiHidden/>
    <w:unhideWhenUsed/>
    <w:rsid w:val="00014491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144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1449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047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858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777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686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544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314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33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52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127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566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consultantplus/offline/ref=2CE606346B19886D7F19A2C9692A5F1D11DFD8335EA0C7A3F38BD2395147BDB2B189F449Q0DFO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consultantplus/offline/ref=87E0EDAFFC83EB8F9A36599AA94162674FDEF62A249EF0494B866C5A9A82B3F27FC84F171176E55BIFGEO" TargetMode="Externa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3910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Customer</cp:lastModifiedBy>
  <cp:revision>2</cp:revision>
  <dcterms:created xsi:type="dcterms:W3CDTF">2018-01-18T08:26:00Z</dcterms:created>
  <dcterms:modified xsi:type="dcterms:W3CDTF">2018-01-18T08:40:00Z</dcterms:modified>
</cp:coreProperties>
</file>