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wmf" ContentType="image/x-wmf"/>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12"/>
        <w:tblW w:w="9571" w:type="dxa"/>
        <w:tblInd w:w="0" w:type="dxa"/>
        <w:tblBorders>
          <w:top w:val="thinThickSmallGap" w:color="2C67AE" w:sz="18" w:space="0"/>
          <w:left w:val="thinThickSmallGap" w:color="2C67AE" w:sz="18" w:space="0"/>
          <w:bottom w:val="thickThinSmallGap" w:color="2C67AE" w:sz="18" w:space="0"/>
          <w:right w:val="thickThinSmallGap" w:color="2C67AE" w:sz="18" w:space="0"/>
          <w:insideH w:val="none" w:color="auto" w:sz="0" w:space="0"/>
          <w:insideV w:val="none" w:color="auto" w:sz="0" w:space="0"/>
        </w:tblBorders>
        <w:tblLayout w:type="autofit"/>
        <w:tblCellMar>
          <w:top w:w="0" w:type="dxa"/>
          <w:left w:w="108" w:type="dxa"/>
          <w:bottom w:w="0" w:type="dxa"/>
          <w:right w:w="108" w:type="dxa"/>
        </w:tblCellMar>
      </w:tblPr>
      <w:tblGrid>
        <w:gridCol w:w="2675"/>
        <w:gridCol w:w="1043"/>
        <w:gridCol w:w="1493"/>
        <w:gridCol w:w="1114"/>
        <w:gridCol w:w="3246"/>
      </w:tblGrid>
      <w:tr w14:paraId="48F3B7A6">
        <w:tblPrEx>
          <w:tblBorders>
            <w:top w:val="thinThickSmallGap" w:color="2C67AE" w:sz="18" w:space="0"/>
            <w:left w:val="thinThickSmallGap" w:color="2C67AE" w:sz="18" w:space="0"/>
            <w:bottom w:val="thickThinSmallGap" w:color="2C67AE" w:sz="18" w:space="0"/>
            <w:right w:val="thickThinSmallGap" w:color="2C67AE" w:sz="18" w:space="0"/>
            <w:insideH w:val="none" w:color="auto" w:sz="0" w:space="0"/>
            <w:insideV w:val="none" w:color="auto" w:sz="0" w:space="0"/>
          </w:tblBorders>
          <w:tblCellMar>
            <w:top w:w="0" w:type="dxa"/>
            <w:left w:w="108" w:type="dxa"/>
            <w:bottom w:w="0" w:type="dxa"/>
            <w:right w:w="108" w:type="dxa"/>
          </w:tblCellMar>
        </w:tblPrEx>
        <w:trPr>
          <w:trHeight w:val="580" w:hRule="atLeast"/>
        </w:trPr>
        <w:tc>
          <w:tcPr>
            <w:tcW w:w="2675" w:type="dxa"/>
            <w:tcBorders>
              <w:top w:val="thinThickSmallGap" w:color="2C67AE" w:sz="18" w:space="0"/>
              <w:bottom w:val="thinThickSmallGap" w:color="2C67AE" w:sz="18" w:space="0"/>
            </w:tcBorders>
            <w:vAlign w:val="center"/>
          </w:tcPr>
          <w:p w14:paraId="2EEC240E">
            <w:pPr>
              <w:tabs>
                <w:tab w:val="left" w:pos="3777"/>
                <w:tab w:val="center" w:pos="4607"/>
              </w:tabs>
              <w:spacing w:after="0" w:line="240" w:lineRule="auto"/>
              <w:ind w:left="-72" w:right="-71"/>
              <w:jc w:val="center"/>
              <w:rPr>
                <w:rFonts w:ascii="Times New Roman" w:hAnsi="Times New Roman" w:eastAsia="Calibri" w:cs="Times New Roman"/>
                <w:b/>
                <w:color w:val="000000"/>
                <w:sz w:val="24"/>
                <w:lang w:val="en-US"/>
              </w:rPr>
            </w:pPr>
            <w:bookmarkStart w:id="0" w:name="_Toc333913957"/>
            <w:bookmarkStart w:id="1" w:name="_Toc297816582"/>
            <w:bookmarkStart w:id="2" w:name="_Toc334207151"/>
            <w:bookmarkStart w:id="3" w:name="_Toc78674684"/>
          </w:p>
        </w:tc>
        <w:tc>
          <w:tcPr>
            <w:tcW w:w="3650" w:type="dxa"/>
            <w:gridSpan w:val="3"/>
            <w:tcBorders>
              <w:top w:val="thinThickSmallGap" w:color="2C67AE" w:sz="18" w:space="0"/>
              <w:bottom w:val="thinThickSmallGap" w:color="2C67AE" w:sz="18" w:space="0"/>
            </w:tcBorders>
            <w:vAlign w:val="center"/>
          </w:tcPr>
          <w:p w14:paraId="319AA2DE">
            <w:pPr>
              <w:tabs>
                <w:tab w:val="left" w:pos="3777"/>
                <w:tab w:val="center" w:pos="4607"/>
              </w:tabs>
              <w:spacing w:after="0" w:line="240" w:lineRule="auto"/>
              <w:ind w:right="34"/>
              <w:jc w:val="center"/>
              <w:rPr>
                <w:rFonts w:ascii="Times New Roman" w:hAnsi="Times New Roman" w:eastAsia="Calibri" w:cs="Times New Roman"/>
                <w:color w:val="000000"/>
                <w:sz w:val="20"/>
              </w:rPr>
            </w:pPr>
          </w:p>
        </w:tc>
        <w:tc>
          <w:tcPr>
            <w:tcW w:w="3246" w:type="dxa"/>
            <w:tcBorders>
              <w:top w:val="thinThickSmallGap" w:color="2C67AE" w:sz="18" w:space="0"/>
              <w:bottom w:val="thinThickSmallGap" w:color="2C67AE" w:sz="18" w:space="0"/>
            </w:tcBorders>
            <w:vAlign w:val="center"/>
          </w:tcPr>
          <w:p w14:paraId="1466DB32">
            <w:pPr>
              <w:tabs>
                <w:tab w:val="left" w:pos="3777"/>
                <w:tab w:val="center" w:pos="4607"/>
              </w:tabs>
              <w:spacing w:after="0" w:line="240" w:lineRule="auto"/>
              <w:ind w:right="34"/>
              <w:jc w:val="center"/>
              <w:rPr>
                <w:rFonts w:ascii="Times New Roman" w:hAnsi="Times New Roman" w:eastAsia="Calibri" w:cs="Times New Roman"/>
                <w:color w:val="000000"/>
                <w:sz w:val="20"/>
                <w:lang w:val="en-US"/>
              </w:rPr>
            </w:pPr>
          </w:p>
        </w:tc>
      </w:tr>
      <w:tr w14:paraId="4F98A3C1">
        <w:tblPrEx>
          <w:tblBorders>
            <w:top w:val="thinThickSmallGap" w:color="2C67AE" w:sz="18" w:space="0"/>
            <w:left w:val="thinThickSmallGap" w:color="2C67AE" w:sz="18" w:space="0"/>
            <w:bottom w:val="thickThinSmallGap" w:color="2C67AE" w:sz="18" w:space="0"/>
            <w:right w:val="thickThinSmallGap" w:color="2C67AE" w:sz="18" w:space="0"/>
            <w:insideH w:val="none" w:color="auto" w:sz="0" w:space="0"/>
            <w:insideV w:val="none" w:color="auto" w:sz="0" w:space="0"/>
          </w:tblBorders>
          <w:tblCellMar>
            <w:top w:w="0" w:type="dxa"/>
            <w:left w:w="108" w:type="dxa"/>
            <w:bottom w:w="0" w:type="dxa"/>
            <w:right w:w="108" w:type="dxa"/>
          </w:tblCellMar>
        </w:tblPrEx>
        <w:tc>
          <w:tcPr>
            <w:tcW w:w="3718" w:type="dxa"/>
            <w:gridSpan w:val="2"/>
            <w:tcBorders>
              <w:top w:val="thinThickSmallGap" w:color="2C67AE" w:sz="18" w:space="0"/>
            </w:tcBorders>
            <w:vAlign w:val="center"/>
          </w:tcPr>
          <w:p w14:paraId="48D934C5">
            <w:pPr>
              <w:spacing w:before="1680" w:after="0" w:line="240" w:lineRule="auto"/>
              <w:ind w:right="142"/>
              <w:jc w:val="center"/>
              <w:rPr>
                <w:rFonts w:ascii="Times New Roman" w:hAnsi="Times New Roman" w:eastAsia="Calibri" w:cs="Times New Roman"/>
                <w:sz w:val="24"/>
                <w:lang w:val="en-US" w:eastAsia="en-US"/>
              </w:rPr>
            </w:pPr>
          </w:p>
        </w:tc>
        <w:tc>
          <w:tcPr>
            <w:tcW w:w="1493" w:type="dxa"/>
            <w:tcBorders>
              <w:top w:val="thinThickSmallGap" w:color="2C67AE" w:sz="18" w:space="0"/>
            </w:tcBorders>
            <w:vAlign w:val="center"/>
          </w:tcPr>
          <w:p w14:paraId="4FCA3EC2">
            <w:pPr>
              <w:spacing w:before="1680" w:after="0" w:line="240" w:lineRule="auto"/>
              <w:ind w:right="142"/>
              <w:jc w:val="center"/>
              <w:rPr>
                <w:rFonts w:ascii="Times New Roman" w:hAnsi="Times New Roman" w:eastAsia="Calibri" w:cs="Times New Roman"/>
                <w:sz w:val="24"/>
                <w:lang w:val="en-US" w:eastAsia="en-US"/>
              </w:rPr>
            </w:pPr>
          </w:p>
        </w:tc>
        <w:tc>
          <w:tcPr>
            <w:tcW w:w="4360" w:type="dxa"/>
            <w:gridSpan w:val="2"/>
            <w:tcBorders>
              <w:top w:val="thinThickSmallGap" w:color="2C67AE" w:sz="18" w:space="0"/>
            </w:tcBorders>
            <w:vAlign w:val="center"/>
          </w:tcPr>
          <w:p w14:paraId="1CD68679">
            <w:pPr>
              <w:spacing w:after="0" w:line="240" w:lineRule="auto"/>
              <w:ind w:right="142"/>
              <w:jc w:val="center"/>
              <w:rPr>
                <w:rFonts w:ascii="Times New Roman" w:hAnsi="Times New Roman" w:eastAsia="Calibri" w:cs="Times New Roman"/>
                <w:sz w:val="24"/>
                <w:lang w:val="en-US" w:eastAsia="en-US"/>
              </w:rPr>
            </w:pPr>
          </w:p>
          <w:p w14:paraId="6CF19C4E">
            <w:pPr>
              <w:spacing w:after="0" w:line="240" w:lineRule="auto"/>
              <w:ind w:right="142"/>
              <w:jc w:val="center"/>
              <w:rPr>
                <w:rFonts w:ascii="Times New Roman" w:hAnsi="Times New Roman" w:eastAsia="Calibri" w:cs="Times New Roman"/>
                <w:sz w:val="24"/>
                <w:lang w:eastAsia="en-US"/>
              </w:rPr>
            </w:pPr>
            <w:r>
              <w:rPr>
                <w:rFonts w:ascii="Times New Roman" w:hAnsi="Times New Roman" w:eastAsia="Calibri" w:cs="Times New Roman"/>
                <w:sz w:val="24"/>
                <w:lang w:eastAsia="en-US"/>
              </w:rPr>
              <w:t>УТВЕРЖДАЮ</w:t>
            </w:r>
          </w:p>
          <w:p w14:paraId="6D5210E2">
            <w:pPr>
              <w:tabs>
                <w:tab w:val="left" w:pos="3680"/>
              </w:tabs>
              <w:spacing w:after="0" w:line="240" w:lineRule="auto"/>
              <w:ind w:right="142"/>
              <w:jc w:val="center"/>
              <w:rPr>
                <w:rFonts w:ascii="Times New Roman" w:hAnsi="Times New Roman" w:eastAsia="Calibri" w:cs="Times New Roman"/>
                <w:sz w:val="24"/>
                <w:lang w:eastAsia="en-US"/>
              </w:rPr>
            </w:pPr>
            <w:r>
              <w:rPr>
                <w:rFonts w:ascii="Times New Roman" w:hAnsi="Times New Roman" w:eastAsia="Calibri" w:cs="Times New Roman"/>
                <w:sz w:val="24"/>
                <w:lang w:eastAsia="en-US"/>
              </w:rPr>
              <w:t xml:space="preserve">Глава муниципального образования "Купинский район" </w:t>
            </w:r>
          </w:p>
          <w:p w14:paraId="0B2A4E55">
            <w:pPr>
              <w:tabs>
                <w:tab w:val="left" w:pos="3680"/>
              </w:tabs>
              <w:spacing w:after="0" w:line="240" w:lineRule="auto"/>
              <w:ind w:right="142"/>
              <w:jc w:val="center"/>
              <w:rPr>
                <w:rFonts w:ascii="Times New Roman" w:hAnsi="Times New Roman" w:eastAsia="Calibri" w:cs="Times New Roman"/>
                <w:sz w:val="24"/>
                <w:lang w:eastAsia="en-US"/>
              </w:rPr>
            </w:pPr>
            <w:r>
              <w:rPr>
                <w:rFonts w:ascii="Times New Roman" w:hAnsi="Times New Roman" w:eastAsia="Calibri" w:cs="Times New Roman"/>
                <w:sz w:val="24"/>
                <w:lang w:eastAsia="en-US"/>
              </w:rPr>
              <w:t>Шубников Владимир Николаевич</w:t>
            </w:r>
          </w:p>
          <w:p w14:paraId="5CA34CA4">
            <w:pPr>
              <w:tabs>
                <w:tab w:val="left" w:pos="3680"/>
              </w:tabs>
              <w:spacing w:after="0" w:line="240" w:lineRule="auto"/>
              <w:ind w:right="142"/>
              <w:jc w:val="center"/>
              <w:rPr>
                <w:rFonts w:ascii="Times New Roman" w:hAnsi="Times New Roman" w:eastAsia="Calibri" w:cs="Times New Roman"/>
                <w:sz w:val="24"/>
                <w:lang w:eastAsia="en-US"/>
              </w:rPr>
            </w:pPr>
            <w:r>
              <w:rPr>
                <w:rFonts w:ascii="Times New Roman" w:hAnsi="Times New Roman" w:eastAsia="Calibri" w:cs="Times New Roman"/>
                <w:sz w:val="24"/>
                <w:lang w:eastAsia="en-US"/>
              </w:rPr>
              <w:t xml:space="preserve"> ____________/</w:t>
            </w:r>
            <w:bookmarkStart w:id="4" w:name="_Hlk162617311"/>
            <w:r>
              <w:rPr>
                <w:rFonts w:ascii="Times New Roman" w:hAnsi="Times New Roman" w:eastAsia="Calibri" w:cs="Times New Roman"/>
                <w:sz w:val="24"/>
                <w:lang w:eastAsia="en-US"/>
              </w:rPr>
              <w:t xml:space="preserve"> Шубников В.Н.</w:t>
            </w:r>
            <w:bookmarkEnd w:id="4"/>
            <w:r>
              <w:rPr>
                <w:rFonts w:ascii="Times New Roman" w:hAnsi="Times New Roman" w:eastAsia="Calibri" w:cs="Times New Roman"/>
                <w:sz w:val="24"/>
                <w:lang w:eastAsia="en-US"/>
              </w:rPr>
              <w:t>/</w:t>
            </w:r>
          </w:p>
          <w:p w14:paraId="3FE667C2">
            <w:pPr>
              <w:spacing w:after="0" w:line="240" w:lineRule="auto"/>
              <w:ind w:right="142"/>
              <w:jc w:val="center"/>
              <w:rPr>
                <w:rFonts w:ascii="Times New Roman" w:hAnsi="Times New Roman" w:eastAsia="Calibri" w:cs="Times New Roman"/>
                <w:sz w:val="24"/>
                <w:lang w:eastAsia="en-US"/>
              </w:rPr>
            </w:pPr>
            <w:r>
              <w:rPr>
                <w:rFonts w:ascii="Times New Roman" w:hAnsi="Times New Roman" w:eastAsia="Calibri" w:cs="Times New Roman"/>
                <w:sz w:val="24"/>
                <w:lang w:eastAsia="en-US"/>
              </w:rPr>
              <w:t>«___» _____________ 202</w:t>
            </w:r>
            <w:r>
              <w:rPr>
                <w:rFonts w:hint="default" w:ascii="Times New Roman" w:hAnsi="Times New Roman" w:eastAsia="Calibri" w:cs="Times New Roman"/>
                <w:sz w:val="24"/>
                <w:lang w:val="ru-RU" w:eastAsia="en-US"/>
              </w:rPr>
              <w:t>5</w:t>
            </w:r>
            <w:r>
              <w:rPr>
                <w:rFonts w:ascii="Times New Roman" w:hAnsi="Times New Roman" w:eastAsia="Calibri" w:cs="Times New Roman"/>
                <w:sz w:val="24"/>
                <w:lang w:eastAsia="en-US"/>
              </w:rPr>
              <w:t xml:space="preserve"> г.</w:t>
            </w:r>
          </w:p>
          <w:p w14:paraId="05274BEE">
            <w:pPr>
              <w:spacing w:after="0" w:line="240" w:lineRule="auto"/>
              <w:ind w:right="142"/>
              <w:jc w:val="center"/>
              <w:rPr>
                <w:rFonts w:ascii="Times New Roman" w:hAnsi="Times New Roman" w:eastAsia="Calibri" w:cs="Times New Roman"/>
                <w:sz w:val="24"/>
                <w:lang w:eastAsia="en-US"/>
              </w:rPr>
            </w:pPr>
            <w:r>
              <w:rPr>
                <w:rFonts w:ascii="Times New Roman" w:hAnsi="Times New Roman" w:eastAsia="Calibri" w:cs="Times New Roman"/>
                <w:sz w:val="24"/>
                <w:lang w:eastAsia="en-US"/>
              </w:rPr>
              <w:t>М.П.</w:t>
            </w:r>
          </w:p>
        </w:tc>
      </w:tr>
      <w:tr w14:paraId="1896DC01">
        <w:tblPrEx>
          <w:tblBorders>
            <w:top w:val="thinThickSmallGap" w:color="2C67AE" w:sz="18" w:space="0"/>
            <w:left w:val="thinThickSmallGap" w:color="2C67AE" w:sz="18" w:space="0"/>
            <w:bottom w:val="thickThinSmallGap" w:color="2C67AE" w:sz="18" w:space="0"/>
            <w:right w:val="thickThinSmallGap" w:color="2C67AE" w:sz="18" w:space="0"/>
            <w:insideH w:val="none" w:color="auto" w:sz="0" w:space="0"/>
            <w:insideV w:val="none" w:color="auto" w:sz="0" w:space="0"/>
          </w:tblBorders>
          <w:tblCellMar>
            <w:top w:w="0" w:type="dxa"/>
            <w:left w:w="108" w:type="dxa"/>
            <w:bottom w:w="0" w:type="dxa"/>
            <w:right w:w="108" w:type="dxa"/>
          </w:tblCellMar>
        </w:tblPrEx>
        <w:trPr>
          <w:trHeight w:val="5420" w:hRule="atLeast"/>
        </w:trPr>
        <w:tc>
          <w:tcPr>
            <w:tcW w:w="9571" w:type="dxa"/>
            <w:gridSpan w:val="5"/>
            <w:vAlign w:val="center"/>
          </w:tcPr>
          <w:p w14:paraId="2DCF0918">
            <w:pPr>
              <w:tabs>
                <w:tab w:val="left" w:pos="3777"/>
                <w:tab w:val="center" w:pos="4607"/>
              </w:tabs>
              <w:spacing w:after="0" w:line="240" w:lineRule="auto"/>
              <w:ind w:left="1418" w:right="1559"/>
              <w:jc w:val="center"/>
              <w:rPr>
                <w:rFonts w:ascii="Times New Roman" w:hAnsi="Times New Roman" w:eastAsia="Calibri" w:cs="Times New Roman"/>
                <w:b/>
                <w:color w:val="000000"/>
                <w:sz w:val="28"/>
              </w:rPr>
            </w:pPr>
            <w:r>
              <w:rPr>
                <w:rFonts w:ascii="Times New Roman" w:hAnsi="Times New Roman" w:eastAsia="Calibri" w:cs="Times New Roman"/>
                <w:b/>
                <w:color w:val="000000"/>
                <w:sz w:val="28"/>
              </w:rPr>
              <w:t>СХЕМА</w:t>
            </w:r>
          </w:p>
          <w:p w14:paraId="3C8CDE51">
            <w:pPr>
              <w:tabs>
                <w:tab w:val="left" w:pos="3777"/>
                <w:tab w:val="center" w:pos="4607"/>
              </w:tabs>
              <w:spacing w:after="0" w:line="240" w:lineRule="auto"/>
              <w:ind w:left="1418" w:right="1559"/>
              <w:jc w:val="center"/>
              <w:rPr>
                <w:rFonts w:ascii="Times New Roman" w:hAnsi="Times New Roman" w:eastAsia="Calibri" w:cs="Times New Roman"/>
                <w:b/>
                <w:color w:val="000000"/>
                <w:sz w:val="28"/>
              </w:rPr>
            </w:pPr>
            <w:r>
              <w:rPr>
                <w:rFonts w:ascii="Times New Roman" w:hAnsi="Times New Roman" w:eastAsia="Calibri" w:cs="Times New Roman"/>
                <w:b/>
                <w:color w:val="000000"/>
                <w:sz w:val="28"/>
              </w:rPr>
              <w:t xml:space="preserve">ТЕПЛОСНАБЖЕНИЯ НА ТЕРРИТОРИИ </w:t>
            </w:r>
          </w:p>
          <w:p w14:paraId="7A9C995C">
            <w:pPr>
              <w:tabs>
                <w:tab w:val="left" w:pos="3777"/>
                <w:tab w:val="center" w:pos="4607"/>
              </w:tabs>
              <w:spacing w:after="0" w:line="240" w:lineRule="auto"/>
              <w:ind w:left="1418" w:right="1559"/>
              <w:jc w:val="center"/>
              <w:rPr>
                <w:rFonts w:ascii="Times New Roman" w:hAnsi="Times New Roman" w:eastAsia="Calibri" w:cs="Times New Roman"/>
                <w:b/>
                <w:color w:val="000000"/>
                <w:sz w:val="28"/>
              </w:rPr>
            </w:pPr>
            <w:r>
              <w:rPr>
                <w:rFonts w:ascii="Times New Roman" w:hAnsi="Times New Roman" w:eastAsia="Calibri" w:cs="Times New Roman"/>
                <w:b/>
                <w:color w:val="000000"/>
                <w:sz w:val="28"/>
              </w:rPr>
              <w:t>МЕТЕЛЕВСКОГО СЕЛЬСОВЕТА</w:t>
            </w:r>
          </w:p>
          <w:p w14:paraId="0F4C23EB">
            <w:pPr>
              <w:tabs>
                <w:tab w:val="left" w:pos="3777"/>
                <w:tab w:val="center" w:pos="4607"/>
              </w:tabs>
              <w:spacing w:after="0" w:line="240" w:lineRule="auto"/>
              <w:ind w:left="1418" w:right="1559"/>
              <w:jc w:val="center"/>
              <w:rPr>
                <w:rFonts w:ascii="Times New Roman" w:hAnsi="Times New Roman" w:eastAsia="Calibri" w:cs="Times New Roman"/>
                <w:b/>
                <w:color w:val="000000"/>
                <w:sz w:val="28"/>
              </w:rPr>
            </w:pPr>
            <w:r>
              <w:rPr>
                <w:rFonts w:ascii="Times New Roman" w:hAnsi="Times New Roman" w:eastAsia="Calibri" w:cs="Times New Roman"/>
                <w:b/>
                <w:color w:val="000000"/>
                <w:sz w:val="28"/>
              </w:rPr>
              <w:t xml:space="preserve">КУПИНСКОГО РАЙОНА </w:t>
            </w:r>
          </w:p>
          <w:p w14:paraId="64B44EBD">
            <w:pPr>
              <w:tabs>
                <w:tab w:val="left" w:pos="3777"/>
                <w:tab w:val="center" w:pos="4607"/>
              </w:tabs>
              <w:spacing w:after="0" w:line="240" w:lineRule="auto"/>
              <w:ind w:left="1418" w:right="1559"/>
              <w:jc w:val="center"/>
              <w:rPr>
                <w:rFonts w:ascii="Times New Roman" w:hAnsi="Times New Roman" w:eastAsia="Calibri" w:cs="Times New Roman"/>
                <w:b/>
                <w:color w:val="000000"/>
                <w:sz w:val="28"/>
              </w:rPr>
            </w:pPr>
            <w:r>
              <w:rPr>
                <w:rFonts w:ascii="Times New Roman" w:hAnsi="Times New Roman" w:eastAsia="Calibri" w:cs="Times New Roman"/>
                <w:b/>
                <w:color w:val="000000"/>
                <w:sz w:val="28"/>
              </w:rPr>
              <w:t>НОВОСИБИРСКОЙ ОБЛАСТИ</w:t>
            </w:r>
          </w:p>
          <w:p w14:paraId="743D8D49">
            <w:pPr>
              <w:tabs>
                <w:tab w:val="left" w:pos="3777"/>
                <w:tab w:val="center" w:pos="4607"/>
              </w:tabs>
              <w:spacing w:after="0" w:line="240" w:lineRule="auto"/>
              <w:ind w:left="1418" w:right="1559"/>
              <w:jc w:val="center"/>
              <w:rPr>
                <w:rFonts w:ascii="Times New Roman" w:hAnsi="Times New Roman" w:eastAsia="Calibri" w:cs="Times New Roman"/>
                <w:b/>
                <w:color w:val="000000"/>
                <w:sz w:val="28"/>
              </w:rPr>
            </w:pPr>
            <w:r>
              <w:rPr>
                <w:rFonts w:ascii="Times New Roman" w:hAnsi="Times New Roman" w:eastAsia="Calibri" w:cs="Times New Roman"/>
                <w:b/>
                <w:color w:val="000000"/>
                <w:sz w:val="28"/>
              </w:rPr>
              <w:t>до 2034 года</w:t>
            </w:r>
          </w:p>
          <w:p w14:paraId="26C84E3E">
            <w:pPr>
              <w:tabs>
                <w:tab w:val="left" w:pos="3777"/>
                <w:tab w:val="center" w:pos="4607"/>
              </w:tabs>
              <w:spacing w:after="0" w:line="240" w:lineRule="auto"/>
              <w:ind w:left="1418" w:right="1559"/>
              <w:jc w:val="center"/>
              <w:rPr>
                <w:rFonts w:hint="default" w:ascii="Times New Roman" w:hAnsi="Times New Roman" w:eastAsia="Calibri" w:cs="Times New Roman"/>
                <w:b/>
                <w:color w:val="000000"/>
                <w:sz w:val="28"/>
                <w:lang w:val="ru-RU"/>
              </w:rPr>
            </w:pPr>
            <w:r>
              <w:rPr>
                <w:rFonts w:hint="default" w:ascii="Times New Roman" w:hAnsi="Times New Roman" w:eastAsia="Calibri" w:cs="Times New Roman"/>
                <w:b/>
                <w:color w:val="000000"/>
                <w:sz w:val="28"/>
                <w:lang w:val="ru-RU"/>
              </w:rPr>
              <w:t>(актуализация по состоянию на 2026 год)</w:t>
            </w:r>
          </w:p>
          <w:p w14:paraId="7862278C">
            <w:pPr>
              <w:tabs>
                <w:tab w:val="left" w:pos="3777"/>
                <w:tab w:val="center" w:pos="4607"/>
              </w:tabs>
              <w:spacing w:after="0" w:line="240" w:lineRule="auto"/>
              <w:ind w:left="1418" w:right="1559"/>
              <w:jc w:val="center"/>
              <w:rPr>
                <w:rFonts w:ascii="Times New Roman" w:hAnsi="Times New Roman" w:eastAsia="Calibri" w:cs="Times New Roman"/>
                <w:b/>
                <w:color w:val="000000"/>
                <w:sz w:val="28"/>
              </w:rPr>
            </w:pPr>
          </w:p>
          <w:p w14:paraId="689413C7">
            <w:pPr>
              <w:tabs>
                <w:tab w:val="left" w:pos="3777"/>
                <w:tab w:val="center" w:pos="4607"/>
              </w:tabs>
              <w:spacing w:after="0" w:line="240" w:lineRule="auto"/>
              <w:ind w:left="1418" w:right="1559"/>
              <w:jc w:val="center"/>
              <w:rPr>
                <w:rFonts w:ascii="Times New Roman" w:hAnsi="Times New Roman" w:eastAsia="Calibri" w:cs="Times New Roman"/>
                <w:b/>
                <w:color w:val="000000"/>
                <w:sz w:val="28"/>
              </w:rPr>
            </w:pPr>
            <w:r>
              <w:rPr>
                <w:rFonts w:ascii="Times New Roman" w:hAnsi="Times New Roman" w:eastAsia="Calibri" w:cs="Times New Roman"/>
                <w:b/>
                <w:color w:val="000000"/>
                <w:sz w:val="28"/>
              </w:rPr>
              <w:t xml:space="preserve">Обосновывающие материалы </w:t>
            </w:r>
          </w:p>
          <w:p w14:paraId="13C7A51E">
            <w:pPr>
              <w:tabs>
                <w:tab w:val="left" w:pos="3777"/>
                <w:tab w:val="center" w:pos="4607"/>
              </w:tabs>
              <w:spacing w:after="0" w:line="240" w:lineRule="auto"/>
              <w:ind w:left="1418" w:right="1559"/>
              <w:jc w:val="center"/>
              <w:rPr>
                <w:rFonts w:ascii="Times New Roman" w:hAnsi="Times New Roman" w:eastAsia="Calibri" w:cs="Times New Roman"/>
                <w:b/>
                <w:color w:val="000000"/>
                <w:sz w:val="28"/>
              </w:rPr>
            </w:pPr>
          </w:p>
          <w:p w14:paraId="6D1631FC">
            <w:pPr>
              <w:tabs>
                <w:tab w:val="left" w:pos="3777"/>
                <w:tab w:val="center" w:pos="4607"/>
              </w:tabs>
              <w:spacing w:after="0" w:line="240" w:lineRule="auto"/>
              <w:ind w:left="1418" w:right="1559"/>
              <w:jc w:val="center"/>
              <w:rPr>
                <w:rFonts w:ascii="Times New Roman" w:hAnsi="Times New Roman" w:eastAsia="Calibri" w:cs="Times New Roman"/>
                <w:b/>
                <w:color w:val="000000"/>
                <w:sz w:val="28"/>
              </w:rPr>
            </w:pPr>
            <w:r>
              <w:rPr>
                <w:rFonts w:ascii="Times New Roman" w:hAnsi="Times New Roman" w:eastAsia="Calibri" w:cs="Times New Roman"/>
                <w:b/>
                <w:color w:val="000000"/>
                <w:sz w:val="28"/>
              </w:rPr>
              <w:t xml:space="preserve">Глава 1-18 </w:t>
            </w:r>
          </w:p>
          <w:p w14:paraId="07887255">
            <w:pPr>
              <w:spacing w:after="0" w:line="240" w:lineRule="auto"/>
              <w:ind w:right="142"/>
              <w:jc w:val="center"/>
              <w:rPr>
                <w:rFonts w:ascii="Times New Roman" w:hAnsi="Times New Roman" w:eastAsia="Calibri" w:cs="Times New Roman"/>
                <w:b/>
                <w:color w:val="000000"/>
                <w:sz w:val="28"/>
              </w:rPr>
            </w:pPr>
          </w:p>
        </w:tc>
      </w:tr>
      <w:tr w14:paraId="06E96597">
        <w:tblPrEx>
          <w:tblBorders>
            <w:top w:val="thinThickSmallGap" w:color="2C67AE" w:sz="18" w:space="0"/>
            <w:left w:val="thinThickSmallGap" w:color="2C67AE" w:sz="18" w:space="0"/>
            <w:bottom w:val="thickThinSmallGap" w:color="2C67AE" w:sz="18" w:space="0"/>
            <w:right w:val="thickThinSmallGap" w:color="2C67AE" w:sz="18" w:space="0"/>
            <w:insideH w:val="none" w:color="auto" w:sz="0" w:space="0"/>
            <w:insideV w:val="none" w:color="auto" w:sz="0" w:space="0"/>
          </w:tblBorders>
          <w:tblCellMar>
            <w:top w:w="0" w:type="dxa"/>
            <w:left w:w="108" w:type="dxa"/>
            <w:bottom w:w="0" w:type="dxa"/>
            <w:right w:w="108" w:type="dxa"/>
          </w:tblCellMar>
        </w:tblPrEx>
        <w:trPr>
          <w:trHeight w:val="2319" w:hRule="atLeast"/>
        </w:trPr>
        <w:tc>
          <w:tcPr>
            <w:tcW w:w="3718" w:type="dxa"/>
            <w:gridSpan w:val="2"/>
            <w:vAlign w:val="center"/>
          </w:tcPr>
          <w:p w14:paraId="6E82E3E2">
            <w:pPr>
              <w:spacing w:before="1680" w:after="0" w:line="240" w:lineRule="auto"/>
              <w:ind w:right="142"/>
              <w:jc w:val="center"/>
              <w:rPr>
                <w:rFonts w:ascii="Times New Roman" w:hAnsi="Times New Roman" w:eastAsia="Calibri" w:cs="Times New Roman"/>
                <w:sz w:val="24"/>
                <w:lang w:eastAsia="en-US"/>
              </w:rPr>
            </w:pPr>
          </w:p>
        </w:tc>
        <w:tc>
          <w:tcPr>
            <w:tcW w:w="1493" w:type="dxa"/>
            <w:vAlign w:val="center"/>
          </w:tcPr>
          <w:p w14:paraId="2E6D46EB">
            <w:pPr>
              <w:spacing w:before="1680" w:after="0" w:line="240" w:lineRule="auto"/>
              <w:ind w:right="142"/>
              <w:jc w:val="center"/>
              <w:rPr>
                <w:rFonts w:ascii="Times New Roman" w:hAnsi="Times New Roman" w:eastAsia="Calibri" w:cs="Times New Roman"/>
                <w:sz w:val="24"/>
                <w:lang w:eastAsia="en-US"/>
              </w:rPr>
            </w:pPr>
          </w:p>
        </w:tc>
        <w:tc>
          <w:tcPr>
            <w:tcW w:w="4360" w:type="dxa"/>
            <w:gridSpan w:val="2"/>
            <w:vAlign w:val="center"/>
          </w:tcPr>
          <w:p w14:paraId="3DDA9DED">
            <w:pPr>
              <w:spacing w:after="0" w:line="240" w:lineRule="auto"/>
              <w:ind w:left="-276" w:right="-250"/>
              <w:jc w:val="center"/>
              <w:rPr>
                <w:rFonts w:ascii="Times New Roman" w:hAnsi="Times New Roman" w:eastAsia="Calibri" w:cs="Times New Roman"/>
                <w:sz w:val="24"/>
                <w:lang w:eastAsia="en-US"/>
              </w:rPr>
            </w:pPr>
          </w:p>
        </w:tc>
      </w:tr>
      <w:tr w14:paraId="12BF868E">
        <w:tblPrEx>
          <w:tblBorders>
            <w:top w:val="thinThickSmallGap" w:color="2C67AE" w:sz="18" w:space="0"/>
            <w:left w:val="thinThickSmallGap" w:color="2C67AE" w:sz="18" w:space="0"/>
            <w:bottom w:val="thickThinSmallGap" w:color="2C67AE" w:sz="18" w:space="0"/>
            <w:right w:val="thickThinSmallGap" w:color="2C67AE" w:sz="18" w:space="0"/>
            <w:insideH w:val="none" w:color="auto" w:sz="0" w:space="0"/>
            <w:insideV w:val="none" w:color="auto" w:sz="0" w:space="0"/>
          </w:tblBorders>
          <w:tblCellMar>
            <w:top w:w="0" w:type="dxa"/>
            <w:left w:w="108" w:type="dxa"/>
            <w:bottom w:w="0" w:type="dxa"/>
            <w:right w:w="108" w:type="dxa"/>
          </w:tblCellMar>
        </w:tblPrEx>
        <w:trPr>
          <w:trHeight w:val="1133" w:hRule="atLeast"/>
        </w:trPr>
        <w:tc>
          <w:tcPr>
            <w:tcW w:w="9571" w:type="dxa"/>
            <w:gridSpan w:val="5"/>
            <w:vAlign w:val="center"/>
          </w:tcPr>
          <w:p w14:paraId="55A6D79A">
            <w:pPr>
              <w:spacing w:after="0" w:line="240" w:lineRule="auto"/>
              <w:ind w:right="142"/>
              <w:jc w:val="center"/>
              <w:rPr>
                <w:rFonts w:ascii="Times New Roman" w:hAnsi="Times New Roman" w:eastAsia="Calibri" w:cs="Times New Roman"/>
                <w:color w:val="000000"/>
                <w:sz w:val="24"/>
              </w:rPr>
            </w:pPr>
          </w:p>
          <w:p w14:paraId="221FD8B2">
            <w:pPr>
              <w:spacing w:after="0" w:line="240" w:lineRule="auto"/>
              <w:ind w:right="142"/>
              <w:jc w:val="center"/>
              <w:rPr>
                <w:rFonts w:ascii="Times New Roman" w:hAnsi="Times New Roman" w:eastAsia="Calibri" w:cs="Times New Roman"/>
                <w:color w:val="000000"/>
                <w:sz w:val="24"/>
              </w:rPr>
            </w:pPr>
          </w:p>
          <w:p w14:paraId="2D70537E">
            <w:pPr>
              <w:spacing w:after="0" w:line="240" w:lineRule="auto"/>
              <w:ind w:right="142"/>
              <w:jc w:val="center"/>
              <w:rPr>
                <w:rFonts w:ascii="Times New Roman" w:hAnsi="Times New Roman" w:eastAsia="Calibri" w:cs="Times New Roman"/>
                <w:color w:val="000000"/>
                <w:sz w:val="24"/>
              </w:rPr>
            </w:pPr>
          </w:p>
          <w:p w14:paraId="32E589B6">
            <w:pPr>
              <w:spacing w:after="0" w:line="240" w:lineRule="auto"/>
              <w:ind w:right="142"/>
              <w:jc w:val="center"/>
              <w:rPr>
                <w:rFonts w:ascii="Times New Roman" w:hAnsi="Times New Roman" w:eastAsia="Calibri" w:cs="Times New Roman"/>
                <w:color w:val="000000"/>
                <w:sz w:val="24"/>
              </w:rPr>
            </w:pPr>
          </w:p>
          <w:p w14:paraId="5A48CE14">
            <w:pPr>
              <w:spacing w:after="0" w:line="240" w:lineRule="auto"/>
              <w:ind w:right="142"/>
              <w:jc w:val="center"/>
              <w:rPr>
                <w:rFonts w:ascii="Times New Roman" w:hAnsi="Times New Roman" w:eastAsia="Calibri" w:cs="Times New Roman"/>
                <w:color w:val="000000"/>
                <w:sz w:val="24"/>
              </w:rPr>
            </w:pPr>
          </w:p>
          <w:p w14:paraId="223F4E57">
            <w:pPr>
              <w:spacing w:after="0" w:line="240" w:lineRule="auto"/>
              <w:ind w:right="142"/>
              <w:jc w:val="center"/>
              <w:rPr>
                <w:rFonts w:ascii="Times New Roman" w:hAnsi="Times New Roman" w:eastAsia="Calibri" w:cs="Times New Roman"/>
                <w:color w:val="000000"/>
                <w:sz w:val="24"/>
              </w:rPr>
            </w:pPr>
          </w:p>
          <w:p w14:paraId="1B5F74A9">
            <w:pPr>
              <w:spacing w:after="0" w:line="240" w:lineRule="auto"/>
              <w:ind w:right="142"/>
              <w:jc w:val="center"/>
              <w:rPr>
                <w:rFonts w:ascii="Times New Roman" w:hAnsi="Times New Roman" w:eastAsia="Calibri" w:cs="Times New Roman"/>
                <w:color w:val="000000"/>
                <w:sz w:val="24"/>
              </w:rPr>
            </w:pPr>
          </w:p>
          <w:p w14:paraId="21C2E44E">
            <w:pPr>
              <w:spacing w:after="0" w:line="240" w:lineRule="auto"/>
              <w:ind w:right="142"/>
              <w:jc w:val="center"/>
              <w:rPr>
                <w:rFonts w:ascii="Times New Roman" w:hAnsi="Times New Roman" w:eastAsia="Calibri" w:cs="Times New Roman"/>
                <w:color w:val="000000"/>
                <w:sz w:val="24"/>
              </w:rPr>
            </w:pPr>
          </w:p>
          <w:p w14:paraId="12803353">
            <w:pPr>
              <w:spacing w:after="0" w:line="240" w:lineRule="auto"/>
              <w:ind w:right="142"/>
              <w:jc w:val="center"/>
              <w:rPr>
                <w:rFonts w:ascii="Times New Roman" w:hAnsi="Times New Roman" w:eastAsia="Calibri" w:cs="Times New Roman"/>
                <w:color w:val="000000"/>
                <w:sz w:val="24"/>
              </w:rPr>
            </w:pPr>
          </w:p>
          <w:p w14:paraId="727DC352">
            <w:pPr>
              <w:spacing w:after="0" w:line="240" w:lineRule="auto"/>
              <w:ind w:right="142"/>
              <w:jc w:val="center"/>
              <w:rPr>
                <w:rFonts w:ascii="Times New Roman" w:hAnsi="Times New Roman" w:eastAsia="Calibri" w:cs="Times New Roman"/>
                <w:color w:val="000000"/>
                <w:sz w:val="24"/>
              </w:rPr>
            </w:pPr>
          </w:p>
          <w:p w14:paraId="0F7B92E8">
            <w:pPr>
              <w:spacing w:after="0" w:line="240" w:lineRule="auto"/>
              <w:ind w:right="142"/>
              <w:jc w:val="center"/>
              <w:rPr>
                <w:rFonts w:ascii="Times New Roman" w:hAnsi="Times New Roman" w:eastAsia="Calibri" w:cs="Times New Roman"/>
                <w:sz w:val="24"/>
                <w:lang w:val="en-US" w:eastAsia="en-US"/>
              </w:rPr>
            </w:pPr>
          </w:p>
          <w:p w14:paraId="58CAE015">
            <w:pPr>
              <w:spacing w:after="0" w:line="240" w:lineRule="auto"/>
              <w:ind w:right="142"/>
              <w:jc w:val="center"/>
              <w:rPr>
                <w:rFonts w:ascii="Times New Roman" w:hAnsi="Times New Roman" w:eastAsia="Calibri" w:cs="Times New Roman"/>
                <w:sz w:val="24"/>
                <w:lang w:val="en-US" w:eastAsia="en-US"/>
              </w:rPr>
            </w:pPr>
          </w:p>
          <w:p w14:paraId="720BEB17">
            <w:pPr>
              <w:spacing w:after="0" w:line="240" w:lineRule="auto"/>
              <w:ind w:right="142"/>
              <w:jc w:val="center"/>
              <w:rPr>
                <w:rFonts w:ascii="Times New Roman" w:hAnsi="Times New Roman" w:eastAsia="Calibri" w:cs="Times New Roman"/>
                <w:sz w:val="24"/>
                <w:lang w:val="en-US" w:eastAsia="en-US"/>
              </w:rPr>
            </w:pPr>
          </w:p>
        </w:tc>
      </w:tr>
    </w:tbl>
    <w:p w14:paraId="15530196">
      <w:pPr>
        <w:spacing w:line="240" w:lineRule="auto"/>
        <w:rPr>
          <w:rFonts w:ascii="Times New Roman" w:hAnsi="Times New Roman" w:eastAsia="Calibri" w:cs="Times New Roman"/>
          <w:b/>
          <w:szCs w:val="24"/>
          <w:lang w:eastAsia="en-US"/>
        </w:rPr>
      </w:pPr>
      <w:bookmarkStart w:id="5" w:name="_Hlk164294382"/>
      <w:r>
        <w:rPr>
          <w:rFonts w:ascii="Times New Roman" w:hAnsi="Times New Roman" w:eastAsia="Calibri" w:cs="Times New Roman"/>
          <w:b/>
          <w:szCs w:val="24"/>
          <w:lang w:eastAsia="en-US"/>
        </w:rPr>
        <w:t xml:space="preserve">Заказчик: </w:t>
      </w:r>
    </w:p>
    <w:p w14:paraId="2C709562">
      <w:pPr>
        <w:spacing w:line="240" w:lineRule="auto"/>
        <w:rPr>
          <w:rFonts w:ascii="Times New Roman" w:hAnsi="Times New Roman" w:eastAsia="Calibri" w:cs="Times New Roman"/>
          <w:b/>
          <w:szCs w:val="24"/>
          <w:lang w:eastAsia="en-US"/>
        </w:rPr>
      </w:pPr>
      <w:r>
        <w:rPr>
          <w:rFonts w:ascii="Times New Roman" w:hAnsi="Times New Roman" w:eastAsia="Calibri" w:cs="Times New Roman"/>
          <w:b/>
          <w:szCs w:val="24"/>
          <w:lang w:eastAsia="en-US"/>
        </w:rPr>
        <w:t xml:space="preserve">Администрация муниципального образования "Купинский район" </w:t>
      </w:r>
    </w:p>
    <w:p w14:paraId="761FABC9">
      <w:pPr>
        <w:spacing w:line="240" w:lineRule="auto"/>
        <w:rPr>
          <w:rFonts w:ascii="Times New Roman" w:hAnsi="Times New Roman" w:eastAsia="Calibri" w:cs="Times New Roman"/>
          <w:szCs w:val="24"/>
          <w:lang w:eastAsia="en-US"/>
        </w:rPr>
      </w:pPr>
      <w:r>
        <w:rPr>
          <w:rFonts w:ascii="Times New Roman" w:hAnsi="Times New Roman" w:eastAsia="Calibri" w:cs="Times New Roman"/>
          <w:b/>
          <w:szCs w:val="24"/>
          <w:lang w:eastAsia="en-US"/>
        </w:rPr>
        <w:t xml:space="preserve">Юридический адрес: </w:t>
      </w:r>
      <w:r>
        <w:rPr>
          <w:rStyle w:val="3464"/>
        </w:rPr>
        <w:t xml:space="preserve">632735, Новосибирская область, Купинский район, город Купино, </w:t>
      </w:r>
      <w:r>
        <w:rPr>
          <w:rStyle w:val="3464"/>
        </w:rPr>
        <w:br w:type="textWrapping"/>
      </w:r>
      <w:r>
        <w:rPr>
          <w:rStyle w:val="3464"/>
        </w:rPr>
        <w:t>ул. Советов, д. 85</w:t>
      </w:r>
    </w:p>
    <w:p w14:paraId="380E4065">
      <w:pPr>
        <w:spacing w:line="240" w:lineRule="auto"/>
        <w:rPr>
          <w:rFonts w:ascii="Times New Roman" w:hAnsi="Times New Roman" w:eastAsia="Calibri" w:cs="Times New Roman"/>
          <w:szCs w:val="24"/>
          <w:lang w:eastAsia="en-US"/>
        </w:rPr>
      </w:pPr>
      <w:r>
        <w:rPr>
          <w:rFonts w:ascii="Times New Roman" w:hAnsi="Times New Roman" w:eastAsia="Calibri" w:cs="Times New Roman"/>
          <w:b/>
          <w:szCs w:val="24"/>
          <w:lang w:eastAsia="en-US"/>
        </w:rPr>
        <w:t xml:space="preserve">Фактический адрес: </w:t>
      </w:r>
      <w:r>
        <w:rPr>
          <w:rStyle w:val="3464"/>
        </w:rPr>
        <w:t xml:space="preserve">632735, Новосибирская область, Купинский район, город Купино, </w:t>
      </w:r>
      <w:r>
        <w:rPr>
          <w:rStyle w:val="3464"/>
        </w:rPr>
        <w:br w:type="textWrapping"/>
      </w:r>
      <w:r>
        <w:rPr>
          <w:rStyle w:val="3464"/>
        </w:rPr>
        <w:t>ул. Советов, д. 85</w:t>
      </w:r>
    </w:p>
    <w:p w14:paraId="15C93EA2">
      <w:pPr>
        <w:spacing w:line="240" w:lineRule="auto"/>
        <w:rPr>
          <w:rFonts w:ascii="Times New Roman" w:hAnsi="Times New Roman" w:eastAsia="Calibri" w:cs="Times New Roman"/>
          <w:b/>
          <w:szCs w:val="24"/>
          <w:lang w:eastAsia="en-US"/>
        </w:rPr>
      </w:pPr>
    </w:p>
    <w:p w14:paraId="64747B74">
      <w:pPr>
        <w:spacing w:line="240" w:lineRule="auto"/>
        <w:rPr>
          <w:rFonts w:ascii="Times New Roman" w:hAnsi="Times New Roman" w:eastAsia="Calibri" w:cs="Times New Roman"/>
          <w:szCs w:val="24"/>
        </w:rPr>
      </w:pPr>
      <w:r>
        <w:rPr>
          <w:rFonts w:ascii="Times New Roman" w:hAnsi="Times New Roman" w:eastAsia="Calibri" w:cs="Times New Roman"/>
          <w:b/>
          <w:szCs w:val="24"/>
          <w:lang w:eastAsia="en-US"/>
        </w:rPr>
        <w:t>____________/ Шубников В.Н./</w:t>
      </w:r>
    </w:p>
    <w:bookmarkEnd w:id="5"/>
    <w:p w14:paraId="5C2F5646">
      <w:pPr>
        <w:rPr>
          <w:rFonts w:ascii="Times New Roman" w:hAnsi="Times New Roman" w:eastAsia="Times New Roman" w:cs="Times New Roman"/>
          <w:b/>
          <w:sz w:val="24"/>
          <w:szCs w:val="24"/>
        </w:rPr>
      </w:pPr>
    </w:p>
    <w:p w14:paraId="1F0D9F3D">
      <w:pPr>
        <w:rPr>
          <w:rFonts w:ascii="Times New Roman" w:hAnsi="Times New Roman" w:cs="Times New Roman"/>
          <w:b/>
          <w:szCs w:val="24"/>
        </w:rPr>
      </w:pPr>
    </w:p>
    <w:p w14:paraId="68A29889">
      <w:pPr>
        <w:rPr>
          <w:rFonts w:ascii="Times New Roman" w:hAnsi="Times New Roman" w:cs="Times New Roman"/>
          <w:b/>
          <w:bCs/>
          <w:caps/>
          <w:szCs w:val="24"/>
        </w:rPr>
      </w:pPr>
    </w:p>
    <w:p w14:paraId="40C2B482">
      <w:pPr>
        <w:rPr>
          <w:rFonts w:ascii="Times New Roman" w:hAnsi="Times New Roman" w:cs="Times New Roman"/>
          <w:b/>
          <w:bCs/>
          <w:caps/>
          <w:szCs w:val="24"/>
        </w:rPr>
      </w:pPr>
    </w:p>
    <w:p w14:paraId="0893B8EB">
      <w:pPr>
        <w:rPr>
          <w:rFonts w:ascii="Times New Roman" w:hAnsi="Times New Roman" w:cs="Times New Roman"/>
          <w:b/>
          <w:bCs/>
          <w:caps/>
          <w:szCs w:val="24"/>
        </w:rPr>
      </w:pPr>
    </w:p>
    <w:p w14:paraId="2629D31C">
      <w:pPr>
        <w:rPr>
          <w:rFonts w:ascii="Times New Roman" w:hAnsi="Times New Roman" w:cs="Times New Roman"/>
          <w:b/>
          <w:bCs/>
          <w:caps/>
          <w:szCs w:val="24"/>
        </w:rPr>
      </w:pPr>
    </w:p>
    <w:p w14:paraId="2D949471">
      <w:pPr>
        <w:rPr>
          <w:rFonts w:ascii="Times New Roman" w:hAnsi="Times New Roman" w:cs="Times New Roman"/>
          <w:b/>
          <w:bCs/>
          <w:caps/>
          <w:szCs w:val="24"/>
        </w:rPr>
      </w:pPr>
    </w:p>
    <w:p w14:paraId="380F8087">
      <w:pPr>
        <w:rPr>
          <w:rFonts w:ascii="Times New Roman" w:hAnsi="Times New Roman" w:cs="Times New Roman"/>
          <w:b/>
          <w:bCs/>
          <w:caps/>
          <w:szCs w:val="24"/>
        </w:rPr>
      </w:pPr>
    </w:p>
    <w:p w14:paraId="45C28DD7">
      <w:pPr>
        <w:rPr>
          <w:rFonts w:ascii="Times New Roman" w:hAnsi="Times New Roman" w:cs="Times New Roman"/>
          <w:b/>
          <w:bCs/>
          <w:caps/>
          <w:szCs w:val="24"/>
        </w:rPr>
      </w:pPr>
    </w:p>
    <w:p w14:paraId="53C83FEE">
      <w:pPr>
        <w:rPr>
          <w:rFonts w:ascii="Times New Roman" w:hAnsi="Times New Roman" w:cs="Times New Roman"/>
          <w:b/>
          <w:bCs/>
          <w:caps/>
          <w:szCs w:val="24"/>
        </w:rPr>
      </w:pPr>
    </w:p>
    <w:p w14:paraId="44496A99">
      <w:pPr>
        <w:rPr>
          <w:rFonts w:ascii="Times New Roman" w:hAnsi="Times New Roman" w:cs="Times New Roman"/>
          <w:b/>
          <w:sz w:val="26"/>
          <w:szCs w:val="26"/>
        </w:rPr>
      </w:pPr>
    </w:p>
    <w:p w14:paraId="4F8B40F4">
      <w:pPr>
        <w:jc w:val="center"/>
        <w:rPr>
          <w:rFonts w:ascii="Times New Roman" w:hAnsi="Times New Roman" w:cs="Times New Roman"/>
          <w:b/>
          <w:sz w:val="26"/>
          <w:szCs w:val="26"/>
        </w:rPr>
      </w:pPr>
    </w:p>
    <w:p w14:paraId="2C47B486">
      <w:pPr>
        <w:jc w:val="center"/>
        <w:rPr>
          <w:rFonts w:ascii="Times New Roman" w:hAnsi="Times New Roman" w:cs="Times New Roman"/>
          <w:b/>
          <w:sz w:val="26"/>
          <w:szCs w:val="26"/>
        </w:rPr>
      </w:pPr>
    </w:p>
    <w:p w14:paraId="55E53106">
      <w:pPr>
        <w:jc w:val="center"/>
        <w:rPr>
          <w:rFonts w:ascii="Times New Roman" w:hAnsi="Times New Roman" w:cs="Times New Roman"/>
          <w:b/>
          <w:sz w:val="26"/>
          <w:szCs w:val="26"/>
        </w:rPr>
      </w:pPr>
    </w:p>
    <w:p w14:paraId="5496A3CC">
      <w:pPr>
        <w:jc w:val="center"/>
        <w:rPr>
          <w:rFonts w:ascii="Times New Roman" w:hAnsi="Times New Roman" w:cs="Times New Roman"/>
          <w:b/>
          <w:sz w:val="26"/>
          <w:szCs w:val="26"/>
        </w:rPr>
      </w:pPr>
    </w:p>
    <w:p w14:paraId="3216A32D">
      <w:pPr>
        <w:jc w:val="center"/>
        <w:rPr>
          <w:rFonts w:ascii="Times New Roman" w:hAnsi="Times New Roman" w:cs="Times New Roman"/>
          <w:b/>
          <w:sz w:val="26"/>
          <w:szCs w:val="26"/>
        </w:rPr>
      </w:pPr>
    </w:p>
    <w:p w14:paraId="297EB590">
      <w:pPr>
        <w:jc w:val="center"/>
        <w:rPr>
          <w:rFonts w:ascii="Times New Roman" w:hAnsi="Times New Roman" w:cs="Times New Roman"/>
          <w:b/>
          <w:sz w:val="26"/>
          <w:szCs w:val="26"/>
        </w:rPr>
      </w:pPr>
    </w:p>
    <w:p w14:paraId="7D082256">
      <w:pPr>
        <w:jc w:val="center"/>
        <w:rPr>
          <w:rFonts w:ascii="Times New Roman" w:hAnsi="Times New Roman" w:cs="Times New Roman"/>
          <w:b/>
          <w:sz w:val="26"/>
          <w:szCs w:val="26"/>
        </w:rPr>
      </w:pPr>
    </w:p>
    <w:p w14:paraId="3C1A32F5">
      <w:pPr>
        <w:jc w:val="center"/>
        <w:rPr>
          <w:rFonts w:ascii="Times New Roman" w:hAnsi="Times New Roman" w:cs="Times New Roman"/>
          <w:b/>
          <w:sz w:val="26"/>
          <w:szCs w:val="26"/>
        </w:rPr>
      </w:pPr>
    </w:p>
    <w:p w14:paraId="5FAB956A">
      <w:pPr>
        <w:jc w:val="center"/>
        <w:rPr>
          <w:rFonts w:ascii="Times New Roman" w:hAnsi="Times New Roman" w:cs="Times New Roman"/>
          <w:b/>
          <w:sz w:val="26"/>
          <w:szCs w:val="26"/>
        </w:rPr>
      </w:pPr>
    </w:p>
    <w:p w14:paraId="5421A244">
      <w:pPr>
        <w:jc w:val="center"/>
        <w:rPr>
          <w:rFonts w:ascii="Times New Roman" w:hAnsi="Times New Roman" w:cs="Times New Roman"/>
          <w:b/>
          <w:sz w:val="26"/>
          <w:szCs w:val="26"/>
        </w:rPr>
      </w:pPr>
    </w:p>
    <w:bookmarkEnd w:id="0"/>
    <w:bookmarkEnd w:id="1"/>
    <w:bookmarkEnd w:id="2"/>
    <w:p w14:paraId="6AF6D002">
      <w:pPr>
        <w:pStyle w:val="142"/>
        <w:spacing w:line="240" w:lineRule="auto"/>
        <w:jc w:val="both"/>
        <w:rPr>
          <w:b w:val="0"/>
          <w:spacing w:val="0"/>
          <w:sz w:val="22"/>
          <w:szCs w:val="22"/>
        </w:rPr>
      </w:pPr>
      <w:bookmarkStart w:id="6" w:name="_Toc84970921"/>
      <w:r>
        <w:rPr>
          <w:b w:val="0"/>
          <w:spacing w:val="0"/>
          <w:sz w:val="22"/>
          <w:szCs w:val="22"/>
        </w:rPr>
        <w:t>ОГЛАВЛЕНИЕ</w:t>
      </w:r>
    </w:p>
    <w:p w14:paraId="7C67C5D8">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rPr>
          <w:rFonts w:ascii="Times New Roman" w:hAnsi="Times New Roman" w:cs="Times New Roman"/>
          <w:sz w:val="22"/>
          <w:szCs w:val="22"/>
        </w:rPr>
        <w:fldChar w:fldCharType="begin"/>
      </w:r>
      <w:r>
        <w:rPr>
          <w:rFonts w:ascii="Times New Roman" w:hAnsi="Times New Roman" w:cs="Times New Roman"/>
          <w:sz w:val="22"/>
          <w:szCs w:val="22"/>
        </w:rPr>
        <w:instrText xml:space="preserve"> TOC \o "1-3" \h \z \u </w:instrText>
      </w:r>
      <w:r>
        <w:rPr>
          <w:rFonts w:ascii="Times New Roman" w:hAnsi="Times New Roman" w:cs="Times New Roman"/>
          <w:sz w:val="22"/>
          <w:szCs w:val="22"/>
        </w:rPr>
        <w:fldChar w:fldCharType="separate"/>
      </w:r>
      <w:r>
        <w:fldChar w:fldCharType="begin"/>
      </w:r>
      <w:r>
        <w:instrText xml:space="preserve"> HYPERLINK \l "_Toc166767133" </w:instrText>
      </w:r>
      <w:r>
        <w:fldChar w:fldCharType="separate"/>
      </w:r>
      <w:r>
        <w:rPr>
          <w:rStyle w:val="18"/>
          <w:rFonts w:ascii="Times New Roman" w:hAnsi="Times New Roman" w:cs="Times New Roman"/>
          <w:sz w:val="22"/>
          <w:szCs w:val="22"/>
        </w:rPr>
        <w:t>ГЛАВА 1. "СУЩЕСТВУЮЩЕЕ ПОЛОЖЕНИЕ В СФЕРЕ ПРОИЗВОДСТВА, ПЕРЕДАЧИ И ПОТРЕБЛЕНИЯ ТЕПЛОВОЙ ЭНЕРГИИ ДЛЯ ЦЕЛЕЙ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_Toc166767133 \h </w:instrText>
      </w:r>
      <w:r>
        <w:rPr>
          <w:rFonts w:ascii="Times New Roman" w:hAnsi="Times New Roman" w:cs="Times New Roman"/>
          <w:sz w:val="22"/>
          <w:szCs w:val="22"/>
        </w:rPr>
        <w:fldChar w:fldCharType="separate"/>
      </w:r>
      <w:r>
        <w:rPr>
          <w:rFonts w:ascii="Times New Roman" w:hAnsi="Times New Roman" w:cs="Times New Roman"/>
          <w:sz w:val="22"/>
          <w:szCs w:val="22"/>
        </w:rPr>
        <w:t>20</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341DF152">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"_Toc166767134" </w:instrText>
      </w:r>
      <w:r>
        <w:fldChar w:fldCharType="separate"/>
      </w:r>
      <w:r>
        <w:rPr>
          <w:rStyle w:val="18"/>
          <w:rFonts w:ascii="Times New Roman" w:hAnsi="Times New Roman" w:cs="Times New Roman"/>
          <w:sz w:val="22"/>
          <w:szCs w:val="22"/>
        </w:rPr>
        <w:t>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Функциональная структура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_Toc166767134 \h </w:instrText>
      </w:r>
      <w:r>
        <w:rPr>
          <w:rFonts w:ascii="Times New Roman" w:hAnsi="Times New Roman" w:cs="Times New Roman"/>
          <w:sz w:val="22"/>
          <w:szCs w:val="22"/>
        </w:rPr>
        <w:fldChar w:fldCharType="separate"/>
      </w:r>
      <w:r>
        <w:rPr>
          <w:rFonts w:ascii="Times New Roman" w:hAnsi="Times New Roman" w:cs="Times New Roman"/>
          <w:sz w:val="22"/>
          <w:szCs w:val="22"/>
        </w:rPr>
        <w:t>20</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7BBFA862">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"_Toc166767135" </w:instrText>
      </w:r>
      <w:r>
        <w:fldChar w:fldCharType="separate"/>
      </w:r>
      <w:r>
        <w:rPr>
          <w:rStyle w:val="18"/>
          <w:rFonts w:ascii="Times New Roman" w:hAnsi="Times New Roman" w:cs="Times New Roman"/>
          <w:sz w:val="22"/>
        </w:rPr>
        <w:t>1.1.</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зон деятельности (эксплуатационной ответственности) теплоснабжающих и теплосетевых организаций</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_Toc166767135 \h </w:instrText>
      </w:r>
      <w:r>
        <w:rPr>
          <w:rFonts w:ascii="Times New Roman" w:hAnsi="Times New Roman" w:cs="Times New Roman"/>
          <w:sz w:val="22"/>
        </w:rPr>
        <w:fldChar w:fldCharType="separate"/>
      </w:r>
      <w:r>
        <w:rPr>
          <w:rFonts w:ascii="Times New Roman" w:hAnsi="Times New Roman" w:cs="Times New Roman"/>
          <w:sz w:val="22"/>
        </w:rPr>
        <w:t>21</w:t>
      </w:r>
      <w:r>
        <w:rPr>
          <w:rFonts w:ascii="Times New Roman" w:hAnsi="Times New Roman" w:cs="Times New Roman"/>
          <w:sz w:val="22"/>
        </w:rPr>
        <w:fldChar w:fldCharType="end"/>
      </w:r>
      <w:r>
        <w:rPr>
          <w:rFonts w:ascii="Times New Roman" w:hAnsi="Times New Roman" w:cs="Times New Roman"/>
          <w:sz w:val="22"/>
        </w:rPr>
        <w:fldChar w:fldCharType="end"/>
      </w:r>
    </w:p>
    <w:p w14:paraId="02ABB064">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"_Toc166767136" </w:instrText>
      </w:r>
      <w:r>
        <w:fldChar w:fldCharType="separate"/>
      </w:r>
      <w:r>
        <w:rPr>
          <w:rStyle w:val="18"/>
          <w:rFonts w:ascii="Times New Roman" w:hAnsi="Times New Roman" w:cs="Times New Roman"/>
          <w:sz w:val="22"/>
        </w:rPr>
        <w:t>1.2.</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структуры договорных отношений между теплоснабжающими и теплосетевыми организациями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_Toc166767136 \h </w:instrText>
      </w:r>
      <w:r>
        <w:rPr>
          <w:rFonts w:ascii="Times New Roman" w:hAnsi="Times New Roman" w:cs="Times New Roman"/>
          <w:sz w:val="22"/>
        </w:rPr>
        <w:fldChar w:fldCharType="separate"/>
      </w:r>
      <w:r>
        <w:rPr>
          <w:rFonts w:ascii="Times New Roman" w:hAnsi="Times New Roman" w:cs="Times New Roman"/>
          <w:sz w:val="22"/>
        </w:rPr>
        <w:t>23</w:t>
      </w:r>
      <w:r>
        <w:rPr>
          <w:rFonts w:ascii="Times New Roman" w:hAnsi="Times New Roman" w:cs="Times New Roman"/>
          <w:sz w:val="22"/>
        </w:rPr>
        <w:fldChar w:fldCharType="end"/>
      </w:r>
      <w:r>
        <w:rPr>
          <w:rFonts w:ascii="Times New Roman" w:hAnsi="Times New Roman" w:cs="Times New Roman"/>
          <w:sz w:val="22"/>
        </w:rPr>
        <w:fldChar w:fldCharType="end"/>
      </w:r>
    </w:p>
    <w:p w14:paraId="0F9A9850">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"_Toc166767137" </w:instrText>
      </w:r>
      <w:r>
        <w:fldChar w:fldCharType="separate"/>
      </w:r>
      <w:r>
        <w:rPr>
          <w:rStyle w:val="18"/>
          <w:rFonts w:ascii="Times New Roman" w:hAnsi="Times New Roman" w:cs="Times New Roman"/>
          <w:sz w:val="22"/>
        </w:rPr>
        <w:t>1.3.</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Зоны действия производственных котельных</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_Toc166767137 \h </w:instrText>
      </w:r>
      <w:r>
        <w:rPr>
          <w:rFonts w:ascii="Times New Roman" w:hAnsi="Times New Roman" w:cs="Times New Roman"/>
          <w:sz w:val="22"/>
        </w:rPr>
        <w:fldChar w:fldCharType="separate"/>
      </w:r>
      <w:r>
        <w:rPr>
          <w:rFonts w:ascii="Times New Roman" w:hAnsi="Times New Roman" w:cs="Times New Roman"/>
          <w:sz w:val="22"/>
        </w:rPr>
        <w:t>23</w:t>
      </w:r>
      <w:r>
        <w:rPr>
          <w:rFonts w:ascii="Times New Roman" w:hAnsi="Times New Roman" w:cs="Times New Roman"/>
          <w:sz w:val="22"/>
        </w:rPr>
        <w:fldChar w:fldCharType="end"/>
      </w:r>
      <w:r>
        <w:rPr>
          <w:rFonts w:ascii="Times New Roman" w:hAnsi="Times New Roman" w:cs="Times New Roman"/>
          <w:sz w:val="22"/>
        </w:rPr>
        <w:fldChar w:fldCharType="end"/>
      </w:r>
    </w:p>
    <w:p w14:paraId="38D20072">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"_Toc166767138" </w:instrText>
      </w:r>
      <w:r>
        <w:fldChar w:fldCharType="separate"/>
      </w:r>
      <w:r>
        <w:rPr>
          <w:rStyle w:val="18"/>
          <w:rFonts w:ascii="Times New Roman" w:hAnsi="Times New Roman" w:cs="Times New Roman"/>
          <w:sz w:val="22"/>
        </w:rPr>
        <w:t>1.4.</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Зоны действия индивидуального теплоснабжения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_Toc166767138 \h </w:instrText>
      </w:r>
      <w:r>
        <w:rPr>
          <w:rFonts w:ascii="Times New Roman" w:hAnsi="Times New Roman" w:cs="Times New Roman"/>
          <w:sz w:val="22"/>
        </w:rPr>
        <w:fldChar w:fldCharType="separate"/>
      </w:r>
      <w:r>
        <w:rPr>
          <w:rFonts w:ascii="Times New Roman" w:hAnsi="Times New Roman" w:cs="Times New Roman"/>
          <w:sz w:val="22"/>
        </w:rPr>
        <w:t>23</w:t>
      </w:r>
      <w:r>
        <w:rPr>
          <w:rFonts w:ascii="Times New Roman" w:hAnsi="Times New Roman" w:cs="Times New Roman"/>
          <w:sz w:val="22"/>
        </w:rPr>
        <w:fldChar w:fldCharType="end"/>
      </w:r>
      <w:r>
        <w:rPr>
          <w:rFonts w:ascii="Times New Roman" w:hAnsi="Times New Roman" w:cs="Times New Roman"/>
          <w:sz w:val="22"/>
        </w:rPr>
        <w:fldChar w:fldCharType="end"/>
      </w:r>
    </w:p>
    <w:p w14:paraId="6B67D58D">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"_Toc166767139" </w:instrText>
      </w:r>
      <w:r>
        <w:fldChar w:fldCharType="separate"/>
      </w:r>
      <w:r>
        <w:rPr>
          <w:rStyle w:val="18"/>
          <w:rFonts w:ascii="Times New Roman" w:hAnsi="Times New Roman" w:cs="Times New Roman"/>
          <w:sz w:val="22"/>
          <w:szCs w:val="22"/>
        </w:rPr>
        <w:t>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Источники тепловой энергии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_Toc166767139 \h </w:instrText>
      </w:r>
      <w:r>
        <w:rPr>
          <w:rFonts w:ascii="Times New Roman" w:hAnsi="Times New Roman" w:cs="Times New Roman"/>
          <w:sz w:val="22"/>
          <w:szCs w:val="22"/>
        </w:rPr>
        <w:fldChar w:fldCharType="separate"/>
      </w:r>
      <w:r>
        <w:rPr>
          <w:rFonts w:ascii="Times New Roman" w:hAnsi="Times New Roman" w:cs="Times New Roman"/>
          <w:sz w:val="22"/>
          <w:szCs w:val="22"/>
        </w:rPr>
        <w:t>24</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09786EA6">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"_Toc166767140" </w:instrText>
      </w:r>
      <w:r>
        <w:fldChar w:fldCharType="separate"/>
      </w:r>
      <w:r>
        <w:rPr>
          <w:rStyle w:val="18"/>
          <w:rFonts w:ascii="Times New Roman" w:hAnsi="Times New Roman" w:cs="Times New Roman"/>
          <w:sz w:val="22"/>
        </w:rPr>
        <w:t>2.1.</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Структура и технические характеристики основного оборудования источников тепловой энергии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_Toc166767140 \h </w:instrText>
      </w:r>
      <w:r>
        <w:rPr>
          <w:rFonts w:ascii="Times New Roman" w:hAnsi="Times New Roman" w:cs="Times New Roman"/>
          <w:sz w:val="22"/>
        </w:rPr>
        <w:fldChar w:fldCharType="separate"/>
      </w:r>
      <w:r>
        <w:rPr>
          <w:rFonts w:ascii="Times New Roman" w:hAnsi="Times New Roman" w:cs="Times New Roman"/>
          <w:sz w:val="22"/>
        </w:rPr>
        <w:t>24</w:t>
      </w:r>
      <w:r>
        <w:rPr>
          <w:rFonts w:ascii="Times New Roman" w:hAnsi="Times New Roman" w:cs="Times New Roman"/>
          <w:sz w:val="22"/>
        </w:rPr>
        <w:fldChar w:fldCharType="end"/>
      </w:r>
      <w:r>
        <w:rPr>
          <w:rFonts w:ascii="Times New Roman" w:hAnsi="Times New Roman" w:cs="Times New Roman"/>
          <w:sz w:val="22"/>
        </w:rPr>
        <w:fldChar w:fldCharType="end"/>
      </w:r>
    </w:p>
    <w:p w14:paraId="6C39837C">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"_Toc166767141" </w:instrText>
      </w:r>
      <w:r>
        <w:fldChar w:fldCharType="separate"/>
      </w:r>
      <w:r>
        <w:rPr>
          <w:rStyle w:val="18"/>
          <w:rFonts w:ascii="Times New Roman" w:hAnsi="Times New Roman" w:cs="Times New Roman"/>
          <w:sz w:val="22"/>
        </w:rPr>
        <w:t>2.2.</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_Toc166767141 \h </w:instrText>
      </w:r>
      <w:r>
        <w:rPr>
          <w:rFonts w:ascii="Times New Roman" w:hAnsi="Times New Roman" w:cs="Times New Roman"/>
          <w:sz w:val="22"/>
        </w:rPr>
        <w:fldChar w:fldCharType="separate"/>
      </w:r>
      <w:r>
        <w:rPr>
          <w:rFonts w:ascii="Times New Roman" w:hAnsi="Times New Roman" w:cs="Times New Roman"/>
          <w:sz w:val="22"/>
        </w:rPr>
        <w:t>26</w:t>
      </w:r>
      <w:r>
        <w:rPr>
          <w:rFonts w:ascii="Times New Roman" w:hAnsi="Times New Roman" w:cs="Times New Roman"/>
          <w:sz w:val="22"/>
        </w:rPr>
        <w:fldChar w:fldCharType="end"/>
      </w:r>
      <w:r>
        <w:rPr>
          <w:rFonts w:ascii="Times New Roman" w:hAnsi="Times New Roman" w:cs="Times New Roman"/>
          <w:sz w:val="22"/>
        </w:rPr>
        <w:fldChar w:fldCharType="end"/>
      </w:r>
    </w:p>
    <w:p w14:paraId="75761A30">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"_Toc166767142" </w:instrText>
      </w:r>
      <w:r>
        <w:fldChar w:fldCharType="separate"/>
      </w:r>
      <w:r>
        <w:rPr>
          <w:rStyle w:val="18"/>
          <w:rFonts w:ascii="Times New Roman" w:hAnsi="Times New Roman" w:cs="Times New Roman"/>
          <w:sz w:val="22"/>
        </w:rPr>
        <w:t>2.3.</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Ограничения тепловой мощности и параметры располагаемой тепловой мощности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_Toc166767142 \h </w:instrText>
      </w:r>
      <w:r>
        <w:rPr>
          <w:rFonts w:ascii="Times New Roman" w:hAnsi="Times New Roman" w:cs="Times New Roman"/>
          <w:sz w:val="22"/>
        </w:rPr>
        <w:fldChar w:fldCharType="separate"/>
      </w:r>
      <w:r>
        <w:rPr>
          <w:rFonts w:ascii="Times New Roman" w:hAnsi="Times New Roman" w:cs="Times New Roman"/>
          <w:sz w:val="22"/>
        </w:rPr>
        <w:t>26</w:t>
      </w:r>
      <w:r>
        <w:rPr>
          <w:rFonts w:ascii="Times New Roman" w:hAnsi="Times New Roman" w:cs="Times New Roman"/>
          <w:sz w:val="22"/>
        </w:rPr>
        <w:fldChar w:fldCharType="end"/>
      </w:r>
      <w:r>
        <w:rPr>
          <w:rFonts w:ascii="Times New Roman" w:hAnsi="Times New Roman" w:cs="Times New Roman"/>
          <w:sz w:val="22"/>
        </w:rPr>
        <w:fldChar w:fldCharType="end"/>
      </w:r>
    </w:p>
    <w:p w14:paraId="4ED7A43D">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"_Toc166767143" </w:instrText>
      </w:r>
      <w:r>
        <w:fldChar w:fldCharType="separate"/>
      </w:r>
      <w:r>
        <w:rPr>
          <w:rStyle w:val="18"/>
          <w:rFonts w:ascii="Times New Roman" w:hAnsi="Times New Roman" w:cs="Times New Roman"/>
          <w:sz w:val="22"/>
        </w:rPr>
        <w:t>2.4.</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_Toc166767143 \h </w:instrText>
      </w:r>
      <w:r>
        <w:rPr>
          <w:rFonts w:ascii="Times New Roman" w:hAnsi="Times New Roman" w:cs="Times New Roman"/>
          <w:sz w:val="22"/>
        </w:rPr>
        <w:fldChar w:fldCharType="separate"/>
      </w:r>
      <w:r>
        <w:rPr>
          <w:rFonts w:ascii="Times New Roman" w:hAnsi="Times New Roman" w:cs="Times New Roman"/>
          <w:sz w:val="22"/>
        </w:rPr>
        <w:t>27</w:t>
      </w:r>
      <w:r>
        <w:rPr>
          <w:rFonts w:ascii="Times New Roman" w:hAnsi="Times New Roman" w:cs="Times New Roman"/>
          <w:sz w:val="22"/>
        </w:rPr>
        <w:fldChar w:fldCharType="end"/>
      </w:r>
      <w:r>
        <w:rPr>
          <w:rFonts w:ascii="Times New Roman" w:hAnsi="Times New Roman" w:cs="Times New Roman"/>
          <w:sz w:val="22"/>
        </w:rPr>
        <w:fldChar w:fldCharType="end"/>
      </w:r>
    </w:p>
    <w:p w14:paraId="41C49B4A">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"_Toc166767144" </w:instrText>
      </w:r>
      <w:r>
        <w:fldChar w:fldCharType="separate"/>
      </w:r>
      <w:r>
        <w:rPr>
          <w:rStyle w:val="18"/>
          <w:rFonts w:ascii="Times New Roman" w:hAnsi="Times New Roman" w:cs="Times New Roman"/>
          <w:sz w:val="22"/>
        </w:rPr>
        <w:t>2.5.</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Сроки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_Toc166767144 \h </w:instrText>
      </w:r>
      <w:r>
        <w:rPr>
          <w:rFonts w:ascii="Times New Roman" w:hAnsi="Times New Roman" w:cs="Times New Roman"/>
          <w:sz w:val="22"/>
        </w:rPr>
        <w:fldChar w:fldCharType="separate"/>
      </w:r>
      <w:r>
        <w:rPr>
          <w:rFonts w:ascii="Times New Roman" w:hAnsi="Times New Roman" w:cs="Times New Roman"/>
          <w:sz w:val="22"/>
        </w:rPr>
        <w:t>28</w:t>
      </w:r>
      <w:r>
        <w:rPr>
          <w:rFonts w:ascii="Times New Roman" w:hAnsi="Times New Roman" w:cs="Times New Roman"/>
          <w:sz w:val="22"/>
        </w:rPr>
        <w:fldChar w:fldCharType="end"/>
      </w:r>
      <w:r>
        <w:rPr>
          <w:rFonts w:ascii="Times New Roman" w:hAnsi="Times New Roman" w:cs="Times New Roman"/>
          <w:sz w:val="22"/>
        </w:rPr>
        <w:fldChar w:fldCharType="end"/>
      </w:r>
    </w:p>
    <w:p w14:paraId="2E864BA3">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"_Toc166767145" </w:instrText>
      </w:r>
      <w:r>
        <w:fldChar w:fldCharType="separate"/>
      </w:r>
      <w:r>
        <w:rPr>
          <w:rStyle w:val="18"/>
          <w:rFonts w:ascii="Times New Roman" w:hAnsi="Times New Roman" w:cs="Times New Roman"/>
          <w:sz w:val="22"/>
        </w:rPr>
        <w:t>2.6.</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Схемы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_Toc166767145 \h </w:instrText>
      </w:r>
      <w:r>
        <w:rPr>
          <w:rFonts w:ascii="Times New Roman" w:hAnsi="Times New Roman" w:cs="Times New Roman"/>
          <w:sz w:val="22"/>
        </w:rPr>
        <w:fldChar w:fldCharType="separate"/>
      </w:r>
      <w:r>
        <w:rPr>
          <w:rFonts w:ascii="Times New Roman" w:hAnsi="Times New Roman" w:cs="Times New Roman"/>
          <w:sz w:val="22"/>
        </w:rPr>
        <w:t>29</w:t>
      </w:r>
      <w:r>
        <w:rPr>
          <w:rFonts w:ascii="Times New Roman" w:hAnsi="Times New Roman" w:cs="Times New Roman"/>
          <w:sz w:val="22"/>
        </w:rPr>
        <w:fldChar w:fldCharType="end"/>
      </w:r>
      <w:r>
        <w:rPr>
          <w:rFonts w:ascii="Times New Roman" w:hAnsi="Times New Roman" w:cs="Times New Roman"/>
          <w:sz w:val="22"/>
        </w:rPr>
        <w:fldChar w:fldCharType="end"/>
      </w:r>
    </w:p>
    <w:p w14:paraId="71107950">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"_Toc166767146" </w:instrText>
      </w:r>
      <w:r>
        <w:fldChar w:fldCharType="separate"/>
      </w:r>
      <w:r>
        <w:rPr>
          <w:rStyle w:val="18"/>
          <w:rFonts w:ascii="Times New Roman" w:hAnsi="Times New Roman" w:cs="Times New Roman"/>
          <w:sz w:val="22"/>
        </w:rPr>
        <w:t>2.7.</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Cпособ регулирования отпуска тепловой энергии от источников тепловой энергии с обоснованием выбора графика изменения температур теплоносителя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_Toc166767146 \h </w:instrText>
      </w:r>
      <w:r>
        <w:rPr>
          <w:rFonts w:ascii="Times New Roman" w:hAnsi="Times New Roman" w:cs="Times New Roman"/>
          <w:sz w:val="22"/>
        </w:rPr>
        <w:fldChar w:fldCharType="separate"/>
      </w:r>
      <w:r>
        <w:rPr>
          <w:rFonts w:ascii="Times New Roman" w:hAnsi="Times New Roman" w:cs="Times New Roman"/>
          <w:sz w:val="22"/>
        </w:rPr>
        <w:t>31</w:t>
      </w:r>
      <w:r>
        <w:rPr>
          <w:rFonts w:ascii="Times New Roman" w:hAnsi="Times New Roman" w:cs="Times New Roman"/>
          <w:sz w:val="22"/>
        </w:rPr>
        <w:fldChar w:fldCharType="end"/>
      </w:r>
      <w:r>
        <w:rPr>
          <w:rFonts w:ascii="Times New Roman" w:hAnsi="Times New Roman" w:cs="Times New Roman"/>
          <w:sz w:val="22"/>
        </w:rPr>
        <w:fldChar w:fldCharType="end"/>
      </w:r>
    </w:p>
    <w:p w14:paraId="200AEEBF">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"_Toc166767147" </w:instrText>
      </w:r>
      <w:r>
        <w:fldChar w:fldCharType="separate"/>
      </w:r>
      <w:r>
        <w:rPr>
          <w:rStyle w:val="18"/>
          <w:rFonts w:ascii="Times New Roman" w:hAnsi="Times New Roman" w:cs="Times New Roman"/>
          <w:sz w:val="22"/>
        </w:rPr>
        <w:t>2.8.</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Cреднегодовая загрузка оборудования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_Toc166767147 \h </w:instrText>
      </w:r>
      <w:r>
        <w:rPr>
          <w:rFonts w:ascii="Times New Roman" w:hAnsi="Times New Roman" w:cs="Times New Roman"/>
          <w:sz w:val="22"/>
        </w:rPr>
        <w:fldChar w:fldCharType="separate"/>
      </w:r>
      <w:r>
        <w:rPr>
          <w:rFonts w:ascii="Times New Roman" w:hAnsi="Times New Roman" w:cs="Times New Roman"/>
          <w:sz w:val="22"/>
        </w:rPr>
        <w:t>34</w:t>
      </w:r>
      <w:r>
        <w:rPr>
          <w:rFonts w:ascii="Times New Roman" w:hAnsi="Times New Roman" w:cs="Times New Roman"/>
          <w:sz w:val="22"/>
        </w:rPr>
        <w:fldChar w:fldCharType="end"/>
      </w:r>
      <w:r>
        <w:rPr>
          <w:rFonts w:ascii="Times New Roman" w:hAnsi="Times New Roman" w:cs="Times New Roman"/>
          <w:sz w:val="22"/>
        </w:rPr>
        <w:fldChar w:fldCharType="end"/>
      </w:r>
    </w:p>
    <w:p w14:paraId="5E75D274">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"_Toc166767148" </w:instrText>
      </w:r>
      <w:r>
        <w:fldChar w:fldCharType="separate"/>
      </w:r>
      <w:r>
        <w:rPr>
          <w:rStyle w:val="18"/>
          <w:rFonts w:ascii="Times New Roman" w:hAnsi="Times New Roman" w:cs="Times New Roman"/>
          <w:sz w:val="22"/>
        </w:rPr>
        <w:t>2.9.</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Способы учета тепла, отпущенного в тепловые сети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_Toc166767148 \h </w:instrText>
      </w:r>
      <w:r>
        <w:rPr>
          <w:rFonts w:ascii="Times New Roman" w:hAnsi="Times New Roman" w:cs="Times New Roman"/>
          <w:sz w:val="22"/>
        </w:rPr>
        <w:fldChar w:fldCharType="separate"/>
      </w:r>
      <w:r>
        <w:rPr>
          <w:rFonts w:ascii="Times New Roman" w:hAnsi="Times New Roman" w:cs="Times New Roman"/>
          <w:sz w:val="22"/>
        </w:rPr>
        <w:t>34</w:t>
      </w:r>
      <w:r>
        <w:rPr>
          <w:rFonts w:ascii="Times New Roman" w:hAnsi="Times New Roman" w:cs="Times New Roman"/>
          <w:sz w:val="22"/>
        </w:rPr>
        <w:fldChar w:fldCharType="end"/>
      </w:r>
      <w:r>
        <w:rPr>
          <w:rFonts w:ascii="Times New Roman" w:hAnsi="Times New Roman" w:cs="Times New Roman"/>
          <w:sz w:val="22"/>
        </w:rPr>
        <w:fldChar w:fldCharType="end"/>
      </w:r>
    </w:p>
    <w:p w14:paraId="69178767">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"_Toc166767149" </w:instrText>
      </w:r>
      <w:r>
        <w:fldChar w:fldCharType="separate"/>
      </w:r>
      <w:r>
        <w:rPr>
          <w:rStyle w:val="18"/>
          <w:rFonts w:ascii="Times New Roman" w:hAnsi="Times New Roman" w:cs="Times New Roman"/>
          <w:sz w:val="22"/>
        </w:rPr>
        <w:t>2.10.</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Статистика отказов и восстановлений оборудования источников тепловой энергии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_Toc166767149 \h </w:instrText>
      </w:r>
      <w:r>
        <w:rPr>
          <w:rFonts w:ascii="Times New Roman" w:hAnsi="Times New Roman" w:cs="Times New Roman"/>
          <w:sz w:val="22"/>
        </w:rPr>
        <w:fldChar w:fldCharType="separate"/>
      </w:r>
      <w:r>
        <w:rPr>
          <w:rFonts w:ascii="Times New Roman" w:hAnsi="Times New Roman" w:cs="Times New Roman"/>
          <w:sz w:val="22"/>
        </w:rPr>
        <w:t>34</w:t>
      </w:r>
      <w:r>
        <w:rPr>
          <w:rFonts w:ascii="Times New Roman" w:hAnsi="Times New Roman" w:cs="Times New Roman"/>
          <w:sz w:val="22"/>
        </w:rPr>
        <w:fldChar w:fldCharType="end"/>
      </w:r>
      <w:r>
        <w:rPr>
          <w:rFonts w:ascii="Times New Roman" w:hAnsi="Times New Roman" w:cs="Times New Roman"/>
          <w:sz w:val="22"/>
        </w:rPr>
        <w:fldChar w:fldCharType="end"/>
      </w:r>
    </w:p>
    <w:p w14:paraId="46B25D66">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"_Toc166767150" </w:instrText>
      </w:r>
      <w:r>
        <w:fldChar w:fldCharType="separate"/>
      </w:r>
      <w:r>
        <w:rPr>
          <w:rStyle w:val="18"/>
          <w:rFonts w:ascii="Times New Roman" w:hAnsi="Times New Roman" w:cs="Times New Roman"/>
          <w:sz w:val="22"/>
        </w:rPr>
        <w:t>2.11.</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Предписания надзорных органов по запрещению дальнейшей эксплуатации источников тепловой энергии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_Toc166767150 \h </w:instrText>
      </w:r>
      <w:r>
        <w:rPr>
          <w:rFonts w:ascii="Times New Roman" w:hAnsi="Times New Roman" w:cs="Times New Roman"/>
          <w:sz w:val="22"/>
        </w:rPr>
        <w:fldChar w:fldCharType="separate"/>
      </w:r>
      <w:r>
        <w:rPr>
          <w:rFonts w:ascii="Times New Roman" w:hAnsi="Times New Roman" w:cs="Times New Roman"/>
          <w:sz w:val="22"/>
        </w:rPr>
        <w:t>35</w:t>
      </w:r>
      <w:r>
        <w:rPr>
          <w:rFonts w:ascii="Times New Roman" w:hAnsi="Times New Roman" w:cs="Times New Roman"/>
          <w:sz w:val="22"/>
        </w:rPr>
        <w:fldChar w:fldCharType="end"/>
      </w:r>
      <w:r>
        <w:rPr>
          <w:rFonts w:ascii="Times New Roman" w:hAnsi="Times New Roman" w:cs="Times New Roman"/>
          <w:sz w:val="22"/>
        </w:rPr>
        <w:fldChar w:fldCharType="end"/>
      </w:r>
    </w:p>
    <w:p w14:paraId="43B5E9DF">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"_Toc166767151" </w:instrText>
      </w:r>
      <w:r>
        <w:fldChar w:fldCharType="separate"/>
      </w:r>
      <w:r>
        <w:rPr>
          <w:rStyle w:val="18"/>
          <w:rFonts w:ascii="Times New Roman" w:hAnsi="Times New Roman" w:cs="Times New Roman"/>
          <w:sz w:val="22"/>
        </w:rPr>
        <w:t>2.12.</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Конкурентный отбор мощности источников с комбинированной выработкой тепловой и электрической энергии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_Toc166767151 \h </w:instrText>
      </w:r>
      <w:r>
        <w:rPr>
          <w:rFonts w:ascii="Times New Roman" w:hAnsi="Times New Roman" w:cs="Times New Roman"/>
          <w:sz w:val="22"/>
        </w:rPr>
        <w:fldChar w:fldCharType="separate"/>
      </w:r>
      <w:r>
        <w:rPr>
          <w:rFonts w:ascii="Times New Roman" w:hAnsi="Times New Roman" w:cs="Times New Roman"/>
          <w:sz w:val="22"/>
        </w:rPr>
        <w:t>35</w:t>
      </w:r>
      <w:r>
        <w:rPr>
          <w:rFonts w:ascii="Times New Roman" w:hAnsi="Times New Roman" w:cs="Times New Roman"/>
          <w:sz w:val="22"/>
        </w:rPr>
        <w:fldChar w:fldCharType="end"/>
      </w:r>
      <w:r>
        <w:rPr>
          <w:rFonts w:ascii="Times New Roman" w:hAnsi="Times New Roman" w:cs="Times New Roman"/>
          <w:sz w:val="22"/>
        </w:rPr>
        <w:fldChar w:fldCharType="end"/>
      </w:r>
    </w:p>
    <w:p w14:paraId="34D9E55B">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"_Toc166767152" </w:instrText>
      </w:r>
      <w:r>
        <w:fldChar w:fldCharType="separate"/>
      </w:r>
      <w:r>
        <w:rPr>
          <w:rStyle w:val="18"/>
          <w:rFonts w:ascii="Times New Roman" w:hAnsi="Times New Roman" w:cs="Times New Roman"/>
          <w:sz w:val="22"/>
          <w:szCs w:val="22"/>
        </w:rPr>
        <w:t>3.</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Тепловые сети, сооружения на них</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_Toc166767152 \h </w:instrText>
      </w:r>
      <w:r>
        <w:rPr>
          <w:rFonts w:ascii="Times New Roman" w:hAnsi="Times New Roman" w:cs="Times New Roman"/>
          <w:sz w:val="22"/>
          <w:szCs w:val="22"/>
        </w:rPr>
        <w:fldChar w:fldCharType="separate"/>
      </w:r>
      <w:r>
        <w:rPr>
          <w:rFonts w:ascii="Times New Roman" w:hAnsi="Times New Roman" w:cs="Times New Roman"/>
          <w:sz w:val="22"/>
          <w:szCs w:val="22"/>
        </w:rPr>
        <w:t>36</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2640A9A1">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"_Toc166767153" </w:instrText>
      </w:r>
      <w:r>
        <w:fldChar w:fldCharType="separate"/>
      </w:r>
      <w:r>
        <w:rPr>
          <w:rStyle w:val="18"/>
          <w:rFonts w:ascii="Times New Roman" w:hAnsi="Times New Roman" w:cs="Times New Roman"/>
          <w:sz w:val="22"/>
        </w:rPr>
        <w:t>3.1.</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_Toc166767153 \h </w:instrText>
      </w:r>
      <w:r>
        <w:rPr>
          <w:rFonts w:ascii="Times New Roman" w:hAnsi="Times New Roman" w:cs="Times New Roman"/>
          <w:sz w:val="22"/>
        </w:rPr>
        <w:fldChar w:fldCharType="separate"/>
      </w:r>
      <w:r>
        <w:rPr>
          <w:rFonts w:ascii="Times New Roman" w:hAnsi="Times New Roman" w:cs="Times New Roman"/>
          <w:sz w:val="22"/>
        </w:rPr>
        <w:t>37</w:t>
      </w:r>
      <w:r>
        <w:rPr>
          <w:rFonts w:ascii="Times New Roman" w:hAnsi="Times New Roman" w:cs="Times New Roman"/>
          <w:sz w:val="22"/>
        </w:rPr>
        <w:fldChar w:fldCharType="end"/>
      </w:r>
      <w:r>
        <w:rPr>
          <w:rFonts w:ascii="Times New Roman" w:hAnsi="Times New Roman" w:cs="Times New Roman"/>
          <w:sz w:val="22"/>
        </w:rPr>
        <w:fldChar w:fldCharType="end"/>
      </w:r>
    </w:p>
    <w:p w14:paraId="19B8499A">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"_Toc166767154" </w:instrText>
      </w:r>
      <w:r>
        <w:fldChar w:fldCharType="separate"/>
      </w:r>
      <w:r>
        <w:rPr>
          <w:rStyle w:val="18"/>
          <w:rFonts w:ascii="Times New Roman" w:hAnsi="Times New Roman" w:cs="Times New Roman"/>
          <w:sz w:val="22"/>
        </w:rPr>
        <w:t>3.2.</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Электронные и бумажные схемы тепловых сетей в зонах действия источников тепловой энергии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_Toc166767154 \h </w:instrText>
      </w:r>
      <w:r>
        <w:rPr>
          <w:rFonts w:ascii="Times New Roman" w:hAnsi="Times New Roman" w:cs="Times New Roman"/>
          <w:sz w:val="22"/>
        </w:rPr>
        <w:fldChar w:fldCharType="separate"/>
      </w:r>
      <w:r>
        <w:rPr>
          <w:rFonts w:ascii="Times New Roman" w:hAnsi="Times New Roman" w:cs="Times New Roman"/>
          <w:sz w:val="22"/>
        </w:rPr>
        <w:t>39</w:t>
      </w:r>
      <w:r>
        <w:rPr>
          <w:rFonts w:ascii="Times New Roman" w:hAnsi="Times New Roman" w:cs="Times New Roman"/>
          <w:sz w:val="22"/>
        </w:rPr>
        <w:fldChar w:fldCharType="end"/>
      </w:r>
      <w:r>
        <w:rPr>
          <w:rFonts w:ascii="Times New Roman" w:hAnsi="Times New Roman" w:cs="Times New Roman"/>
          <w:sz w:val="22"/>
        </w:rPr>
        <w:fldChar w:fldCharType="end"/>
      </w:r>
    </w:p>
    <w:p w14:paraId="4DEC50B1">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"_Toc166767155" </w:instrText>
      </w:r>
      <w:r>
        <w:fldChar w:fldCharType="separate"/>
      </w:r>
      <w:r>
        <w:rPr>
          <w:rStyle w:val="18"/>
          <w:rFonts w:ascii="Times New Roman" w:hAnsi="Times New Roman" w:cs="Times New Roman"/>
          <w:sz w:val="22"/>
        </w:rPr>
        <w:t>3.3.</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итепловой нагрузки потребителей, подключенных к таким участкам</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_Toc166767155 \h </w:instrText>
      </w:r>
      <w:r>
        <w:rPr>
          <w:rFonts w:ascii="Times New Roman" w:hAnsi="Times New Roman" w:cs="Times New Roman"/>
          <w:sz w:val="22"/>
        </w:rPr>
        <w:fldChar w:fldCharType="separate"/>
      </w:r>
      <w:r>
        <w:rPr>
          <w:rFonts w:ascii="Times New Roman" w:hAnsi="Times New Roman" w:cs="Times New Roman"/>
          <w:sz w:val="22"/>
        </w:rPr>
        <w:t>39</w:t>
      </w:r>
      <w:r>
        <w:rPr>
          <w:rFonts w:ascii="Times New Roman" w:hAnsi="Times New Roman" w:cs="Times New Roman"/>
          <w:sz w:val="22"/>
        </w:rPr>
        <w:fldChar w:fldCharType="end"/>
      </w:r>
      <w:r>
        <w:rPr>
          <w:rFonts w:ascii="Times New Roman" w:hAnsi="Times New Roman" w:cs="Times New Roman"/>
          <w:sz w:val="22"/>
        </w:rPr>
        <w:fldChar w:fldCharType="end"/>
      </w:r>
    </w:p>
    <w:p w14:paraId="7DE07588">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"_Toc166767156" </w:instrText>
      </w:r>
      <w:r>
        <w:fldChar w:fldCharType="separate"/>
      </w:r>
      <w:r>
        <w:rPr>
          <w:rStyle w:val="18"/>
          <w:rFonts w:ascii="Times New Roman" w:hAnsi="Times New Roman" w:cs="Times New Roman"/>
          <w:sz w:val="22"/>
        </w:rPr>
        <w:t>3.4.</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типов и количества секционирующей и регулирующей арматуры на тепловых сетях</w:t>
      </w:r>
      <w:r>
        <w:rPr>
          <w:rStyle w:val="18"/>
          <w:rFonts w:ascii="Times New Roman" w:hAnsi="Times New Roman" w:cs="Times New Roman"/>
          <w:sz w:val="22"/>
        </w:rPr>
        <w:tab/>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_Toc166767156 \h </w:instrText>
      </w:r>
      <w:r>
        <w:rPr>
          <w:rFonts w:ascii="Times New Roman" w:hAnsi="Times New Roman" w:cs="Times New Roman"/>
          <w:sz w:val="22"/>
        </w:rPr>
        <w:fldChar w:fldCharType="separate"/>
      </w:r>
      <w:r>
        <w:rPr>
          <w:rFonts w:ascii="Times New Roman" w:hAnsi="Times New Roman" w:cs="Times New Roman"/>
          <w:sz w:val="22"/>
        </w:rPr>
        <w:t>39</w:t>
      </w:r>
      <w:r>
        <w:rPr>
          <w:rFonts w:ascii="Times New Roman" w:hAnsi="Times New Roman" w:cs="Times New Roman"/>
          <w:sz w:val="22"/>
        </w:rPr>
        <w:fldChar w:fldCharType="end"/>
      </w:r>
      <w:r>
        <w:rPr>
          <w:rFonts w:ascii="Times New Roman" w:hAnsi="Times New Roman" w:cs="Times New Roman"/>
          <w:sz w:val="22"/>
        </w:rPr>
        <w:fldChar w:fldCharType="end"/>
      </w:r>
    </w:p>
    <w:p w14:paraId="2709DD71">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"_Toc166767157" </w:instrText>
      </w:r>
      <w:r>
        <w:fldChar w:fldCharType="separate"/>
      </w:r>
      <w:r>
        <w:rPr>
          <w:rStyle w:val="18"/>
          <w:rFonts w:ascii="Times New Roman" w:hAnsi="Times New Roman" w:cs="Times New Roman"/>
          <w:sz w:val="22"/>
        </w:rPr>
        <w:t>3.5.</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типов и строительных особенностей тепловых камер и павильонов теплопроводов, представляющих места с ответвлениями, секционными задвижками, дренажными устройствами, компенсаторами, неподвижными опорами и опусками труб.</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_Toc166767157 \h </w:instrText>
      </w:r>
      <w:r>
        <w:rPr>
          <w:rFonts w:ascii="Times New Roman" w:hAnsi="Times New Roman" w:cs="Times New Roman"/>
          <w:sz w:val="22"/>
        </w:rPr>
        <w:fldChar w:fldCharType="separate"/>
      </w:r>
      <w:r>
        <w:rPr>
          <w:rFonts w:ascii="Times New Roman" w:hAnsi="Times New Roman" w:cs="Times New Roman"/>
          <w:sz w:val="22"/>
        </w:rPr>
        <w:t>40</w:t>
      </w:r>
      <w:r>
        <w:rPr>
          <w:rFonts w:ascii="Times New Roman" w:hAnsi="Times New Roman" w:cs="Times New Roman"/>
          <w:sz w:val="22"/>
        </w:rPr>
        <w:fldChar w:fldCharType="end"/>
      </w:r>
      <w:r>
        <w:rPr>
          <w:rFonts w:ascii="Times New Roman" w:hAnsi="Times New Roman" w:cs="Times New Roman"/>
          <w:sz w:val="22"/>
        </w:rPr>
        <w:fldChar w:fldCharType="end"/>
      </w:r>
    </w:p>
    <w:p w14:paraId="4080F56B">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"_Toc166767158" </w:instrText>
      </w:r>
      <w:r>
        <w:fldChar w:fldCharType="separate"/>
      </w:r>
      <w:r>
        <w:rPr>
          <w:rStyle w:val="18"/>
          <w:rFonts w:ascii="Times New Roman" w:hAnsi="Times New Roman" w:cs="Times New Roman"/>
          <w:sz w:val="22"/>
        </w:rPr>
        <w:t>3.6.</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графиков регулирования отпуска тепла в тепловые сети с анализом их обоснованности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_Toc166767158 \h </w:instrText>
      </w:r>
      <w:r>
        <w:rPr>
          <w:rFonts w:ascii="Times New Roman" w:hAnsi="Times New Roman" w:cs="Times New Roman"/>
          <w:sz w:val="22"/>
        </w:rPr>
        <w:fldChar w:fldCharType="separate"/>
      </w:r>
      <w:r>
        <w:rPr>
          <w:rFonts w:ascii="Times New Roman" w:hAnsi="Times New Roman" w:cs="Times New Roman"/>
          <w:sz w:val="22"/>
        </w:rPr>
        <w:t>41</w:t>
      </w:r>
      <w:r>
        <w:rPr>
          <w:rFonts w:ascii="Times New Roman" w:hAnsi="Times New Roman" w:cs="Times New Roman"/>
          <w:sz w:val="22"/>
        </w:rPr>
        <w:fldChar w:fldCharType="end"/>
      </w:r>
      <w:r>
        <w:rPr>
          <w:rFonts w:ascii="Times New Roman" w:hAnsi="Times New Roman" w:cs="Times New Roman"/>
          <w:sz w:val="22"/>
        </w:rPr>
        <w:fldChar w:fldCharType="end"/>
      </w:r>
    </w:p>
    <w:p w14:paraId="2E53DAA5">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"_Toc166767159" </w:instrText>
      </w:r>
      <w:r>
        <w:fldChar w:fldCharType="separate"/>
      </w:r>
      <w:r>
        <w:rPr>
          <w:rStyle w:val="18"/>
          <w:rFonts w:ascii="Times New Roman" w:hAnsi="Times New Roman" w:cs="Times New Roman"/>
          <w:sz w:val="22"/>
        </w:rPr>
        <w:t>3.7.</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_Toc166767159 \h </w:instrText>
      </w:r>
      <w:r>
        <w:rPr>
          <w:rFonts w:ascii="Times New Roman" w:hAnsi="Times New Roman" w:cs="Times New Roman"/>
          <w:sz w:val="22"/>
        </w:rPr>
        <w:fldChar w:fldCharType="separate"/>
      </w:r>
      <w:r>
        <w:rPr>
          <w:rFonts w:ascii="Times New Roman" w:hAnsi="Times New Roman" w:cs="Times New Roman"/>
          <w:sz w:val="22"/>
        </w:rPr>
        <w:t>42</w:t>
      </w:r>
      <w:r>
        <w:rPr>
          <w:rFonts w:ascii="Times New Roman" w:hAnsi="Times New Roman" w:cs="Times New Roman"/>
          <w:sz w:val="22"/>
        </w:rPr>
        <w:fldChar w:fldCharType="end"/>
      </w:r>
      <w:r>
        <w:rPr>
          <w:rFonts w:ascii="Times New Roman" w:hAnsi="Times New Roman" w:cs="Times New Roman"/>
          <w:sz w:val="22"/>
        </w:rPr>
        <w:fldChar w:fldCharType="end"/>
      </w:r>
    </w:p>
    <w:p w14:paraId="61F7BE70">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"_Toc166767160" </w:instrText>
      </w:r>
      <w:r>
        <w:fldChar w:fldCharType="separate"/>
      </w:r>
      <w:r>
        <w:rPr>
          <w:rStyle w:val="18"/>
          <w:rFonts w:ascii="Times New Roman" w:hAnsi="Times New Roman" w:cs="Times New Roman"/>
          <w:sz w:val="22"/>
        </w:rPr>
        <w:t>3.8.</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Гидравлические режимы тепловых сетей и пьезометрические графики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_Toc166767160 \h </w:instrText>
      </w:r>
      <w:r>
        <w:rPr>
          <w:rFonts w:ascii="Times New Roman" w:hAnsi="Times New Roman" w:cs="Times New Roman"/>
          <w:sz w:val="22"/>
        </w:rPr>
        <w:fldChar w:fldCharType="separate"/>
      </w:r>
      <w:r>
        <w:rPr>
          <w:rFonts w:ascii="Times New Roman" w:hAnsi="Times New Roman" w:cs="Times New Roman"/>
          <w:sz w:val="22"/>
        </w:rPr>
        <w:t>45</w:t>
      </w:r>
      <w:r>
        <w:rPr>
          <w:rFonts w:ascii="Times New Roman" w:hAnsi="Times New Roman" w:cs="Times New Roman"/>
          <w:sz w:val="22"/>
        </w:rPr>
        <w:fldChar w:fldCharType="end"/>
      </w:r>
      <w:r>
        <w:rPr>
          <w:rFonts w:ascii="Times New Roman" w:hAnsi="Times New Roman" w:cs="Times New Roman"/>
          <w:sz w:val="22"/>
        </w:rPr>
        <w:fldChar w:fldCharType="end"/>
      </w:r>
    </w:p>
    <w:p w14:paraId="7851A800">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"_Toc166767161" </w:instrText>
      </w:r>
      <w:r>
        <w:fldChar w:fldCharType="separate"/>
      </w:r>
      <w:r>
        <w:rPr>
          <w:rStyle w:val="18"/>
          <w:rFonts w:ascii="Times New Roman" w:hAnsi="Times New Roman" w:cs="Times New Roman"/>
          <w:sz w:val="22"/>
        </w:rPr>
        <w:t>3.9.</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Статистика отказов тепловых сетей (аварий, инцидентов) за последние 5 лет</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_Toc166767161 \h </w:instrText>
      </w:r>
      <w:r>
        <w:rPr>
          <w:rFonts w:ascii="Times New Roman" w:hAnsi="Times New Roman" w:cs="Times New Roman"/>
          <w:sz w:val="22"/>
        </w:rPr>
        <w:fldChar w:fldCharType="separate"/>
      </w:r>
      <w:r>
        <w:rPr>
          <w:rFonts w:ascii="Times New Roman" w:hAnsi="Times New Roman" w:cs="Times New Roman"/>
          <w:sz w:val="22"/>
        </w:rPr>
        <w:t>48</w:t>
      </w:r>
      <w:r>
        <w:rPr>
          <w:rFonts w:ascii="Times New Roman" w:hAnsi="Times New Roman" w:cs="Times New Roman"/>
          <w:sz w:val="22"/>
        </w:rPr>
        <w:fldChar w:fldCharType="end"/>
      </w:r>
      <w:r>
        <w:rPr>
          <w:rFonts w:ascii="Times New Roman" w:hAnsi="Times New Roman" w:cs="Times New Roman"/>
          <w:sz w:val="22"/>
        </w:rPr>
        <w:fldChar w:fldCharType="end"/>
      </w:r>
    </w:p>
    <w:p w14:paraId="6FA6F59E">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"_Toc166767162" </w:instrText>
      </w:r>
      <w:r>
        <w:fldChar w:fldCharType="separate"/>
      </w:r>
      <w:r>
        <w:rPr>
          <w:rStyle w:val="18"/>
          <w:rFonts w:ascii="Times New Roman" w:hAnsi="Times New Roman" w:cs="Times New Roman"/>
          <w:sz w:val="22"/>
        </w:rPr>
        <w:t>3.10.</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Статистика восстановления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Pr>
          <w:rFonts w:ascii="Times New Roman" w:hAnsi="Times New Roman" w:cs="Times New Roman"/>
          <w:sz w:val="22"/>
        </w:rPr>
        <w:tab/>
      </w:r>
      <w:r>
        <w:rPr>
          <w:rFonts w:ascii="Times New Roman" w:hAnsi="Times New Roman" w:cs="Times New Roman"/>
          <w:sz w:val="22"/>
        </w:rPr>
        <w:tab/>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_Toc166767162 \h </w:instrText>
      </w:r>
      <w:r>
        <w:rPr>
          <w:rFonts w:ascii="Times New Roman" w:hAnsi="Times New Roman" w:cs="Times New Roman"/>
          <w:sz w:val="22"/>
        </w:rPr>
        <w:fldChar w:fldCharType="separate"/>
      </w:r>
      <w:r>
        <w:rPr>
          <w:rFonts w:ascii="Times New Roman" w:hAnsi="Times New Roman" w:cs="Times New Roman"/>
          <w:sz w:val="22"/>
        </w:rPr>
        <w:t>50</w:t>
      </w:r>
      <w:r>
        <w:rPr>
          <w:rFonts w:ascii="Times New Roman" w:hAnsi="Times New Roman" w:cs="Times New Roman"/>
          <w:sz w:val="22"/>
        </w:rPr>
        <w:fldChar w:fldCharType="end"/>
      </w:r>
      <w:r>
        <w:rPr>
          <w:rFonts w:ascii="Times New Roman" w:hAnsi="Times New Roman" w:cs="Times New Roman"/>
          <w:sz w:val="22"/>
        </w:rPr>
        <w:fldChar w:fldCharType="end"/>
      </w:r>
    </w:p>
    <w:p w14:paraId="7329A4B5">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"_Toc166767163" </w:instrText>
      </w:r>
      <w:r>
        <w:fldChar w:fldCharType="separate"/>
      </w:r>
      <w:r>
        <w:rPr>
          <w:rStyle w:val="18"/>
          <w:rFonts w:ascii="Times New Roman" w:hAnsi="Times New Roman" w:cs="Times New Roman"/>
          <w:sz w:val="22"/>
        </w:rPr>
        <w:t>3.11.</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процедур диагностики состояния тепловых сетей и планирования капитальных (текущих) ремонтов</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_Toc166767163 \h </w:instrText>
      </w:r>
      <w:r>
        <w:rPr>
          <w:rFonts w:ascii="Times New Roman" w:hAnsi="Times New Roman" w:cs="Times New Roman"/>
          <w:sz w:val="22"/>
        </w:rPr>
        <w:fldChar w:fldCharType="separate"/>
      </w:r>
      <w:r>
        <w:rPr>
          <w:rFonts w:ascii="Times New Roman" w:hAnsi="Times New Roman" w:cs="Times New Roman"/>
          <w:sz w:val="22"/>
        </w:rPr>
        <w:t>51</w:t>
      </w:r>
      <w:r>
        <w:rPr>
          <w:rFonts w:ascii="Times New Roman" w:hAnsi="Times New Roman" w:cs="Times New Roman"/>
          <w:sz w:val="22"/>
        </w:rPr>
        <w:fldChar w:fldCharType="end"/>
      </w:r>
      <w:r>
        <w:rPr>
          <w:rFonts w:ascii="Times New Roman" w:hAnsi="Times New Roman" w:cs="Times New Roman"/>
          <w:sz w:val="22"/>
        </w:rPr>
        <w:fldChar w:fldCharType="end"/>
      </w:r>
    </w:p>
    <w:p w14:paraId="1FA0ACC4">
      <w:pPr>
        <w:pStyle w:val="61"/>
        <w:tabs>
          <w:tab w:val="right" w:leader="dot" w:pos="9345"/>
        </w:tabs>
        <w:spacing w:line="240" w:lineRule="auto"/>
        <w:ind w:left="0" w:firstLine="0"/>
        <w:jc w:val="both"/>
        <w:rPr>
          <w:rFonts w:ascii="Times New Roman" w:hAnsi="Times New Roman" w:cs="Times New Roman" w:eastAsiaTheme="minorEastAsia"/>
          <w:bCs/>
          <w:kern w:val="2"/>
          <w:sz w:val="22"/>
          <w:szCs w:val="22"/>
          <w:lang w:val="ru-RU" w:eastAsia="ru-RU" w:bidi="ar-SA"/>
          <w14:ligatures w14:val="standardContextual"/>
        </w:rPr>
      </w:pPr>
      <w:r>
        <w:fldChar w:fldCharType="begin"/>
      </w:r>
      <w:r>
        <w:instrText xml:space="preserve"> HYPERLINK \l "_Toc166767164" </w:instrText>
      </w:r>
      <w:r>
        <w:fldChar w:fldCharType="separate"/>
      </w:r>
      <w:r>
        <w:rPr>
          <w:rStyle w:val="18"/>
          <w:rFonts w:ascii="Times New Roman" w:hAnsi="Times New Roman" w:cs="Times New Roman"/>
          <w:bCs/>
          <w:sz w:val="22"/>
          <w:szCs w:val="22"/>
        </w:rPr>
        <w:t>3.11.1 Методы технической диагностики, используемые теплосетевыми организациями на территории Метелев</w:t>
      </w:r>
      <w:r>
        <w:rPr>
          <w:rStyle w:val="18"/>
          <w:rFonts w:ascii="Times New Roman" w:hAnsi="Times New Roman" w:cs="Times New Roman"/>
          <w:bCs/>
          <w:sz w:val="22"/>
          <w:szCs w:val="22"/>
          <w:lang w:val="ru-RU"/>
        </w:rPr>
        <w:t>ского сельсовета</w:t>
      </w:r>
      <w:r>
        <w:rPr>
          <w:rFonts w:ascii="Times New Roman" w:hAnsi="Times New Roman" w:cs="Times New Roman"/>
          <w:bCs/>
          <w:sz w:val="22"/>
          <w:szCs w:val="22"/>
        </w:rPr>
        <w:tab/>
      </w:r>
      <w:r>
        <w:rPr>
          <w:rFonts w:ascii="Times New Roman" w:hAnsi="Times New Roman" w:cs="Times New Roman"/>
          <w:bCs/>
          <w:sz w:val="22"/>
          <w:szCs w:val="22"/>
        </w:rPr>
        <w:fldChar w:fldCharType="begin"/>
      </w:r>
      <w:r>
        <w:rPr>
          <w:rFonts w:ascii="Times New Roman" w:hAnsi="Times New Roman" w:cs="Times New Roman"/>
          <w:bCs/>
          <w:sz w:val="22"/>
          <w:szCs w:val="22"/>
        </w:rPr>
        <w:instrText xml:space="preserve"> PAGEREF _Toc166767164 \h </w:instrText>
      </w:r>
      <w:r>
        <w:rPr>
          <w:rFonts w:ascii="Times New Roman" w:hAnsi="Times New Roman" w:cs="Times New Roman"/>
          <w:bCs/>
          <w:sz w:val="22"/>
          <w:szCs w:val="22"/>
        </w:rPr>
        <w:fldChar w:fldCharType="separate"/>
      </w:r>
      <w:r>
        <w:rPr>
          <w:rFonts w:ascii="Times New Roman" w:hAnsi="Times New Roman" w:cs="Times New Roman"/>
          <w:bCs/>
          <w:sz w:val="22"/>
          <w:szCs w:val="22"/>
        </w:rPr>
        <w:t>53</w:t>
      </w:r>
      <w:r>
        <w:rPr>
          <w:rFonts w:ascii="Times New Roman" w:hAnsi="Times New Roman" w:cs="Times New Roman"/>
          <w:bCs/>
          <w:sz w:val="22"/>
          <w:szCs w:val="22"/>
        </w:rPr>
        <w:fldChar w:fldCharType="end"/>
      </w:r>
      <w:r>
        <w:rPr>
          <w:rFonts w:ascii="Times New Roman" w:hAnsi="Times New Roman" w:cs="Times New Roman"/>
          <w:bCs/>
          <w:sz w:val="22"/>
          <w:szCs w:val="22"/>
        </w:rPr>
        <w:fldChar w:fldCharType="end"/>
      </w:r>
    </w:p>
    <w:p w14:paraId="72109C2A">
      <w:pPr>
        <w:pStyle w:val="61"/>
        <w:tabs>
          <w:tab w:val="right" w:leader="dot" w:pos="9345"/>
        </w:tabs>
        <w:spacing w:line="240" w:lineRule="auto"/>
        <w:ind w:left="0" w:firstLine="0"/>
        <w:jc w:val="both"/>
        <w:rPr>
          <w:rFonts w:ascii="Times New Roman" w:hAnsi="Times New Roman" w:cs="Times New Roman" w:eastAsiaTheme="minorEastAsia"/>
          <w:bCs/>
          <w:kern w:val="2"/>
          <w:sz w:val="22"/>
          <w:szCs w:val="22"/>
          <w:lang w:val="ru-RU" w:eastAsia="ru-RU" w:bidi="ar-SA"/>
          <w14:ligatures w14:val="standardContextual"/>
        </w:rPr>
      </w:pPr>
      <w:r>
        <w:fldChar w:fldCharType="begin"/>
      </w:r>
      <w:r>
        <w:instrText xml:space="preserve"> HYPERLINK \l "_Toc166767165" </w:instrText>
      </w:r>
      <w:r>
        <w:fldChar w:fldCharType="separate"/>
      </w:r>
      <w:r>
        <w:rPr>
          <w:rStyle w:val="18"/>
          <w:rFonts w:ascii="Times New Roman" w:hAnsi="Times New Roman" w:cs="Times New Roman"/>
          <w:bCs/>
          <w:sz w:val="22"/>
          <w:szCs w:val="22"/>
        </w:rPr>
        <w:t>3.11.2. Методы технической диагностики, не нашедшие применения теплосетевыми организациями Метелев</w:t>
      </w:r>
      <w:r>
        <w:rPr>
          <w:rStyle w:val="18"/>
          <w:rFonts w:ascii="Times New Roman" w:hAnsi="Times New Roman" w:cs="Times New Roman"/>
          <w:bCs/>
          <w:sz w:val="22"/>
          <w:szCs w:val="22"/>
          <w:lang w:val="ru-RU"/>
        </w:rPr>
        <w:t>ского сельсовета</w:t>
      </w:r>
      <w:r>
        <w:rPr>
          <w:rFonts w:ascii="Times New Roman" w:hAnsi="Times New Roman" w:cs="Times New Roman"/>
          <w:bCs/>
          <w:sz w:val="22"/>
          <w:szCs w:val="22"/>
        </w:rPr>
        <w:tab/>
      </w:r>
      <w:r>
        <w:rPr>
          <w:rFonts w:ascii="Times New Roman" w:hAnsi="Times New Roman" w:cs="Times New Roman"/>
          <w:bCs/>
          <w:sz w:val="22"/>
          <w:szCs w:val="22"/>
        </w:rPr>
        <w:fldChar w:fldCharType="begin"/>
      </w:r>
      <w:r>
        <w:rPr>
          <w:rFonts w:ascii="Times New Roman" w:hAnsi="Times New Roman" w:cs="Times New Roman"/>
          <w:bCs/>
          <w:sz w:val="22"/>
          <w:szCs w:val="22"/>
        </w:rPr>
        <w:instrText xml:space="preserve"> PAGEREF _Toc166767165 \h </w:instrText>
      </w:r>
      <w:r>
        <w:rPr>
          <w:rFonts w:ascii="Times New Roman" w:hAnsi="Times New Roman" w:cs="Times New Roman"/>
          <w:bCs/>
          <w:sz w:val="22"/>
          <w:szCs w:val="22"/>
        </w:rPr>
        <w:fldChar w:fldCharType="separate"/>
      </w:r>
      <w:r>
        <w:rPr>
          <w:rFonts w:ascii="Times New Roman" w:hAnsi="Times New Roman" w:cs="Times New Roman"/>
          <w:bCs/>
          <w:sz w:val="22"/>
          <w:szCs w:val="22"/>
        </w:rPr>
        <w:t>54</w:t>
      </w:r>
      <w:r>
        <w:rPr>
          <w:rFonts w:ascii="Times New Roman" w:hAnsi="Times New Roman" w:cs="Times New Roman"/>
          <w:bCs/>
          <w:sz w:val="22"/>
          <w:szCs w:val="22"/>
        </w:rPr>
        <w:fldChar w:fldCharType="end"/>
      </w:r>
      <w:r>
        <w:rPr>
          <w:rFonts w:ascii="Times New Roman" w:hAnsi="Times New Roman" w:cs="Times New Roman"/>
          <w:bCs/>
          <w:sz w:val="22"/>
          <w:szCs w:val="22"/>
        </w:rPr>
        <w:fldChar w:fldCharType="end"/>
      </w:r>
    </w:p>
    <w:p w14:paraId="0243E39C">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"_Toc166767166" </w:instrText>
      </w:r>
      <w:r>
        <w:fldChar w:fldCharType="separate"/>
      </w:r>
      <w:r>
        <w:rPr>
          <w:rStyle w:val="18"/>
          <w:rFonts w:ascii="Times New Roman" w:hAnsi="Times New Roman" w:cs="Times New Roman"/>
          <w:sz w:val="22"/>
        </w:rPr>
        <w:t>3.12.</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_Toc166767166 \h </w:instrText>
      </w:r>
      <w:r>
        <w:rPr>
          <w:rFonts w:ascii="Times New Roman" w:hAnsi="Times New Roman" w:cs="Times New Roman"/>
          <w:sz w:val="22"/>
        </w:rPr>
        <w:fldChar w:fldCharType="separate"/>
      </w:r>
      <w:r>
        <w:rPr>
          <w:rFonts w:ascii="Times New Roman" w:hAnsi="Times New Roman" w:cs="Times New Roman"/>
          <w:sz w:val="22"/>
        </w:rPr>
        <w:t>57</w:t>
      </w:r>
      <w:r>
        <w:rPr>
          <w:rFonts w:ascii="Times New Roman" w:hAnsi="Times New Roman" w:cs="Times New Roman"/>
          <w:sz w:val="22"/>
        </w:rPr>
        <w:fldChar w:fldCharType="end"/>
      </w:r>
      <w:r>
        <w:rPr>
          <w:rFonts w:ascii="Times New Roman" w:hAnsi="Times New Roman" w:cs="Times New Roman"/>
          <w:sz w:val="22"/>
        </w:rPr>
        <w:fldChar w:fldCharType="end"/>
      </w:r>
    </w:p>
    <w:p w14:paraId="017F7DF7">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"_Toc166767167" </w:instrText>
      </w:r>
      <w:r>
        <w:fldChar w:fldCharType="separate"/>
      </w:r>
      <w:r>
        <w:rPr>
          <w:rStyle w:val="18"/>
          <w:rFonts w:ascii="Times New Roman" w:hAnsi="Times New Roman" w:cs="Times New Roman"/>
          <w:sz w:val="22"/>
        </w:rPr>
        <w:t>3.13.</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врасчет отпущенных тепловой энергии (мощности) и теплоносителя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_Toc166767167 \h </w:instrText>
      </w:r>
      <w:r>
        <w:rPr>
          <w:rFonts w:ascii="Times New Roman" w:hAnsi="Times New Roman" w:cs="Times New Roman"/>
          <w:sz w:val="22"/>
        </w:rPr>
        <w:fldChar w:fldCharType="separate"/>
      </w:r>
      <w:r>
        <w:rPr>
          <w:rFonts w:ascii="Times New Roman" w:hAnsi="Times New Roman" w:cs="Times New Roman"/>
          <w:sz w:val="22"/>
        </w:rPr>
        <w:t>63</w:t>
      </w:r>
      <w:r>
        <w:rPr>
          <w:rFonts w:ascii="Times New Roman" w:hAnsi="Times New Roman" w:cs="Times New Roman"/>
          <w:sz w:val="22"/>
        </w:rPr>
        <w:fldChar w:fldCharType="end"/>
      </w:r>
      <w:r>
        <w:rPr>
          <w:rFonts w:ascii="Times New Roman" w:hAnsi="Times New Roman" w:cs="Times New Roman"/>
          <w:sz w:val="22"/>
        </w:rPr>
        <w:fldChar w:fldCharType="end"/>
      </w:r>
    </w:p>
    <w:p w14:paraId="1310193E">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"_Toc166767168" </w:instrText>
      </w:r>
      <w:r>
        <w:fldChar w:fldCharType="separate"/>
      </w:r>
      <w:r>
        <w:rPr>
          <w:rStyle w:val="18"/>
          <w:rFonts w:ascii="Times New Roman" w:hAnsi="Times New Roman" w:cs="Times New Roman"/>
          <w:sz w:val="22"/>
        </w:rPr>
        <w:t>3.14.</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Оценка тепловых потерь в тепловых сетях за последние 3 года при отсутствии приборов учета тепловой энергии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_Toc166767168 \h </w:instrText>
      </w:r>
      <w:r>
        <w:rPr>
          <w:rFonts w:ascii="Times New Roman" w:hAnsi="Times New Roman" w:cs="Times New Roman"/>
          <w:sz w:val="22"/>
        </w:rPr>
        <w:fldChar w:fldCharType="separate"/>
      </w:r>
      <w:r>
        <w:rPr>
          <w:rFonts w:ascii="Times New Roman" w:hAnsi="Times New Roman" w:cs="Times New Roman"/>
          <w:sz w:val="22"/>
        </w:rPr>
        <w:t>70</w:t>
      </w:r>
      <w:r>
        <w:rPr>
          <w:rFonts w:ascii="Times New Roman" w:hAnsi="Times New Roman" w:cs="Times New Roman"/>
          <w:sz w:val="22"/>
        </w:rPr>
        <w:fldChar w:fldCharType="end"/>
      </w:r>
      <w:r>
        <w:rPr>
          <w:rFonts w:ascii="Times New Roman" w:hAnsi="Times New Roman" w:cs="Times New Roman"/>
          <w:sz w:val="22"/>
        </w:rPr>
        <w:fldChar w:fldCharType="end"/>
      </w:r>
    </w:p>
    <w:p w14:paraId="6BA525F3">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"_Toc166767169" </w:instrText>
      </w:r>
      <w:r>
        <w:fldChar w:fldCharType="separate"/>
      </w:r>
      <w:r>
        <w:rPr>
          <w:rStyle w:val="18"/>
          <w:rFonts w:ascii="Times New Roman" w:hAnsi="Times New Roman" w:cs="Times New Roman"/>
          <w:sz w:val="22"/>
        </w:rPr>
        <w:t>3.15.</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Предписания надзорных органов по запрещению дальнейшей эксплуатации участков тепловой сети и результаты их исполнения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_Toc166767169 \h </w:instrText>
      </w:r>
      <w:r>
        <w:rPr>
          <w:rFonts w:ascii="Times New Roman" w:hAnsi="Times New Roman" w:cs="Times New Roman"/>
          <w:sz w:val="22"/>
        </w:rPr>
        <w:fldChar w:fldCharType="separate"/>
      </w:r>
      <w:r>
        <w:rPr>
          <w:rFonts w:ascii="Times New Roman" w:hAnsi="Times New Roman" w:cs="Times New Roman"/>
          <w:sz w:val="22"/>
        </w:rPr>
        <w:t>72</w:t>
      </w:r>
      <w:r>
        <w:rPr>
          <w:rFonts w:ascii="Times New Roman" w:hAnsi="Times New Roman" w:cs="Times New Roman"/>
          <w:sz w:val="22"/>
        </w:rPr>
        <w:fldChar w:fldCharType="end"/>
      </w:r>
      <w:r>
        <w:rPr>
          <w:rFonts w:ascii="Times New Roman" w:hAnsi="Times New Roman" w:cs="Times New Roman"/>
          <w:sz w:val="22"/>
        </w:rPr>
        <w:fldChar w:fldCharType="end"/>
      </w:r>
    </w:p>
    <w:p w14:paraId="39ADBE77">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"_Toc166767170" </w:instrText>
      </w:r>
      <w:r>
        <w:fldChar w:fldCharType="separate"/>
      </w:r>
      <w:r>
        <w:rPr>
          <w:rStyle w:val="18"/>
          <w:rFonts w:ascii="Times New Roman" w:hAnsi="Times New Roman" w:cs="Times New Roman"/>
          <w:sz w:val="22"/>
        </w:rPr>
        <w:t>3.16.</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_Toc166767170 \h </w:instrText>
      </w:r>
      <w:r>
        <w:rPr>
          <w:rFonts w:ascii="Times New Roman" w:hAnsi="Times New Roman" w:cs="Times New Roman"/>
          <w:sz w:val="22"/>
        </w:rPr>
        <w:fldChar w:fldCharType="separate"/>
      </w:r>
      <w:r>
        <w:rPr>
          <w:rFonts w:ascii="Times New Roman" w:hAnsi="Times New Roman" w:cs="Times New Roman"/>
          <w:sz w:val="22"/>
        </w:rPr>
        <w:t>72</w:t>
      </w:r>
      <w:r>
        <w:rPr>
          <w:rFonts w:ascii="Times New Roman" w:hAnsi="Times New Roman" w:cs="Times New Roman"/>
          <w:sz w:val="22"/>
        </w:rPr>
        <w:fldChar w:fldCharType="end"/>
      </w:r>
      <w:r>
        <w:rPr>
          <w:rFonts w:ascii="Times New Roman" w:hAnsi="Times New Roman" w:cs="Times New Roman"/>
          <w:sz w:val="22"/>
        </w:rPr>
        <w:fldChar w:fldCharType="end"/>
      </w:r>
    </w:p>
    <w:p w14:paraId="5970A988">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"_Toc166767171" </w:instrText>
      </w:r>
      <w:r>
        <w:fldChar w:fldCharType="separate"/>
      </w:r>
      <w:r>
        <w:rPr>
          <w:rStyle w:val="18"/>
          <w:rFonts w:ascii="Times New Roman" w:hAnsi="Times New Roman" w:cs="Times New Roman"/>
          <w:sz w:val="22"/>
        </w:rPr>
        <w:t>3.17.</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_Toc166767171 \h </w:instrText>
      </w:r>
      <w:r>
        <w:rPr>
          <w:rFonts w:ascii="Times New Roman" w:hAnsi="Times New Roman" w:cs="Times New Roman"/>
          <w:sz w:val="22"/>
        </w:rPr>
        <w:fldChar w:fldCharType="separate"/>
      </w:r>
      <w:r>
        <w:rPr>
          <w:rFonts w:ascii="Times New Roman" w:hAnsi="Times New Roman" w:cs="Times New Roman"/>
          <w:sz w:val="22"/>
        </w:rPr>
        <w:t>73</w:t>
      </w:r>
      <w:r>
        <w:rPr>
          <w:rFonts w:ascii="Times New Roman" w:hAnsi="Times New Roman" w:cs="Times New Roman"/>
          <w:sz w:val="22"/>
        </w:rPr>
        <w:fldChar w:fldCharType="end"/>
      </w:r>
      <w:r>
        <w:rPr>
          <w:rFonts w:ascii="Times New Roman" w:hAnsi="Times New Roman" w:cs="Times New Roman"/>
          <w:sz w:val="22"/>
        </w:rPr>
        <w:fldChar w:fldCharType="end"/>
      </w:r>
    </w:p>
    <w:p w14:paraId="52249920">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"_Toc166767172" </w:instrText>
      </w:r>
      <w:r>
        <w:fldChar w:fldCharType="separate"/>
      </w:r>
      <w:r>
        <w:rPr>
          <w:rStyle w:val="18"/>
          <w:rFonts w:ascii="Times New Roman" w:hAnsi="Times New Roman" w:cs="Times New Roman"/>
          <w:sz w:val="22"/>
        </w:rPr>
        <w:t>3.18.</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Анализ работы диспетчерских служб теплоснабжающих (теплосетевых) организаций и используемых средств автоматизации, телемеханизации и связи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_Toc166767172 \h </w:instrText>
      </w:r>
      <w:r>
        <w:rPr>
          <w:rFonts w:ascii="Times New Roman" w:hAnsi="Times New Roman" w:cs="Times New Roman"/>
          <w:sz w:val="22"/>
        </w:rPr>
        <w:fldChar w:fldCharType="separate"/>
      </w:r>
      <w:r>
        <w:rPr>
          <w:rFonts w:ascii="Times New Roman" w:hAnsi="Times New Roman" w:cs="Times New Roman"/>
          <w:sz w:val="22"/>
        </w:rPr>
        <w:t>74</w:t>
      </w:r>
      <w:r>
        <w:rPr>
          <w:rFonts w:ascii="Times New Roman" w:hAnsi="Times New Roman" w:cs="Times New Roman"/>
          <w:sz w:val="22"/>
        </w:rPr>
        <w:fldChar w:fldCharType="end"/>
      </w:r>
      <w:r>
        <w:rPr>
          <w:rFonts w:ascii="Times New Roman" w:hAnsi="Times New Roman" w:cs="Times New Roman"/>
          <w:sz w:val="22"/>
        </w:rPr>
        <w:fldChar w:fldCharType="end"/>
      </w:r>
    </w:p>
    <w:p w14:paraId="61134ED8">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"_Toc166767173" </w:instrText>
      </w:r>
      <w:r>
        <w:fldChar w:fldCharType="separate"/>
      </w:r>
      <w:r>
        <w:rPr>
          <w:rStyle w:val="18"/>
          <w:rFonts w:ascii="Times New Roman" w:hAnsi="Times New Roman" w:cs="Times New Roman"/>
          <w:sz w:val="22"/>
        </w:rPr>
        <w:t>3.19.</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Уровень автоматизации и обслуживания центральных тепловых пунктов, насосных станций</w:t>
      </w:r>
      <w:r>
        <w:rPr>
          <w:rFonts w:ascii="Times New Roman" w:hAnsi="Times New Roman" w:cs="Times New Roman"/>
          <w:sz w:val="22"/>
        </w:rPr>
        <w:tab/>
      </w:r>
      <w:r>
        <w:rPr>
          <w:rFonts w:ascii="Times New Roman" w:hAnsi="Times New Roman" w:cs="Times New Roman"/>
          <w:sz w:val="22"/>
        </w:rPr>
        <w:tab/>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_Toc166767173 \h </w:instrText>
      </w:r>
      <w:r>
        <w:rPr>
          <w:rFonts w:ascii="Times New Roman" w:hAnsi="Times New Roman" w:cs="Times New Roman"/>
          <w:sz w:val="22"/>
        </w:rPr>
        <w:fldChar w:fldCharType="separate"/>
      </w:r>
      <w:r>
        <w:rPr>
          <w:rFonts w:ascii="Times New Roman" w:hAnsi="Times New Roman" w:cs="Times New Roman"/>
          <w:sz w:val="22"/>
        </w:rPr>
        <w:t>76</w:t>
      </w:r>
      <w:r>
        <w:rPr>
          <w:rFonts w:ascii="Times New Roman" w:hAnsi="Times New Roman" w:cs="Times New Roman"/>
          <w:sz w:val="22"/>
        </w:rPr>
        <w:fldChar w:fldCharType="end"/>
      </w:r>
      <w:r>
        <w:rPr>
          <w:rFonts w:ascii="Times New Roman" w:hAnsi="Times New Roman" w:cs="Times New Roman"/>
          <w:sz w:val="22"/>
        </w:rPr>
        <w:fldChar w:fldCharType="end"/>
      </w:r>
    </w:p>
    <w:p w14:paraId="3CC495BA">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"_Toc166767174" </w:instrText>
      </w:r>
      <w:r>
        <w:fldChar w:fldCharType="separate"/>
      </w:r>
      <w:r>
        <w:rPr>
          <w:rStyle w:val="18"/>
          <w:rFonts w:ascii="Times New Roman" w:hAnsi="Times New Roman" w:cs="Times New Roman"/>
          <w:sz w:val="22"/>
        </w:rPr>
        <w:t>3.20.</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Сведения о наличии защиты тепловых сетей от превышения давления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_Toc166767174 \h </w:instrText>
      </w:r>
      <w:r>
        <w:rPr>
          <w:rFonts w:ascii="Times New Roman" w:hAnsi="Times New Roman" w:cs="Times New Roman"/>
          <w:sz w:val="22"/>
        </w:rPr>
        <w:fldChar w:fldCharType="separate"/>
      </w:r>
      <w:r>
        <w:rPr>
          <w:rFonts w:ascii="Times New Roman" w:hAnsi="Times New Roman" w:cs="Times New Roman"/>
          <w:sz w:val="22"/>
        </w:rPr>
        <w:t>77</w:t>
      </w:r>
      <w:r>
        <w:rPr>
          <w:rFonts w:ascii="Times New Roman" w:hAnsi="Times New Roman" w:cs="Times New Roman"/>
          <w:sz w:val="22"/>
        </w:rPr>
        <w:fldChar w:fldCharType="end"/>
      </w:r>
      <w:r>
        <w:rPr>
          <w:rFonts w:ascii="Times New Roman" w:hAnsi="Times New Roman" w:cs="Times New Roman"/>
          <w:sz w:val="22"/>
        </w:rPr>
        <w:fldChar w:fldCharType="end"/>
      </w:r>
    </w:p>
    <w:p w14:paraId="5CB0D191">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"_Toc166767175" </w:instrText>
      </w:r>
      <w:r>
        <w:fldChar w:fldCharType="separate"/>
      </w:r>
      <w:r>
        <w:rPr>
          <w:rStyle w:val="18"/>
          <w:rFonts w:ascii="Times New Roman" w:hAnsi="Times New Roman" w:cs="Times New Roman"/>
          <w:sz w:val="22"/>
        </w:rPr>
        <w:t>3.21.</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Перечень выявленных бесхозяйных тепловых сетей и обоснование выбора организации, уполномоченной на их эксплуатацию</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_Toc166767175 \h </w:instrText>
      </w:r>
      <w:r>
        <w:rPr>
          <w:rFonts w:ascii="Times New Roman" w:hAnsi="Times New Roman" w:cs="Times New Roman"/>
          <w:sz w:val="22"/>
        </w:rPr>
        <w:fldChar w:fldCharType="separate"/>
      </w:r>
      <w:r>
        <w:rPr>
          <w:rFonts w:ascii="Times New Roman" w:hAnsi="Times New Roman" w:cs="Times New Roman"/>
          <w:sz w:val="22"/>
        </w:rPr>
        <w:t>81</w:t>
      </w:r>
      <w:r>
        <w:rPr>
          <w:rFonts w:ascii="Times New Roman" w:hAnsi="Times New Roman" w:cs="Times New Roman"/>
          <w:sz w:val="22"/>
        </w:rPr>
        <w:fldChar w:fldCharType="end"/>
      </w:r>
      <w:r>
        <w:rPr>
          <w:rFonts w:ascii="Times New Roman" w:hAnsi="Times New Roman" w:cs="Times New Roman"/>
          <w:sz w:val="22"/>
        </w:rPr>
        <w:fldChar w:fldCharType="end"/>
      </w:r>
    </w:p>
    <w:p w14:paraId="06648F15">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"_Toc166767176" </w:instrText>
      </w:r>
      <w:r>
        <w:fldChar w:fldCharType="separate"/>
      </w:r>
      <w:r>
        <w:rPr>
          <w:rStyle w:val="18"/>
          <w:rFonts w:ascii="Times New Roman" w:hAnsi="Times New Roman" w:cs="Times New Roman"/>
          <w:sz w:val="22"/>
        </w:rPr>
        <w:t>3.22.</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Данные энергетических характеристик тепловых сетей (при их наличии)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_Toc166767176 \h </w:instrText>
      </w:r>
      <w:r>
        <w:rPr>
          <w:rFonts w:ascii="Times New Roman" w:hAnsi="Times New Roman" w:cs="Times New Roman"/>
          <w:sz w:val="22"/>
        </w:rPr>
        <w:fldChar w:fldCharType="separate"/>
      </w:r>
      <w:r>
        <w:rPr>
          <w:rFonts w:ascii="Times New Roman" w:hAnsi="Times New Roman" w:cs="Times New Roman"/>
          <w:sz w:val="22"/>
        </w:rPr>
        <w:t>81</w:t>
      </w:r>
      <w:r>
        <w:rPr>
          <w:rFonts w:ascii="Times New Roman" w:hAnsi="Times New Roman" w:cs="Times New Roman"/>
          <w:sz w:val="22"/>
        </w:rPr>
        <w:fldChar w:fldCharType="end"/>
      </w:r>
      <w:r>
        <w:rPr>
          <w:rFonts w:ascii="Times New Roman" w:hAnsi="Times New Roman" w:cs="Times New Roman"/>
          <w:sz w:val="22"/>
        </w:rPr>
        <w:fldChar w:fldCharType="end"/>
      </w:r>
    </w:p>
    <w:p w14:paraId="5AD1BF37">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"_Toc166767177" </w:instrText>
      </w:r>
      <w:r>
        <w:fldChar w:fldCharType="separate"/>
      </w:r>
      <w:r>
        <w:rPr>
          <w:rStyle w:val="18"/>
          <w:rFonts w:ascii="Times New Roman" w:hAnsi="Times New Roman" w:cs="Times New Roman"/>
          <w:sz w:val="22"/>
          <w:szCs w:val="22"/>
        </w:rPr>
        <w:t>4.</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Зоны действия источников тепловой энергии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_Toc166767177 \h </w:instrText>
      </w:r>
      <w:r>
        <w:rPr>
          <w:rFonts w:ascii="Times New Roman" w:hAnsi="Times New Roman" w:cs="Times New Roman"/>
          <w:sz w:val="22"/>
          <w:szCs w:val="22"/>
        </w:rPr>
        <w:fldChar w:fldCharType="separate"/>
      </w:r>
      <w:r>
        <w:rPr>
          <w:rFonts w:ascii="Times New Roman" w:hAnsi="Times New Roman" w:cs="Times New Roman"/>
          <w:sz w:val="22"/>
          <w:szCs w:val="22"/>
        </w:rPr>
        <w:t>83</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3BA18FBA">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"_Toc166767178" </w:instrText>
      </w:r>
      <w:r>
        <w:fldChar w:fldCharType="separate"/>
      </w:r>
      <w:r>
        <w:rPr>
          <w:rStyle w:val="18"/>
          <w:rFonts w:ascii="Times New Roman" w:hAnsi="Times New Roman" w:cs="Times New Roman"/>
          <w:sz w:val="22"/>
          <w:szCs w:val="22"/>
        </w:rPr>
        <w:t>5.</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Тепловые нагрузки потребителей тепловой энергии, групп потребителей тепловой энергии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_Toc166767178 \h </w:instrText>
      </w:r>
      <w:r>
        <w:rPr>
          <w:rFonts w:ascii="Times New Roman" w:hAnsi="Times New Roman" w:cs="Times New Roman"/>
          <w:sz w:val="22"/>
          <w:szCs w:val="22"/>
        </w:rPr>
        <w:fldChar w:fldCharType="separate"/>
      </w:r>
      <w:r>
        <w:rPr>
          <w:rFonts w:ascii="Times New Roman" w:hAnsi="Times New Roman" w:cs="Times New Roman"/>
          <w:sz w:val="22"/>
          <w:szCs w:val="22"/>
        </w:rPr>
        <w:t>84</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401397E1">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"_Toc166767179" </w:instrText>
      </w:r>
      <w:r>
        <w:fldChar w:fldCharType="separate"/>
      </w:r>
      <w:r>
        <w:rPr>
          <w:rStyle w:val="18"/>
          <w:rFonts w:ascii="Times New Roman" w:hAnsi="Times New Roman" w:cs="Times New Roman"/>
          <w:sz w:val="22"/>
        </w:rPr>
        <w:t>5.1.</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_Toc166767179 \h </w:instrText>
      </w:r>
      <w:r>
        <w:rPr>
          <w:rFonts w:ascii="Times New Roman" w:hAnsi="Times New Roman" w:cs="Times New Roman"/>
          <w:sz w:val="22"/>
        </w:rPr>
        <w:fldChar w:fldCharType="separate"/>
      </w:r>
      <w:r>
        <w:rPr>
          <w:rFonts w:ascii="Times New Roman" w:hAnsi="Times New Roman" w:cs="Times New Roman"/>
          <w:sz w:val="22"/>
        </w:rPr>
        <w:t>84</w:t>
      </w:r>
      <w:r>
        <w:rPr>
          <w:rFonts w:ascii="Times New Roman" w:hAnsi="Times New Roman" w:cs="Times New Roman"/>
          <w:sz w:val="22"/>
        </w:rPr>
        <w:fldChar w:fldCharType="end"/>
      </w:r>
      <w:r>
        <w:rPr>
          <w:rFonts w:ascii="Times New Roman" w:hAnsi="Times New Roman" w:cs="Times New Roman"/>
          <w:sz w:val="22"/>
        </w:rPr>
        <w:fldChar w:fldCharType="end"/>
      </w:r>
    </w:p>
    <w:p w14:paraId="4AB66D40">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"_Toc166767180" </w:instrText>
      </w:r>
      <w:r>
        <w:fldChar w:fldCharType="separate"/>
      </w:r>
      <w:r>
        <w:rPr>
          <w:rStyle w:val="18"/>
          <w:rFonts w:ascii="Times New Roman" w:hAnsi="Times New Roman" w:cs="Times New Roman"/>
          <w:sz w:val="22"/>
        </w:rPr>
        <w:t>5.2.</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значений расчетных тепловых нагрузок на коллекторах источников тепловой энергии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_Toc166767180 \h </w:instrText>
      </w:r>
      <w:r>
        <w:rPr>
          <w:rFonts w:ascii="Times New Roman" w:hAnsi="Times New Roman" w:cs="Times New Roman"/>
          <w:sz w:val="22"/>
        </w:rPr>
        <w:fldChar w:fldCharType="separate"/>
      </w:r>
      <w:r>
        <w:rPr>
          <w:rFonts w:ascii="Times New Roman" w:hAnsi="Times New Roman" w:cs="Times New Roman"/>
          <w:sz w:val="22"/>
        </w:rPr>
        <w:t>84</w:t>
      </w:r>
      <w:r>
        <w:rPr>
          <w:rFonts w:ascii="Times New Roman" w:hAnsi="Times New Roman" w:cs="Times New Roman"/>
          <w:sz w:val="22"/>
        </w:rPr>
        <w:fldChar w:fldCharType="end"/>
      </w:r>
      <w:r>
        <w:rPr>
          <w:rFonts w:ascii="Times New Roman" w:hAnsi="Times New Roman" w:cs="Times New Roman"/>
          <w:sz w:val="22"/>
        </w:rPr>
        <w:fldChar w:fldCharType="end"/>
      </w:r>
    </w:p>
    <w:p w14:paraId="538A1A46">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"_Toc166767181" </w:instrText>
      </w:r>
      <w:r>
        <w:fldChar w:fldCharType="separate"/>
      </w:r>
      <w:r>
        <w:rPr>
          <w:rStyle w:val="18"/>
          <w:rFonts w:ascii="Times New Roman" w:hAnsi="Times New Roman" w:cs="Times New Roman"/>
          <w:sz w:val="22"/>
        </w:rPr>
        <w:t>5.3.</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_Toc166767181 \h </w:instrText>
      </w:r>
      <w:r>
        <w:rPr>
          <w:rFonts w:ascii="Times New Roman" w:hAnsi="Times New Roman" w:cs="Times New Roman"/>
          <w:sz w:val="22"/>
        </w:rPr>
        <w:fldChar w:fldCharType="separate"/>
      </w:r>
      <w:r>
        <w:rPr>
          <w:rFonts w:ascii="Times New Roman" w:hAnsi="Times New Roman" w:cs="Times New Roman"/>
          <w:sz w:val="22"/>
        </w:rPr>
        <w:t>85</w:t>
      </w:r>
      <w:r>
        <w:rPr>
          <w:rFonts w:ascii="Times New Roman" w:hAnsi="Times New Roman" w:cs="Times New Roman"/>
          <w:sz w:val="22"/>
        </w:rPr>
        <w:fldChar w:fldCharType="end"/>
      </w:r>
      <w:r>
        <w:rPr>
          <w:rFonts w:ascii="Times New Roman" w:hAnsi="Times New Roman" w:cs="Times New Roman"/>
          <w:sz w:val="22"/>
        </w:rPr>
        <w:fldChar w:fldCharType="end"/>
      </w:r>
    </w:p>
    <w:p w14:paraId="741ECA17">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"_Toc166767182" </w:instrText>
      </w:r>
      <w:r>
        <w:fldChar w:fldCharType="separate"/>
      </w:r>
      <w:r>
        <w:rPr>
          <w:rStyle w:val="18"/>
          <w:rFonts w:ascii="Times New Roman" w:hAnsi="Times New Roman" w:cs="Times New Roman"/>
          <w:sz w:val="22"/>
        </w:rPr>
        <w:t>5.4.</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величины потребления тепловой энергии в расчетных элементах территориального деления за отопительный период и за год в целом</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_Toc166767182 \h </w:instrText>
      </w:r>
      <w:r>
        <w:rPr>
          <w:rFonts w:ascii="Times New Roman" w:hAnsi="Times New Roman" w:cs="Times New Roman"/>
          <w:sz w:val="22"/>
        </w:rPr>
        <w:fldChar w:fldCharType="separate"/>
      </w:r>
      <w:r>
        <w:rPr>
          <w:rFonts w:ascii="Times New Roman" w:hAnsi="Times New Roman" w:cs="Times New Roman"/>
          <w:sz w:val="22"/>
        </w:rPr>
        <w:t>86</w:t>
      </w:r>
      <w:r>
        <w:rPr>
          <w:rFonts w:ascii="Times New Roman" w:hAnsi="Times New Roman" w:cs="Times New Roman"/>
          <w:sz w:val="22"/>
        </w:rPr>
        <w:fldChar w:fldCharType="end"/>
      </w:r>
      <w:r>
        <w:rPr>
          <w:rFonts w:ascii="Times New Roman" w:hAnsi="Times New Roman" w:cs="Times New Roman"/>
          <w:sz w:val="22"/>
        </w:rPr>
        <w:fldChar w:fldCharType="end"/>
      </w:r>
    </w:p>
    <w:p w14:paraId="5C3BCC50">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"_Toc166767183" </w:instrText>
      </w:r>
      <w:r>
        <w:fldChar w:fldCharType="separate"/>
      </w:r>
      <w:r>
        <w:rPr>
          <w:rStyle w:val="18"/>
          <w:rFonts w:ascii="Times New Roman" w:hAnsi="Times New Roman" w:cs="Times New Roman"/>
          <w:sz w:val="22"/>
        </w:rPr>
        <w:t>5.5.</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существующих нормативов потребления тепловой энергии для населения на отопление и горячее водоснабжение</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_Toc166767183 \h </w:instrText>
      </w:r>
      <w:r>
        <w:rPr>
          <w:rFonts w:ascii="Times New Roman" w:hAnsi="Times New Roman" w:cs="Times New Roman"/>
          <w:sz w:val="22"/>
        </w:rPr>
        <w:fldChar w:fldCharType="separate"/>
      </w:r>
      <w:r>
        <w:rPr>
          <w:rFonts w:ascii="Times New Roman" w:hAnsi="Times New Roman" w:cs="Times New Roman"/>
          <w:sz w:val="22"/>
        </w:rPr>
        <w:t>90</w:t>
      </w:r>
      <w:r>
        <w:rPr>
          <w:rFonts w:ascii="Times New Roman" w:hAnsi="Times New Roman" w:cs="Times New Roman"/>
          <w:sz w:val="22"/>
        </w:rPr>
        <w:fldChar w:fldCharType="end"/>
      </w:r>
      <w:r>
        <w:rPr>
          <w:rFonts w:ascii="Times New Roman" w:hAnsi="Times New Roman" w:cs="Times New Roman"/>
          <w:sz w:val="22"/>
        </w:rPr>
        <w:fldChar w:fldCharType="end"/>
      </w:r>
    </w:p>
    <w:p w14:paraId="7D1A11EB">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"_Toc166767184" </w:instrText>
      </w:r>
      <w:r>
        <w:fldChar w:fldCharType="separate"/>
      </w:r>
      <w:r>
        <w:rPr>
          <w:rStyle w:val="18"/>
          <w:rFonts w:ascii="Times New Roman" w:hAnsi="Times New Roman" w:cs="Times New Roman"/>
          <w:sz w:val="22"/>
        </w:rPr>
        <w:t>5.6.</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сравнения величины договорной и расчетной тепловой нагрузки по зоне действия каждого источника тепловой энергии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_Toc166767184 \h </w:instrText>
      </w:r>
      <w:r>
        <w:rPr>
          <w:rFonts w:ascii="Times New Roman" w:hAnsi="Times New Roman" w:cs="Times New Roman"/>
          <w:sz w:val="22"/>
        </w:rPr>
        <w:fldChar w:fldCharType="separate"/>
      </w:r>
      <w:r>
        <w:rPr>
          <w:rFonts w:ascii="Times New Roman" w:hAnsi="Times New Roman" w:cs="Times New Roman"/>
          <w:sz w:val="22"/>
        </w:rPr>
        <w:t>94</w:t>
      </w:r>
      <w:r>
        <w:rPr>
          <w:rFonts w:ascii="Times New Roman" w:hAnsi="Times New Roman" w:cs="Times New Roman"/>
          <w:sz w:val="22"/>
        </w:rPr>
        <w:fldChar w:fldCharType="end"/>
      </w:r>
      <w:r>
        <w:rPr>
          <w:rFonts w:ascii="Times New Roman" w:hAnsi="Times New Roman" w:cs="Times New Roman"/>
          <w:sz w:val="22"/>
        </w:rPr>
        <w:fldChar w:fldCharType="end"/>
      </w:r>
    </w:p>
    <w:p w14:paraId="6C2E640C">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"_Toc166767185" </w:instrText>
      </w:r>
      <w:r>
        <w:fldChar w:fldCharType="separate"/>
      </w:r>
      <w:r>
        <w:rPr>
          <w:rStyle w:val="18"/>
          <w:rFonts w:ascii="Times New Roman" w:hAnsi="Times New Roman" w:cs="Times New Roman"/>
          <w:sz w:val="22"/>
          <w:szCs w:val="22"/>
        </w:rPr>
        <w:t>6.</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Балансы тепловой мощности и тепловой нагрузки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_Toc166767185 \h </w:instrText>
      </w:r>
      <w:r>
        <w:rPr>
          <w:rFonts w:ascii="Times New Roman" w:hAnsi="Times New Roman" w:cs="Times New Roman"/>
          <w:sz w:val="22"/>
          <w:szCs w:val="22"/>
        </w:rPr>
        <w:fldChar w:fldCharType="separate"/>
      </w:r>
      <w:r>
        <w:rPr>
          <w:rFonts w:ascii="Times New Roman" w:hAnsi="Times New Roman" w:cs="Times New Roman"/>
          <w:sz w:val="22"/>
          <w:szCs w:val="22"/>
        </w:rPr>
        <w:t>95</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4AC10DFB">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"_Toc166767186" </w:instrText>
      </w:r>
      <w:r>
        <w:fldChar w:fldCharType="separate"/>
      </w:r>
      <w:r>
        <w:rPr>
          <w:rStyle w:val="18"/>
          <w:rFonts w:ascii="Times New Roman" w:hAnsi="Times New Roman" w:cs="Times New Roman"/>
          <w:sz w:val="22"/>
        </w:rPr>
        <w:t>6.1.</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 теплоснабжения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_Toc166767186 \h </w:instrText>
      </w:r>
      <w:r>
        <w:rPr>
          <w:rFonts w:ascii="Times New Roman" w:hAnsi="Times New Roman" w:cs="Times New Roman"/>
          <w:sz w:val="22"/>
        </w:rPr>
        <w:fldChar w:fldCharType="separate"/>
      </w:r>
      <w:r>
        <w:rPr>
          <w:rFonts w:ascii="Times New Roman" w:hAnsi="Times New Roman" w:cs="Times New Roman"/>
          <w:sz w:val="22"/>
        </w:rPr>
        <w:t>95</w:t>
      </w:r>
      <w:r>
        <w:rPr>
          <w:rFonts w:ascii="Times New Roman" w:hAnsi="Times New Roman" w:cs="Times New Roman"/>
          <w:sz w:val="22"/>
        </w:rPr>
        <w:fldChar w:fldCharType="end"/>
      </w:r>
      <w:r>
        <w:rPr>
          <w:rFonts w:ascii="Times New Roman" w:hAnsi="Times New Roman" w:cs="Times New Roman"/>
          <w:sz w:val="22"/>
        </w:rPr>
        <w:fldChar w:fldCharType="end"/>
      </w:r>
    </w:p>
    <w:p w14:paraId="6B422621">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"_Toc166767187" </w:instrText>
      </w:r>
      <w:r>
        <w:fldChar w:fldCharType="separate"/>
      </w:r>
      <w:r>
        <w:rPr>
          <w:rStyle w:val="18"/>
          <w:rFonts w:ascii="Times New Roman" w:hAnsi="Times New Roman" w:cs="Times New Roman"/>
          <w:sz w:val="22"/>
        </w:rPr>
        <w:t>6.2.</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_Toc166767187 \h </w:instrText>
      </w:r>
      <w:r>
        <w:rPr>
          <w:rFonts w:ascii="Times New Roman" w:hAnsi="Times New Roman" w:cs="Times New Roman"/>
          <w:sz w:val="22"/>
        </w:rPr>
        <w:fldChar w:fldCharType="separate"/>
      </w:r>
      <w:r>
        <w:rPr>
          <w:rFonts w:ascii="Times New Roman" w:hAnsi="Times New Roman" w:cs="Times New Roman"/>
          <w:sz w:val="22"/>
        </w:rPr>
        <w:t>97</w:t>
      </w:r>
      <w:r>
        <w:rPr>
          <w:rFonts w:ascii="Times New Roman" w:hAnsi="Times New Roman" w:cs="Times New Roman"/>
          <w:sz w:val="22"/>
        </w:rPr>
        <w:fldChar w:fldCharType="end"/>
      </w:r>
      <w:r>
        <w:rPr>
          <w:rFonts w:ascii="Times New Roman" w:hAnsi="Times New Roman" w:cs="Times New Roman"/>
          <w:sz w:val="22"/>
        </w:rPr>
        <w:fldChar w:fldCharType="end"/>
      </w:r>
    </w:p>
    <w:p w14:paraId="63BDB8EC">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"_Toc166767188" </w:instrText>
      </w:r>
      <w:r>
        <w:fldChar w:fldCharType="separate"/>
      </w:r>
      <w:r>
        <w:rPr>
          <w:rStyle w:val="18"/>
          <w:rFonts w:ascii="Times New Roman" w:hAnsi="Times New Roman" w:cs="Times New Roman"/>
          <w:sz w:val="22"/>
        </w:rPr>
        <w:t>6.3.</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_Toc166767188 \h </w:instrText>
      </w:r>
      <w:r>
        <w:rPr>
          <w:rFonts w:ascii="Times New Roman" w:hAnsi="Times New Roman" w:cs="Times New Roman"/>
          <w:sz w:val="22"/>
        </w:rPr>
        <w:fldChar w:fldCharType="separate"/>
      </w:r>
      <w:r>
        <w:rPr>
          <w:rFonts w:ascii="Times New Roman" w:hAnsi="Times New Roman" w:cs="Times New Roman"/>
          <w:sz w:val="22"/>
        </w:rPr>
        <w:t>97</w:t>
      </w:r>
      <w:r>
        <w:rPr>
          <w:rFonts w:ascii="Times New Roman" w:hAnsi="Times New Roman" w:cs="Times New Roman"/>
          <w:sz w:val="22"/>
        </w:rPr>
        <w:fldChar w:fldCharType="end"/>
      </w:r>
      <w:r>
        <w:rPr>
          <w:rFonts w:ascii="Times New Roman" w:hAnsi="Times New Roman" w:cs="Times New Roman"/>
          <w:sz w:val="22"/>
        </w:rPr>
        <w:fldChar w:fldCharType="end"/>
      </w:r>
    </w:p>
    <w:p w14:paraId="006C162C">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"_Toc166767189" </w:instrText>
      </w:r>
      <w:r>
        <w:fldChar w:fldCharType="separate"/>
      </w:r>
      <w:r>
        <w:rPr>
          <w:rStyle w:val="18"/>
          <w:rFonts w:ascii="Times New Roman" w:hAnsi="Times New Roman" w:cs="Times New Roman"/>
          <w:sz w:val="22"/>
        </w:rPr>
        <w:t>6.4.</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причины возникновения дефицитов тепловой мощности и последствий влияния дефицитов на качество теплоснабжения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_Toc166767189 \h </w:instrText>
      </w:r>
      <w:r>
        <w:rPr>
          <w:rFonts w:ascii="Times New Roman" w:hAnsi="Times New Roman" w:cs="Times New Roman"/>
          <w:sz w:val="22"/>
        </w:rPr>
        <w:fldChar w:fldCharType="separate"/>
      </w:r>
      <w:r>
        <w:rPr>
          <w:rFonts w:ascii="Times New Roman" w:hAnsi="Times New Roman" w:cs="Times New Roman"/>
          <w:sz w:val="22"/>
        </w:rPr>
        <w:t>99</w:t>
      </w:r>
      <w:r>
        <w:rPr>
          <w:rFonts w:ascii="Times New Roman" w:hAnsi="Times New Roman" w:cs="Times New Roman"/>
          <w:sz w:val="22"/>
        </w:rPr>
        <w:fldChar w:fldCharType="end"/>
      </w:r>
      <w:r>
        <w:rPr>
          <w:rFonts w:ascii="Times New Roman" w:hAnsi="Times New Roman" w:cs="Times New Roman"/>
          <w:sz w:val="22"/>
        </w:rPr>
        <w:fldChar w:fldCharType="end"/>
      </w:r>
    </w:p>
    <w:p w14:paraId="4D9B40B1">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"_Toc166767190" </w:instrText>
      </w:r>
      <w:r>
        <w:fldChar w:fldCharType="separate"/>
      </w:r>
      <w:r>
        <w:rPr>
          <w:rStyle w:val="18"/>
          <w:rFonts w:ascii="Times New Roman" w:hAnsi="Times New Roman" w:cs="Times New Roman"/>
          <w:sz w:val="22"/>
        </w:rPr>
        <w:t>6.5.</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_Toc166767190 \h </w:instrText>
      </w:r>
      <w:r>
        <w:rPr>
          <w:rFonts w:ascii="Times New Roman" w:hAnsi="Times New Roman" w:cs="Times New Roman"/>
          <w:sz w:val="22"/>
        </w:rPr>
        <w:fldChar w:fldCharType="separate"/>
      </w:r>
      <w:r>
        <w:rPr>
          <w:rFonts w:ascii="Times New Roman" w:hAnsi="Times New Roman" w:cs="Times New Roman"/>
          <w:sz w:val="22"/>
        </w:rPr>
        <w:t>99</w:t>
      </w:r>
      <w:r>
        <w:rPr>
          <w:rFonts w:ascii="Times New Roman" w:hAnsi="Times New Roman" w:cs="Times New Roman"/>
          <w:sz w:val="22"/>
        </w:rPr>
        <w:fldChar w:fldCharType="end"/>
      </w:r>
      <w:r>
        <w:rPr>
          <w:rFonts w:ascii="Times New Roman" w:hAnsi="Times New Roman" w:cs="Times New Roman"/>
          <w:sz w:val="22"/>
        </w:rPr>
        <w:fldChar w:fldCharType="end"/>
      </w:r>
    </w:p>
    <w:p w14:paraId="580DB4AC">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"_Toc166767191" </w:instrText>
      </w:r>
      <w:r>
        <w:fldChar w:fldCharType="separate"/>
      </w:r>
      <w:r>
        <w:rPr>
          <w:rStyle w:val="18"/>
          <w:rFonts w:ascii="Times New Roman" w:hAnsi="Times New Roman" w:cs="Times New Roman"/>
          <w:sz w:val="22"/>
          <w:szCs w:val="22"/>
        </w:rPr>
        <w:t>7.</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Балансы теплоносителя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_Toc166767191 \h </w:instrText>
      </w:r>
      <w:r>
        <w:rPr>
          <w:rFonts w:ascii="Times New Roman" w:hAnsi="Times New Roman" w:cs="Times New Roman"/>
          <w:sz w:val="22"/>
          <w:szCs w:val="22"/>
        </w:rPr>
        <w:fldChar w:fldCharType="separate"/>
      </w:r>
      <w:r>
        <w:rPr>
          <w:rFonts w:ascii="Times New Roman" w:hAnsi="Times New Roman" w:cs="Times New Roman"/>
          <w:sz w:val="22"/>
          <w:szCs w:val="22"/>
        </w:rPr>
        <w:t>101</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20D8FEC8">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"_Toc166767192" </w:instrText>
      </w:r>
      <w:r>
        <w:fldChar w:fldCharType="separate"/>
      </w:r>
      <w:r>
        <w:rPr>
          <w:rStyle w:val="18"/>
          <w:rFonts w:ascii="Times New Roman" w:hAnsi="Times New Roman" w:cs="Times New Roman"/>
          <w:sz w:val="22"/>
        </w:rPr>
        <w:t>7.1.</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иисточников тепловой энергии, в том числе работающих на единую тепловую сеть</w:t>
      </w:r>
      <w:r>
        <w:rPr>
          <w:rFonts w:ascii="Times New Roman" w:hAnsi="Times New Roman" w:cs="Times New Roman"/>
          <w:sz w:val="22"/>
        </w:rPr>
        <w:tab/>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_Toc166767192 \h </w:instrText>
      </w:r>
      <w:r>
        <w:rPr>
          <w:rFonts w:ascii="Times New Roman" w:hAnsi="Times New Roman" w:cs="Times New Roman"/>
          <w:sz w:val="22"/>
        </w:rPr>
        <w:fldChar w:fldCharType="separate"/>
      </w:r>
      <w:r>
        <w:rPr>
          <w:rFonts w:ascii="Times New Roman" w:hAnsi="Times New Roman" w:cs="Times New Roman"/>
          <w:sz w:val="22"/>
        </w:rPr>
        <w:t>101</w:t>
      </w:r>
      <w:r>
        <w:rPr>
          <w:rFonts w:ascii="Times New Roman" w:hAnsi="Times New Roman" w:cs="Times New Roman"/>
          <w:sz w:val="22"/>
        </w:rPr>
        <w:fldChar w:fldCharType="end"/>
      </w:r>
      <w:r>
        <w:rPr>
          <w:rFonts w:ascii="Times New Roman" w:hAnsi="Times New Roman" w:cs="Times New Roman"/>
          <w:sz w:val="22"/>
        </w:rPr>
        <w:fldChar w:fldCharType="end"/>
      </w:r>
    </w:p>
    <w:p w14:paraId="3FB2FF65">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"_Toc166767193" </w:instrText>
      </w:r>
      <w:r>
        <w:fldChar w:fldCharType="separate"/>
      </w:r>
      <w:r>
        <w:rPr>
          <w:rStyle w:val="18"/>
          <w:rFonts w:ascii="Times New Roman" w:hAnsi="Times New Roman" w:cs="Times New Roman"/>
          <w:sz w:val="22"/>
        </w:rPr>
        <w:t>7.2.</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_Toc166767193 \h </w:instrText>
      </w:r>
      <w:r>
        <w:rPr>
          <w:rFonts w:ascii="Times New Roman" w:hAnsi="Times New Roman" w:cs="Times New Roman"/>
          <w:sz w:val="22"/>
        </w:rPr>
        <w:fldChar w:fldCharType="separate"/>
      </w:r>
      <w:r>
        <w:rPr>
          <w:rFonts w:ascii="Times New Roman" w:hAnsi="Times New Roman" w:cs="Times New Roman"/>
          <w:sz w:val="22"/>
        </w:rPr>
        <w:t>105</w:t>
      </w:r>
      <w:r>
        <w:rPr>
          <w:rFonts w:ascii="Times New Roman" w:hAnsi="Times New Roman" w:cs="Times New Roman"/>
          <w:sz w:val="22"/>
        </w:rPr>
        <w:fldChar w:fldCharType="end"/>
      </w:r>
      <w:r>
        <w:rPr>
          <w:rFonts w:ascii="Times New Roman" w:hAnsi="Times New Roman" w:cs="Times New Roman"/>
          <w:sz w:val="22"/>
        </w:rPr>
        <w:fldChar w:fldCharType="end"/>
      </w:r>
    </w:p>
    <w:p w14:paraId="50FC9D22">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"_Toc166767194" </w:instrText>
      </w:r>
      <w:r>
        <w:fldChar w:fldCharType="separate"/>
      </w:r>
      <w:r>
        <w:rPr>
          <w:rStyle w:val="18"/>
          <w:rFonts w:ascii="Times New Roman" w:hAnsi="Times New Roman" w:cs="Times New Roman"/>
          <w:sz w:val="22"/>
          <w:szCs w:val="22"/>
        </w:rPr>
        <w:t>8.</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Топливные балансы источников тепловой энергии и система обеспечения топливом</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_Toc166767194 \h </w:instrText>
      </w:r>
      <w:r>
        <w:rPr>
          <w:rFonts w:ascii="Times New Roman" w:hAnsi="Times New Roman" w:cs="Times New Roman"/>
          <w:sz w:val="22"/>
          <w:szCs w:val="22"/>
        </w:rPr>
        <w:fldChar w:fldCharType="separate"/>
      </w:r>
      <w:r>
        <w:rPr>
          <w:rFonts w:ascii="Times New Roman" w:hAnsi="Times New Roman" w:cs="Times New Roman"/>
          <w:sz w:val="22"/>
          <w:szCs w:val="22"/>
        </w:rPr>
        <w:t>107</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0624FA38">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"_Toc166767195" </w:instrText>
      </w:r>
      <w:r>
        <w:fldChar w:fldCharType="separate"/>
      </w:r>
      <w:r>
        <w:rPr>
          <w:rStyle w:val="18"/>
          <w:rFonts w:ascii="Times New Roman" w:hAnsi="Times New Roman" w:cs="Times New Roman"/>
          <w:sz w:val="22"/>
        </w:rPr>
        <w:t>8.1.</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видов и количества используемого основного топлива</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_Toc166767195 \h </w:instrText>
      </w:r>
      <w:r>
        <w:rPr>
          <w:rFonts w:ascii="Times New Roman" w:hAnsi="Times New Roman" w:cs="Times New Roman"/>
          <w:sz w:val="22"/>
        </w:rPr>
        <w:fldChar w:fldCharType="separate"/>
      </w:r>
      <w:r>
        <w:rPr>
          <w:rFonts w:ascii="Times New Roman" w:hAnsi="Times New Roman" w:cs="Times New Roman"/>
          <w:sz w:val="22"/>
        </w:rPr>
        <w:t>107</w:t>
      </w:r>
      <w:r>
        <w:rPr>
          <w:rFonts w:ascii="Times New Roman" w:hAnsi="Times New Roman" w:cs="Times New Roman"/>
          <w:sz w:val="22"/>
        </w:rPr>
        <w:fldChar w:fldCharType="end"/>
      </w:r>
      <w:r>
        <w:rPr>
          <w:rFonts w:ascii="Times New Roman" w:hAnsi="Times New Roman" w:cs="Times New Roman"/>
          <w:sz w:val="22"/>
        </w:rPr>
        <w:fldChar w:fldCharType="end"/>
      </w:r>
    </w:p>
    <w:p w14:paraId="539FFA27">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"_Toc166767196" </w:instrText>
      </w:r>
      <w:r>
        <w:fldChar w:fldCharType="separate"/>
      </w:r>
      <w:r>
        <w:rPr>
          <w:rStyle w:val="18"/>
          <w:rFonts w:ascii="Times New Roman" w:hAnsi="Times New Roman" w:eastAsia="Calibri" w:cs="Times New Roman"/>
          <w:sz w:val="22"/>
        </w:rPr>
        <w:t>8.2.</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видов резервного и аварийного топлива и возможности их обеспечения в соответствии с нормативными требованиями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_Toc166767196 \h </w:instrText>
      </w:r>
      <w:r>
        <w:rPr>
          <w:rFonts w:ascii="Times New Roman" w:hAnsi="Times New Roman" w:cs="Times New Roman"/>
          <w:sz w:val="22"/>
        </w:rPr>
        <w:fldChar w:fldCharType="separate"/>
      </w:r>
      <w:r>
        <w:rPr>
          <w:rFonts w:ascii="Times New Roman" w:hAnsi="Times New Roman" w:cs="Times New Roman"/>
          <w:sz w:val="22"/>
        </w:rPr>
        <w:t>109</w:t>
      </w:r>
      <w:r>
        <w:rPr>
          <w:rFonts w:ascii="Times New Roman" w:hAnsi="Times New Roman" w:cs="Times New Roman"/>
          <w:sz w:val="22"/>
        </w:rPr>
        <w:fldChar w:fldCharType="end"/>
      </w:r>
      <w:r>
        <w:rPr>
          <w:rFonts w:ascii="Times New Roman" w:hAnsi="Times New Roman" w:cs="Times New Roman"/>
          <w:sz w:val="22"/>
        </w:rPr>
        <w:fldChar w:fldCharType="end"/>
      </w:r>
    </w:p>
    <w:p w14:paraId="3B4C92C5">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"_Toc166767197" </w:instrText>
      </w:r>
      <w:r>
        <w:fldChar w:fldCharType="separate"/>
      </w:r>
      <w:r>
        <w:rPr>
          <w:rStyle w:val="18"/>
          <w:rFonts w:ascii="Times New Roman" w:hAnsi="Times New Roman" w:cs="Times New Roman"/>
          <w:sz w:val="22"/>
        </w:rPr>
        <w:t>8.3.</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особенностей характеристик топлив в зависимости от мест поставки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_Toc166767197 \h </w:instrText>
      </w:r>
      <w:r>
        <w:rPr>
          <w:rFonts w:ascii="Times New Roman" w:hAnsi="Times New Roman" w:cs="Times New Roman"/>
          <w:sz w:val="22"/>
        </w:rPr>
        <w:fldChar w:fldCharType="separate"/>
      </w:r>
      <w:r>
        <w:rPr>
          <w:rFonts w:ascii="Times New Roman" w:hAnsi="Times New Roman" w:cs="Times New Roman"/>
          <w:sz w:val="22"/>
        </w:rPr>
        <w:t>110</w:t>
      </w:r>
      <w:r>
        <w:rPr>
          <w:rFonts w:ascii="Times New Roman" w:hAnsi="Times New Roman" w:cs="Times New Roman"/>
          <w:sz w:val="22"/>
        </w:rPr>
        <w:fldChar w:fldCharType="end"/>
      </w:r>
      <w:r>
        <w:rPr>
          <w:rFonts w:ascii="Times New Roman" w:hAnsi="Times New Roman" w:cs="Times New Roman"/>
          <w:sz w:val="22"/>
        </w:rPr>
        <w:fldChar w:fldCharType="end"/>
      </w:r>
    </w:p>
    <w:p w14:paraId="03A758ED">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"_Toc166767198" </w:instrText>
      </w:r>
      <w:r>
        <w:fldChar w:fldCharType="separate"/>
      </w:r>
      <w:r>
        <w:rPr>
          <w:rStyle w:val="18"/>
          <w:rFonts w:ascii="Times New Roman" w:hAnsi="Times New Roman" w:cs="Times New Roman"/>
          <w:sz w:val="22"/>
        </w:rPr>
        <w:t>8.4.</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использования местных видов топлива, анализ поставки топлива в периоды расчетных температур наружного воздуха</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_Toc166767198 \h </w:instrText>
      </w:r>
      <w:r>
        <w:rPr>
          <w:rFonts w:ascii="Times New Roman" w:hAnsi="Times New Roman" w:cs="Times New Roman"/>
          <w:sz w:val="22"/>
        </w:rPr>
        <w:fldChar w:fldCharType="separate"/>
      </w:r>
      <w:r>
        <w:rPr>
          <w:rFonts w:ascii="Times New Roman" w:hAnsi="Times New Roman" w:cs="Times New Roman"/>
          <w:sz w:val="22"/>
        </w:rPr>
        <w:t>111</w:t>
      </w:r>
      <w:r>
        <w:rPr>
          <w:rFonts w:ascii="Times New Roman" w:hAnsi="Times New Roman" w:cs="Times New Roman"/>
          <w:sz w:val="22"/>
        </w:rPr>
        <w:fldChar w:fldCharType="end"/>
      </w:r>
      <w:r>
        <w:rPr>
          <w:rFonts w:ascii="Times New Roman" w:hAnsi="Times New Roman" w:cs="Times New Roman"/>
          <w:sz w:val="22"/>
        </w:rPr>
        <w:fldChar w:fldCharType="end"/>
      </w:r>
    </w:p>
    <w:p w14:paraId="460B28E8">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"_Toc166767199" </w:instrText>
      </w:r>
      <w:r>
        <w:fldChar w:fldCharType="separate"/>
      </w:r>
      <w:r>
        <w:rPr>
          <w:rStyle w:val="18"/>
          <w:rFonts w:ascii="Times New Roman" w:hAnsi="Times New Roman" w:cs="Times New Roman"/>
          <w:sz w:val="22"/>
          <w:lang w:eastAsia="ru-RU"/>
        </w:rPr>
        <w:t>8.5.</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lang w:eastAsia="ru-RU"/>
        </w:rPr>
        <w:t>Возобновляемые источники энергии и местные виды топлива не используются. Описание видов топлива (в случае, если топливом является угoль, - вид ископаемого yгля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_Toc166767199 \h </w:instrText>
      </w:r>
      <w:r>
        <w:rPr>
          <w:rFonts w:ascii="Times New Roman" w:hAnsi="Times New Roman" w:cs="Times New Roman"/>
          <w:sz w:val="22"/>
        </w:rPr>
        <w:fldChar w:fldCharType="separate"/>
      </w:r>
      <w:r>
        <w:rPr>
          <w:rFonts w:ascii="Times New Roman" w:hAnsi="Times New Roman" w:cs="Times New Roman"/>
          <w:sz w:val="22"/>
        </w:rPr>
        <w:t>111</w:t>
      </w:r>
      <w:r>
        <w:rPr>
          <w:rFonts w:ascii="Times New Roman" w:hAnsi="Times New Roman" w:cs="Times New Roman"/>
          <w:sz w:val="22"/>
        </w:rPr>
        <w:fldChar w:fldCharType="end"/>
      </w:r>
      <w:r>
        <w:rPr>
          <w:rFonts w:ascii="Times New Roman" w:hAnsi="Times New Roman" w:cs="Times New Roman"/>
          <w:sz w:val="22"/>
        </w:rPr>
        <w:fldChar w:fldCharType="end"/>
      </w:r>
    </w:p>
    <w:p w14:paraId="352D1796">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"_Toc166767200" </w:instrText>
      </w:r>
      <w:r>
        <w:fldChar w:fldCharType="separate"/>
      </w:r>
      <w:r>
        <w:rPr>
          <w:rStyle w:val="18"/>
          <w:rFonts w:ascii="Times New Roman" w:hAnsi="Times New Roman" w:cs="Times New Roman"/>
          <w:sz w:val="22"/>
          <w:lang w:eastAsia="ru-RU"/>
        </w:rPr>
        <w:t>8.6.</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lang w:eastAsia="ru-RU"/>
        </w:rPr>
        <w:t>Описание преобладающего в поселении, сельсовете вида топлива, определяемого по совокупности всех систем теплоснабжения, находящихся в соответствующем поселении, сельсовете</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_Toc166767200 \h </w:instrText>
      </w:r>
      <w:r>
        <w:rPr>
          <w:rFonts w:ascii="Times New Roman" w:hAnsi="Times New Roman" w:cs="Times New Roman"/>
          <w:sz w:val="22"/>
        </w:rPr>
        <w:fldChar w:fldCharType="separate"/>
      </w:r>
      <w:r>
        <w:rPr>
          <w:rFonts w:ascii="Times New Roman" w:hAnsi="Times New Roman" w:cs="Times New Roman"/>
          <w:sz w:val="22"/>
        </w:rPr>
        <w:t>112</w:t>
      </w:r>
      <w:r>
        <w:rPr>
          <w:rFonts w:ascii="Times New Roman" w:hAnsi="Times New Roman" w:cs="Times New Roman"/>
          <w:sz w:val="22"/>
        </w:rPr>
        <w:fldChar w:fldCharType="end"/>
      </w:r>
      <w:r>
        <w:rPr>
          <w:rFonts w:ascii="Times New Roman" w:hAnsi="Times New Roman" w:cs="Times New Roman"/>
          <w:sz w:val="22"/>
        </w:rPr>
        <w:fldChar w:fldCharType="end"/>
      </w:r>
    </w:p>
    <w:p w14:paraId="1DEE9E06">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"_Toc166767201" </w:instrText>
      </w:r>
      <w:r>
        <w:fldChar w:fldCharType="separate"/>
      </w:r>
      <w:r>
        <w:rPr>
          <w:rStyle w:val="18"/>
          <w:rFonts w:ascii="Times New Roman" w:hAnsi="Times New Roman" w:cs="Times New Roman"/>
          <w:sz w:val="22"/>
          <w:lang w:eastAsia="ru-RU"/>
        </w:rPr>
        <w:t>8.7.</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lang w:eastAsia="ru-RU"/>
        </w:rPr>
        <w:t>Описание приоритетного направления развития топливного баланса поселения, муниципального образования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_Toc166767201 \h </w:instrText>
      </w:r>
      <w:r>
        <w:rPr>
          <w:rFonts w:ascii="Times New Roman" w:hAnsi="Times New Roman" w:cs="Times New Roman"/>
          <w:sz w:val="22"/>
        </w:rPr>
        <w:fldChar w:fldCharType="separate"/>
      </w:r>
      <w:r>
        <w:rPr>
          <w:rFonts w:ascii="Times New Roman" w:hAnsi="Times New Roman" w:cs="Times New Roman"/>
          <w:sz w:val="22"/>
        </w:rPr>
        <w:t>112</w:t>
      </w:r>
      <w:r>
        <w:rPr>
          <w:rFonts w:ascii="Times New Roman" w:hAnsi="Times New Roman" w:cs="Times New Roman"/>
          <w:sz w:val="22"/>
        </w:rPr>
        <w:fldChar w:fldCharType="end"/>
      </w:r>
      <w:r>
        <w:rPr>
          <w:rFonts w:ascii="Times New Roman" w:hAnsi="Times New Roman" w:cs="Times New Roman"/>
          <w:sz w:val="22"/>
        </w:rPr>
        <w:fldChar w:fldCharType="end"/>
      </w:r>
    </w:p>
    <w:p w14:paraId="66311F6C">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"_Toc166767202" </w:instrText>
      </w:r>
      <w:r>
        <w:fldChar w:fldCharType="separate"/>
      </w:r>
      <w:r>
        <w:rPr>
          <w:rStyle w:val="18"/>
          <w:rFonts w:ascii="Times New Roman" w:hAnsi="Times New Roman" w:cs="Times New Roman"/>
          <w:sz w:val="22"/>
          <w:szCs w:val="22"/>
        </w:rPr>
        <w:t>9.</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Надежность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_Toc166767202 \h </w:instrText>
      </w:r>
      <w:r>
        <w:rPr>
          <w:rFonts w:ascii="Times New Roman" w:hAnsi="Times New Roman" w:cs="Times New Roman"/>
          <w:sz w:val="22"/>
          <w:szCs w:val="22"/>
        </w:rPr>
        <w:fldChar w:fldCharType="separate"/>
      </w:r>
      <w:r>
        <w:rPr>
          <w:rFonts w:ascii="Times New Roman" w:hAnsi="Times New Roman" w:cs="Times New Roman"/>
          <w:sz w:val="22"/>
          <w:szCs w:val="22"/>
        </w:rPr>
        <w:t>113</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058F6ADF">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"_Toc166767203" </w:instrText>
      </w:r>
      <w:r>
        <w:fldChar w:fldCharType="separate"/>
      </w:r>
      <w:r>
        <w:rPr>
          <w:rStyle w:val="18"/>
          <w:rFonts w:ascii="Times New Roman" w:hAnsi="Times New Roman" w:cs="Times New Roman"/>
          <w:sz w:val="22"/>
        </w:rPr>
        <w:t>9.1.</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Поток отказов (частота отказов) участков тепловых сетей</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_Toc166767203 \h </w:instrText>
      </w:r>
      <w:r>
        <w:rPr>
          <w:rFonts w:ascii="Times New Roman" w:hAnsi="Times New Roman" w:cs="Times New Roman"/>
          <w:sz w:val="22"/>
        </w:rPr>
        <w:fldChar w:fldCharType="separate"/>
      </w:r>
      <w:r>
        <w:rPr>
          <w:rFonts w:ascii="Times New Roman" w:hAnsi="Times New Roman" w:cs="Times New Roman"/>
          <w:sz w:val="22"/>
        </w:rPr>
        <w:t>121</w:t>
      </w:r>
      <w:r>
        <w:rPr>
          <w:rFonts w:ascii="Times New Roman" w:hAnsi="Times New Roman" w:cs="Times New Roman"/>
          <w:sz w:val="22"/>
        </w:rPr>
        <w:fldChar w:fldCharType="end"/>
      </w:r>
      <w:r>
        <w:rPr>
          <w:rFonts w:ascii="Times New Roman" w:hAnsi="Times New Roman" w:cs="Times New Roman"/>
          <w:sz w:val="22"/>
        </w:rPr>
        <w:fldChar w:fldCharType="end"/>
      </w:r>
    </w:p>
    <w:p w14:paraId="6A03B16B">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"_Toc166767204" </w:instrText>
      </w:r>
      <w:r>
        <w:fldChar w:fldCharType="separate"/>
      </w:r>
      <w:r>
        <w:rPr>
          <w:rStyle w:val="18"/>
          <w:rFonts w:ascii="Times New Roman" w:hAnsi="Times New Roman" w:cs="Times New Roman"/>
          <w:sz w:val="22"/>
        </w:rPr>
        <w:t>9.2.</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Частота отключений потребителей</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_Toc166767204 \h </w:instrText>
      </w:r>
      <w:r>
        <w:rPr>
          <w:rFonts w:ascii="Times New Roman" w:hAnsi="Times New Roman" w:cs="Times New Roman"/>
          <w:sz w:val="22"/>
        </w:rPr>
        <w:fldChar w:fldCharType="separate"/>
      </w:r>
      <w:r>
        <w:rPr>
          <w:rFonts w:ascii="Times New Roman" w:hAnsi="Times New Roman" w:cs="Times New Roman"/>
          <w:sz w:val="22"/>
        </w:rPr>
        <w:t>121</w:t>
      </w:r>
      <w:r>
        <w:rPr>
          <w:rFonts w:ascii="Times New Roman" w:hAnsi="Times New Roman" w:cs="Times New Roman"/>
          <w:sz w:val="22"/>
        </w:rPr>
        <w:fldChar w:fldCharType="end"/>
      </w:r>
      <w:r>
        <w:rPr>
          <w:rFonts w:ascii="Times New Roman" w:hAnsi="Times New Roman" w:cs="Times New Roman"/>
          <w:sz w:val="22"/>
        </w:rPr>
        <w:fldChar w:fldCharType="end"/>
      </w:r>
    </w:p>
    <w:p w14:paraId="2ABA4FDB">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"_Toc166767205" </w:instrText>
      </w:r>
      <w:r>
        <w:fldChar w:fldCharType="separate"/>
      </w:r>
      <w:r>
        <w:rPr>
          <w:rStyle w:val="18"/>
          <w:rFonts w:ascii="Times New Roman" w:hAnsi="Times New Roman" w:cs="Times New Roman"/>
          <w:sz w:val="22"/>
        </w:rPr>
        <w:t>9.3.</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Поток (частота) и время восстановления теплоснабжения потребителей после отключений</w:t>
      </w:r>
      <w:r>
        <w:rPr>
          <w:rFonts w:ascii="Times New Roman" w:hAnsi="Times New Roman" w:cs="Times New Roman"/>
          <w:sz w:val="22"/>
        </w:rPr>
        <w:tab/>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_Toc166767205 \h </w:instrText>
      </w:r>
      <w:r>
        <w:rPr>
          <w:rFonts w:ascii="Times New Roman" w:hAnsi="Times New Roman" w:cs="Times New Roman"/>
          <w:sz w:val="22"/>
        </w:rPr>
        <w:fldChar w:fldCharType="separate"/>
      </w:r>
      <w:r>
        <w:rPr>
          <w:rFonts w:ascii="Times New Roman" w:hAnsi="Times New Roman" w:cs="Times New Roman"/>
          <w:sz w:val="22"/>
        </w:rPr>
        <w:t>122</w:t>
      </w:r>
      <w:r>
        <w:rPr>
          <w:rFonts w:ascii="Times New Roman" w:hAnsi="Times New Roman" w:cs="Times New Roman"/>
          <w:sz w:val="22"/>
        </w:rPr>
        <w:fldChar w:fldCharType="end"/>
      </w:r>
      <w:r>
        <w:rPr>
          <w:rFonts w:ascii="Times New Roman" w:hAnsi="Times New Roman" w:cs="Times New Roman"/>
          <w:sz w:val="22"/>
        </w:rPr>
        <w:fldChar w:fldCharType="end"/>
      </w:r>
    </w:p>
    <w:p w14:paraId="4896534F">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"_Toc166767206" </w:instrText>
      </w:r>
      <w:r>
        <w:fldChar w:fldCharType="separate"/>
      </w:r>
      <w:r>
        <w:rPr>
          <w:rStyle w:val="18"/>
          <w:rFonts w:ascii="Times New Roman" w:hAnsi="Times New Roman" w:cs="Times New Roman"/>
          <w:sz w:val="22"/>
        </w:rPr>
        <w:t>9.4.</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Графические материалы (карты-схемы тепловых сетей и зон ненормативной надежности и безопасности теплоснабжения)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_Toc166767206 \h </w:instrText>
      </w:r>
      <w:r>
        <w:rPr>
          <w:rFonts w:ascii="Times New Roman" w:hAnsi="Times New Roman" w:cs="Times New Roman"/>
          <w:sz w:val="22"/>
        </w:rPr>
        <w:fldChar w:fldCharType="separate"/>
      </w:r>
      <w:r>
        <w:rPr>
          <w:rFonts w:ascii="Times New Roman" w:hAnsi="Times New Roman" w:cs="Times New Roman"/>
          <w:sz w:val="22"/>
        </w:rPr>
        <w:t>124</w:t>
      </w:r>
      <w:r>
        <w:rPr>
          <w:rFonts w:ascii="Times New Roman" w:hAnsi="Times New Roman" w:cs="Times New Roman"/>
          <w:sz w:val="22"/>
        </w:rPr>
        <w:fldChar w:fldCharType="end"/>
      </w:r>
      <w:r>
        <w:rPr>
          <w:rFonts w:ascii="Times New Roman" w:hAnsi="Times New Roman" w:cs="Times New Roman"/>
          <w:sz w:val="22"/>
        </w:rPr>
        <w:fldChar w:fldCharType="end"/>
      </w:r>
    </w:p>
    <w:p w14:paraId="4A06D3DE">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"_Toc166767207" </w:instrText>
      </w:r>
      <w:r>
        <w:fldChar w:fldCharType="separate"/>
      </w:r>
      <w:r>
        <w:rPr>
          <w:rStyle w:val="18"/>
          <w:rFonts w:ascii="Times New Roman" w:hAnsi="Times New Roman" w:cs="Times New Roman"/>
          <w:sz w:val="22"/>
        </w:rPr>
        <w:t>9.5.</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_Toc166767207 \h </w:instrText>
      </w:r>
      <w:r>
        <w:rPr>
          <w:rFonts w:ascii="Times New Roman" w:hAnsi="Times New Roman" w:cs="Times New Roman"/>
          <w:sz w:val="22"/>
        </w:rPr>
        <w:fldChar w:fldCharType="separate"/>
      </w:r>
      <w:r>
        <w:rPr>
          <w:rFonts w:ascii="Times New Roman" w:hAnsi="Times New Roman" w:cs="Times New Roman"/>
          <w:sz w:val="22"/>
        </w:rPr>
        <w:t>124</w:t>
      </w:r>
      <w:r>
        <w:rPr>
          <w:rFonts w:ascii="Times New Roman" w:hAnsi="Times New Roman" w:cs="Times New Roman"/>
          <w:sz w:val="22"/>
        </w:rPr>
        <w:fldChar w:fldCharType="end"/>
      </w:r>
      <w:r>
        <w:rPr>
          <w:rFonts w:ascii="Times New Roman" w:hAnsi="Times New Roman" w:cs="Times New Roman"/>
          <w:sz w:val="22"/>
        </w:rPr>
        <w:fldChar w:fldCharType="end"/>
      </w:r>
    </w:p>
    <w:p w14:paraId="02FAC125">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"_Toc166767208" </w:instrText>
      </w:r>
      <w:r>
        <w:fldChar w:fldCharType="separate"/>
      </w:r>
      <w:r>
        <w:rPr>
          <w:rStyle w:val="18"/>
          <w:rFonts w:ascii="Times New Roman" w:hAnsi="Times New Roman" w:cs="Times New Roman"/>
          <w:sz w:val="22"/>
        </w:rPr>
        <w:t>9.6.</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Результаты анализа времени восстановления теплоснабжения потребителей, отключенных в результате аварийных ситуаций при теплоснабжении, указанных в п. 9.5</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_Toc166767208 \h </w:instrText>
      </w:r>
      <w:r>
        <w:rPr>
          <w:rFonts w:ascii="Times New Roman" w:hAnsi="Times New Roman" w:cs="Times New Roman"/>
          <w:sz w:val="22"/>
        </w:rPr>
        <w:fldChar w:fldCharType="separate"/>
      </w:r>
      <w:r>
        <w:rPr>
          <w:rFonts w:ascii="Times New Roman" w:hAnsi="Times New Roman" w:cs="Times New Roman"/>
          <w:sz w:val="22"/>
        </w:rPr>
        <w:t>126</w:t>
      </w:r>
      <w:r>
        <w:rPr>
          <w:rFonts w:ascii="Times New Roman" w:hAnsi="Times New Roman" w:cs="Times New Roman"/>
          <w:sz w:val="22"/>
        </w:rPr>
        <w:fldChar w:fldCharType="end"/>
      </w:r>
      <w:r>
        <w:rPr>
          <w:rFonts w:ascii="Times New Roman" w:hAnsi="Times New Roman" w:cs="Times New Roman"/>
          <w:sz w:val="22"/>
        </w:rPr>
        <w:fldChar w:fldCharType="end"/>
      </w:r>
    </w:p>
    <w:p w14:paraId="68D06595">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"_Toc166767209" </w:instrText>
      </w:r>
      <w:r>
        <w:fldChar w:fldCharType="separate"/>
      </w:r>
      <w:r>
        <w:rPr>
          <w:rStyle w:val="18"/>
          <w:rFonts w:ascii="Times New Roman" w:hAnsi="Times New Roman" w:cs="Times New Roman"/>
          <w:sz w:val="22"/>
          <w:szCs w:val="22"/>
        </w:rPr>
        <w:t>10.</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Технико-экономические показатели теплоснабжающих и теплосетевых организаций</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_Toc166767209 \h </w:instrText>
      </w:r>
      <w:r>
        <w:rPr>
          <w:rFonts w:ascii="Times New Roman" w:hAnsi="Times New Roman" w:cs="Times New Roman"/>
          <w:sz w:val="22"/>
          <w:szCs w:val="22"/>
        </w:rPr>
        <w:fldChar w:fldCharType="separate"/>
      </w:r>
      <w:r>
        <w:rPr>
          <w:rFonts w:ascii="Times New Roman" w:hAnsi="Times New Roman" w:cs="Times New Roman"/>
          <w:sz w:val="22"/>
          <w:szCs w:val="22"/>
        </w:rPr>
        <w:t>127</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1DD5E75D">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"_Toc166767210" </w:instrText>
      </w:r>
      <w:r>
        <w:fldChar w:fldCharType="separate"/>
      </w:r>
      <w:r>
        <w:rPr>
          <w:rStyle w:val="18"/>
          <w:rFonts w:ascii="Times New Roman" w:hAnsi="Times New Roman" w:cs="Times New Roman"/>
          <w:sz w:val="22"/>
          <w:szCs w:val="22"/>
        </w:rPr>
        <w:t>11.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Цены (тарифы) в сфере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_Toc166767210 \h </w:instrText>
      </w:r>
      <w:r>
        <w:rPr>
          <w:rFonts w:ascii="Times New Roman" w:hAnsi="Times New Roman" w:cs="Times New Roman"/>
          <w:sz w:val="22"/>
          <w:szCs w:val="22"/>
        </w:rPr>
        <w:fldChar w:fldCharType="separate"/>
      </w:r>
      <w:r>
        <w:rPr>
          <w:rFonts w:ascii="Times New Roman" w:hAnsi="Times New Roman" w:cs="Times New Roman"/>
          <w:sz w:val="22"/>
          <w:szCs w:val="22"/>
        </w:rPr>
        <w:t>127</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3219AA49">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"_Toc166767211" </w:instrText>
      </w:r>
      <w:r>
        <w:fldChar w:fldCharType="separate"/>
      </w:r>
      <w:r>
        <w:rPr>
          <w:rStyle w:val="18"/>
          <w:rFonts w:ascii="Times New Roman" w:hAnsi="Times New Roman" w:cs="Times New Roman"/>
          <w:sz w:val="22"/>
        </w:rPr>
        <w:t>11.1.</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Утвержденные тарифы на тепловую энергию</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_Toc166767211 \h </w:instrText>
      </w:r>
      <w:r>
        <w:rPr>
          <w:rFonts w:ascii="Times New Roman" w:hAnsi="Times New Roman" w:cs="Times New Roman"/>
          <w:sz w:val="22"/>
        </w:rPr>
        <w:fldChar w:fldCharType="separate"/>
      </w:r>
      <w:r>
        <w:rPr>
          <w:rFonts w:ascii="Times New Roman" w:hAnsi="Times New Roman" w:cs="Times New Roman"/>
          <w:sz w:val="22"/>
        </w:rPr>
        <w:t>128</w:t>
      </w:r>
      <w:r>
        <w:rPr>
          <w:rFonts w:ascii="Times New Roman" w:hAnsi="Times New Roman" w:cs="Times New Roman"/>
          <w:sz w:val="22"/>
        </w:rPr>
        <w:fldChar w:fldCharType="end"/>
      </w:r>
      <w:r>
        <w:rPr>
          <w:rFonts w:ascii="Times New Roman" w:hAnsi="Times New Roman" w:cs="Times New Roman"/>
          <w:sz w:val="22"/>
        </w:rPr>
        <w:fldChar w:fldCharType="end"/>
      </w:r>
    </w:p>
    <w:p w14:paraId="1DA681A5">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"_Toc166767212" </w:instrText>
      </w:r>
      <w:r>
        <w:fldChar w:fldCharType="separate"/>
      </w:r>
      <w:r>
        <w:rPr>
          <w:rStyle w:val="18"/>
          <w:rFonts w:ascii="Times New Roman" w:hAnsi="Times New Roman" w:cs="Times New Roman"/>
          <w:sz w:val="22"/>
        </w:rPr>
        <w:t>11.2.</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Структура тарифов, установленных на момент разработки схемы теплоснабжения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_Toc166767212 \h </w:instrText>
      </w:r>
      <w:r>
        <w:rPr>
          <w:rFonts w:ascii="Times New Roman" w:hAnsi="Times New Roman" w:cs="Times New Roman"/>
          <w:sz w:val="22"/>
        </w:rPr>
        <w:fldChar w:fldCharType="separate"/>
      </w:r>
      <w:r>
        <w:rPr>
          <w:rFonts w:ascii="Times New Roman" w:hAnsi="Times New Roman" w:cs="Times New Roman"/>
          <w:sz w:val="22"/>
        </w:rPr>
        <w:t>129</w:t>
      </w:r>
      <w:r>
        <w:rPr>
          <w:rFonts w:ascii="Times New Roman" w:hAnsi="Times New Roman" w:cs="Times New Roman"/>
          <w:sz w:val="22"/>
        </w:rPr>
        <w:fldChar w:fldCharType="end"/>
      </w:r>
      <w:r>
        <w:rPr>
          <w:rFonts w:ascii="Times New Roman" w:hAnsi="Times New Roman" w:cs="Times New Roman"/>
          <w:sz w:val="22"/>
        </w:rPr>
        <w:fldChar w:fldCharType="end"/>
      </w:r>
    </w:p>
    <w:p w14:paraId="17C86997">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"_Toc166767213" </w:instrText>
      </w:r>
      <w:r>
        <w:fldChar w:fldCharType="separate"/>
      </w:r>
      <w:r>
        <w:rPr>
          <w:rStyle w:val="18"/>
          <w:rFonts w:ascii="Times New Roman" w:hAnsi="Times New Roman" w:cs="Times New Roman"/>
          <w:sz w:val="22"/>
        </w:rPr>
        <w:t>11.3.</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Плата за подключение к системе теплоснабжения и поступления денежных средств от осуществления указанной деятельности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_Toc166767213 \h </w:instrText>
      </w:r>
      <w:r>
        <w:rPr>
          <w:rFonts w:ascii="Times New Roman" w:hAnsi="Times New Roman" w:cs="Times New Roman"/>
          <w:sz w:val="22"/>
        </w:rPr>
        <w:fldChar w:fldCharType="separate"/>
      </w:r>
      <w:r>
        <w:rPr>
          <w:rFonts w:ascii="Times New Roman" w:hAnsi="Times New Roman" w:cs="Times New Roman"/>
          <w:sz w:val="22"/>
        </w:rPr>
        <w:t>129</w:t>
      </w:r>
      <w:r>
        <w:rPr>
          <w:rFonts w:ascii="Times New Roman" w:hAnsi="Times New Roman" w:cs="Times New Roman"/>
          <w:sz w:val="22"/>
        </w:rPr>
        <w:fldChar w:fldCharType="end"/>
      </w:r>
      <w:r>
        <w:rPr>
          <w:rFonts w:ascii="Times New Roman" w:hAnsi="Times New Roman" w:cs="Times New Roman"/>
          <w:sz w:val="22"/>
        </w:rPr>
        <w:fldChar w:fldCharType="end"/>
      </w:r>
    </w:p>
    <w:p w14:paraId="7E8786BD">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"_Toc166767214" </w:instrText>
      </w:r>
      <w:r>
        <w:fldChar w:fldCharType="separate"/>
      </w:r>
      <w:r>
        <w:rPr>
          <w:rStyle w:val="18"/>
          <w:rFonts w:ascii="Times New Roman" w:hAnsi="Times New Roman" w:cs="Times New Roman"/>
          <w:sz w:val="22"/>
        </w:rPr>
        <w:t>11.4.</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Плата за услуги по поддержанию резервной тепловой мощности, в том числе для социально значимых категорий потребителей</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_Toc166767214 \h </w:instrText>
      </w:r>
      <w:r>
        <w:rPr>
          <w:rFonts w:ascii="Times New Roman" w:hAnsi="Times New Roman" w:cs="Times New Roman"/>
          <w:sz w:val="22"/>
        </w:rPr>
        <w:fldChar w:fldCharType="separate"/>
      </w:r>
      <w:r>
        <w:rPr>
          <w:rFonts w:ascii="Times New Roman" w:hAnsi="Times New Roman" w:cs="Times New Roman"/>
          <w:sz w:val="22"/>
        </w:rPr>
        <w:t>130</w:t>
      </w:r>
      <w:r>
        <w:rPr>
          <w:rFonts w:ascii="Times New Roman" w:hAnsi="Times New Roman" w:cs="Times New Roman"/>
          <w:sz w:val="22"/>
        </w:rPr>
        <w:fldChar w:fldCharType="end"/>
      </w:r>
      <w:r>
        <w:rPr>
          <w:rFonts w:ascii="Times New Roman" w:hAnsi="Times New Roman" w:cs="Times New Roman"/>
          <w:sz w:val="22"/>
        </w:rPr>
        <w:fldChar w:fldCharType="end"/>
      </w:r>
    </w:p>
    <w:p w14:paraId="30490C67">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"_Toc166767215" </w:instrText>
      </w:r>
      <w:r>
        <w:fldChar w:fldCharType="separate"/>
      </w:r>
      <w:r>
        <w:rPr>
          <w:rStyle w:val="18"/>
          <w:rFonts w:ascii="Times New Roman" w:hAnsi="Times New Roman" w:eastAsia="Calibri" w:cs="Times New Roman"/>
          <w:sz w:val="22"/>
        </w:rPr>
        <w:t>11.5.</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eastAsia="Calibri" w:cs="Times New Roman"/>
          <w:sz w:val="22"/>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Pr>
          <w:rStyle w:val="18"/>
          <w:rFonts w:ascii="Times New Roman" w:hAnsi="Times New Roman" w:eastAsia="Calibri" w:cs="Times New Roman"/>
          <w:sz w:val="22"/>
        </w:rPr>
        <w:tab/>
      </w:r>
      <w:r>
        <w:rPr>
          <w:rStyle w:val="18"/>
          <w:rFonts w:ascii="Times New Roman" w:hAnsi="Times New Roman" w:eastAsia="Calibri" w:cs="Times New Roman"/>
          <w:sz w:val="22"/>
        </w:rPr>
        <w:tab/>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_Toc166767215 \h </w:instrText>
      </w:r>
      <w:r>
        <w:rPr>
          <w:rFonts w:ascii="Times New Roman" w:hAnsi="Times New Roman" w:cs="Times New Roman"/>
          <w:sz w:val="22"/>
        </w:rPr>
        <w:fldChar w:fldCharType="separate"/>
      </w:r>
      <w:r>
        <w:rPr>
          <w:rFonts w:ascii="Times New Roman" w:hAnsi="Times New Roman" w:cs="Times New Roman"/>
          <w:sz w:val="22"/>
        </w:rPr>
        <w:t>130</w:t>
      </w:r>
      <w:r>
        <w:rPr>
          <w:rFonts w:ascii="Times New Roman" w:hAnsi="Times New Roman" w:cs="Times New Roman"/>
          <w:sz w:val="22"/>
        </w:rPr>
        <w:fldChar w:fldCharType="end"/>
      </w:r>
      <w:r>
        <w:rPr>
          <w:rFonts w:ascii="Times New Roman" w:hAnsi="Times New Roman" w:cs="Times New Roman"/>
          <w:sz w:val="22"/>
        </w:rPr>
        <w:fldChar w:fldCharType="end"/>
      </w:r>
    </w:p>
    <w:p w14:paraId="7D6D9C1D">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"_Toc166767216" </w:instrText>
      </w:r>
      <w:r>
        <w:fldChar w:fldCharType="separate"/>
      </w:r>
      <w:r>
        <w:rPr>
          <w:rStyle w:val="18"/>
          <w:rFonts w:ascii="Times New Roman" w:hAnsi="Times New Roman" w:eastAsia="Calibri" w:cs="Times New Roman"/>
          <w:sz w:val="22"/>
        </w:rPr>
        <w:t>11.6.</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eastAsia="Calibri" w:cs="Times New Roman"/>
          <w:sz w:val="22"/>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_Toc166767216 \h </w:instrText>
      </w:r>
      <w:r>
        <w:rPr>
          <w:rFonts w:ascii="Times New Roman" w:hAnsi="Times New Roman" w:cs="Times New Roman"/>
          <w:sz w:val="22"/>
        </w:rPr>
        <w:fldChar w:fldCharType="separate"/>
      </w:r>
      <w:r>
        <w:rPr>
          <w:rFonts w:ascii="Times New Roman" w:hAnsi="Times New Roman" w:cs="Times New Roman"/>
          <w:sz w:val="22"/>
        </w:rPr>
        <w:t>130</w:t>
      </w:r>
      <w:r>
        <w:rPr>
          <w:rFonts w:ascii="Times New Roman" w:hAnsi="Times New Roman" w:cs="Times New Roman"/>
          <w:sz w:val="22"/>
        </w:rPr>
        <w:fldChar w:fldCharType="end"/>
      </w:r>
      <w:r>
        <w:rPr>
          <w:rFonts w:ascii="Times New Roman" w:hAnsi="Times New Roman" w:cs="Times New Roman"/>
          <w:sz w:val="22"/>
        </w:rPr>
        <w:fldChar w:fldCharType="end"/>
      </w:r>
    </w:p>
    <w:p w14:paraId="710AF66C">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"_Toc166767217" </w:instrText>
      </w:r>
      <w:r>
        <w:fldChar w:fldCharType="separate"/>
      </w:r>
      <w:r>
        <w:rPr>
          <w:rStyle w:val="18"/>
          <w:rFonts w:ascii="Times New Roman" w:hAnsi="Times New Roman" w:cs="Times New Roman"/>
          <w:sz w:val="22"/>
          <w:szCs w:val="22"/>
        </w:rPr>
        <w:t>12.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Описание существующих технических и технологических проблем в системах теплоснабжения поселения, муниципального образования, муниципального образования федерального значения</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_Toc166767217 \h </w:instrText>
      </w:r>
      <w:r>
        <w:rPr>
          <w:rFonts w:ascii="Times New Roman" w:hAnsi="Times New Roman" w:cs="Times New Roman"/>
          <w:sz w:val="22"/>
          <w:szCs w:val="22"/>
        </w:rPr>
        <w:fldChar w:fldCharType="separate"/>
      </w:r>
      <w:r>
        <w:rPr>
          <w:rFonts w:ascii="Times New Roman" w:hAnsi="Times New Roman" w:cs="Times New Roman"/>
          <w:sz w:val="22"/>
          <w:szCs w:val="22"/>
        </w:rPr>
        <w:t>131</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4C9C9108">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"_Toc166767218" </w:instrText>
      </w:r>
      <w:r>
        <w:fldChar w:fldCharType="separate"/>
      </w:r>
      <w:r>
        <w:rPr>
          <w:rStyle w:val="18"/>
          <w:rFonts w:ascii="Times New Roman" w:hAnsi="Times New Roman" w:cs="Times New Roman"/>
          <w:sz w:val="22"/>
        </w:rPr>
        <w:t>12.1.</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существующих проблем организации качественного теплоснабжения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_Toc166767218 \h </w:instrText>
      </w:r>
      <w:r>
        <w:rPr>
          <w:rFonts w:ascii="Times New Roman" w:hAnsi="Times New Roman" w:cs="Times New Roman"/>
          <w:sz w:val="22"/>
        </w:rPr>
        <w:fldChar w:fldCharType="separate"/>
      </w:r>
      <w:r>
        <w:rPr>
          <w:rFonts w:ascii="Times New Roman" w:hAnsi="Times New Roman" w:cs="Times New Roman"/>
          <w:sz w:val="22"/>
        </w:rPr>
        <w:t>131</w:t>
      </w:r>
      <w:r>
        <w:rPr>
          <w:rFonts w:ascii="Times New Roman" w:hAnsi="Times New Roman" w:cs="Times New Roman"/>
          <w:sz w:val="22"/>
        </w:rPr>
        <w:fldChar w:fldCharType="end"/>
      </w:r>
      <w:r>
        <w:rPr>
          <w:rFonts w:ascii="Times New Roman" w:hAnsi="Times New Roman" w:cs="Times New Roman"/>
          <w:sz w:val="22"/>
        </w:rPr>
        <w:fldChar w:fldCharType="end"/>
      </w:r>
    </w:p>
    <w:p w14:paraId="2D74CD3A">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"_Toc166767219" </w:instrText>
      </w:r>
      <w:r>
        <w:fldChar w:fldCharType="separate"/>
      </w:r>
      <w:r>
        <w:rPr>
          <w:rStyle w:val="18"/>
          <w:rFonts w:ascii="Times New Roman" w:hAnsi="Times New Roman" w:cs="Times New Roman"/>
          <w:sz w:val="22"/>
        </w:rPr>
        <w:t>12.2.</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существующих проблем организации надежного и безопасного теплоснабжения</w:t>
      </w:r>
      <w:r>
        <w:rPr>
          <w:rFonts w:ascii="Times New Roman" w:hAnsi="Times New Roman" w:cs="Times New Roman"/>
          <w:sz w:val="22"/>
        </w:rPr>
        <w:tab/>
      </w:r>
      <w:r>
        <w:rPr>
          <w:rFonts w:ascii="Times New Roman" w:hAnsi="Times New Roman" w:cs="Times New Roman"/>
          <w:sz w:val="22"/>
        </w:rPr>
        <w:tab/>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_Toc166767219 \h </w:instrText>
      </w:r>
      <w:r>
        <w:rPr>
          <w:rFonts w:ascii="Times New Roman" w:hAnsi="Times New Roman" w:cs="Times New Roman"/>
          <w:sz w:val="22"/>
        </w:rPr>
        <w:fldChar w:fldCharType="separate"/>
      </w:r>
      <w:r>
        <w:rPr>
          <w:rFonts w:ascii="Times New Roman" w:hAnsi="Times New Roman" w:cs="Times New Roman"/>
          <w:sz w:val="22"/>
        </w:rPr>
        <w:t>131</w:t>
      </w:r>
      <w:r>
        <w:rPr>
          <w:rFonts w:ascii="Times New Roman" w:hAnsi="Times New Roman" w:cs="Times New Roman"/>
          <w:sz w:val="22"/>
        </w:rPr>
        <w:fldChar w:fldCharType="end"/>
      </w:r>
      <w:r>
        <w:rPr>
          <w:rFonts w:ascii="Times New Roman" w:hAnsi="Times New Roman" w:cs="Times New Roman"/>
          <w:sz w:val="22"/>
        </w:rPr>
        <w:fldChar w:fldCharType="end"/>
      </w:r>
    </w:p>
    <w:p w14:paraId="74F2046E">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"_Toc166767220" </w:instrText>
      </w:r>
      <w:r>
        <w:fldChar w:fldCharType="separate"/>
      </w:r>
      <w:r>
        <w:rPr>
          <w:rStyle w:val="18"/>
          <w:rFonts w:ascii="Times New Roman" w:hAnsi="Times New Roman" w:cs="Times New Roman"/>
          <w:sz w:val="22"/>
        </w:rPr>
        <w:t>12.3.</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существующих проблем развития систем теплоснабжения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_Toc166767220 \h </w:instrText>
      </w:r>
      <w:r>
        <w:rPr>
          <w:rFonts w:ascii="Times New Roman" w:hAnsi="Times New Roman" w:cs="Times New Roman"/>
          <w:sz w:val="22"/>
        </w:rPr>
        <w:fldChar w:fldCharType="separate"/>
      </w:r>
      <w:r>
        <w:rPr>
          <w:rFonts w:ascii="Times New Roman" w:hAnsi="Times New Roman" w:cs="Times New Roman"/>
          <w:sz w:val="22"/>
        </w:rPr>
        <w:t>132</w:t>
      </w:r>
      <w:r>
        <w:rPr>
          <w:rFonts w:ascii="Times New Roman" w:hAnsi="Times New Roman" w:cs="Times New Roman"/>
          <w:sz w:val="22"/>
        </w:rPr>
        <w:fldChar w:fldCharType="end"/>
      </w:r>
      <w:r>
        <w:rPr>
          <w:rFonts w:ascii="Times New Roman" w:hAnsi="Times New Roman" w:cs="Times New Roman"/>
          <w:sz w:val="22"/>
        </w:rPr>
        <w:fldChar w:fldCharType="end"/>
      </w:r>
    </w:p>
    <w:p w14:paraId="03A0F26A">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"_Toc166767221" </w:instrText>
      </w:r>
      <w:r>
        <w:fldChar w:fldCharType="separate"/>
      </w:r>
      <w:r>
        <w:rPr>
          <w:rStyle w:val="18"/>
          <w:rFonts w:ascii="Times New Roman" w:hAnsi="Times New Roman" w:cs="Times New Roman"/>
          <w:sz w:val="22"/>
        </w:rPr>
        <w:t>12.4.</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Описание существующих проблем надежного и эффективного снабжения топливом действующих систем теплоснабжения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_Toc166767221 \h </w:instrText>
      </w:r>
      <w:r>
        <w:rPr>
          <w:rFonts w:ascii="Times New Roman" w:hAnsi="Times New Roman" w:cs="Times New Roman"/>
          <w:sz w:val="22"/>
        </w:rPr>
        <w:fldChar w:fldCharType="separate"/>
      </w:r>
      <w:r>
        <w:rPr>
          <w:rFonts w:ascii="Times New Roman" w:hAnsi="Times New Roman" w:cs="Times New Roman"/>
          <w:sz w:val="22"/>
        </w:rPr>
        <w:t>132</w:t>
      </w:r>
      <w:r>
        <w:rPr>
          <w:rFonts w:ascii="Times New Roman" w:hAnsi="Times New Roman" w:cs="Times New Roman"/>
          <w:sz w:val="22"/>
        </w:rPr>
        <w:fldChar w:fldCharType="end"/>
      </w:r>
      <w:r>
        <w:rPr>
          <w:rFonts w:ascii="Times New Roman" w:hAnsi="Times New Roman" w:cs="Times New Roman"/>
          <w:sz w:val="22"/>
        </w:rPr>
        <w:fldChar w:fldCharType="end"/>
      </w:r>
    </w:p>
    <w:p w14:paraId="50808920">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"_Toc166767222" </w:instrText>
      </w:r>
      <w:r>
        <w:fldChar w:fldCharType="separate"/>
      </w:r>
      <w:r>
        <w:rPr>
          <w:rStyle w:val="18"/>
          <w:rFonts w:ascii="Times New Roman" w:hAnsi="Times New Roman" w:cs="Times New Roman"/>
          <w:sz w:val="22"/>
        </w:rPr>
        <w:t>12.5.</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Анализ предписаний надзорных органов об устранении нарушений, влияющих на безопасность и надежность системы теплоснабжения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_Toc166767222 \h </w:instrText>
      </w:r>
      <w:r>
        <w:rPr>
          <w:rFonts w:ascii="Times New Roman" w:hAnsi="Times New Roman" w:cs="Times New Roman"/>
          <w:sz w:val="22"/>
        </w:rPr>
        <w:fldChar w:fldCharType="separate"/>
      </w:r>
      <w:r>
        <w:rPr>
          <w:rFonts w:ascii="Times New Roman" w:hAnsi="Times New Roman" w:cs="Times New Roman"/>
          <w:sz w:val="22"/>
        </w:rPr>
        <w:t>132</w:t>
      </w:r>
      <w:r>
        <w:rPr>
          <w:rFonts w:ascii="Times New Roman" w:hAnsi="Times New Roman" w:cs="Times New Roman"/>
          <w:sz w:val="22"/>
        </w:rPr>
        <w:fldChar w:fldCharType="end"/>
      </w:r>
      <w:r>
        <w:rPr>
          <w:rFonts w:ascii="Times New Roman" w:hAnsi="Times New Roman" w:cs="Times New Roman"/>
          <w:sz w:val="22"/>
        </w:rPr>
        <w:fldChar w:fldCharType="end"/>
      </w:r>
    </w:p>
    <w:p w14:paraId="6E196870">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"_Toc166767223" </w:instrText>
      </w:r>
      <w:r>
        <w:fldChar w:fldCharType="separate"/>
      </w:r>
      <w:r>
        <w:rPr>
          <w:rStyle w:val="18"/>
          <w:rFonts w:ascii="Times New Roman" w:hAnsi="Times New Roman" w:cs="Times New Roman"/>
          <w:sz w:val="22"/>
          <w:szCs w:val="22"/>
        </w:rPr>
        <w:t>ГЛАВА 2 СУЩЕСТВУЮЩЕЕ И ПЕРСПЕКТИВНОЕ ПОТРЕБЛЕНИЕ ТЕПЛОВОЙ ЭНЕРГИИ НА ЦЕЛИ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_Toc166767223 \h </w:instrText>
      </w:r>
      <w:r>
        <w:rPr>
          <w:rFonts w:ascii="Times New Roman" w:hAnsi="Times New Roman" w:cs="Times New Roman"/>
          <w:sz w:val="22"/>
          <w:szCs w:val="22"/>
        </w:rPr>
        <w:fldChar w:fldCharType="separate"/>
      </w:r>
      <w:r>
        <w:rPr>
          <w:rFonts w:ascii="Times New Roman" w:hAnsi="Times New Roman" w:cs="Times New Roman"/>
          <w:sz w:val="22"/>
          <w:szCs w:val="22"/>
        </w:rPr>
        <w:t>133</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5FC88C64">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"_Toc166767224" </w:instrText>
      </w:r>
      <w:r>
        <w:fldChar w:fldCharType="separate"/>
      </w:r>
      <w:r>
        <w:rPr>
          <w:rStyle w:val="18"/>
          <w:rFonts w:ascii="Times New Roman" w:hAnsi="Times New Roman" w:eastAsia="Calibri" w:cs="Times New Roman"/>
          <w:sz w:val="22"/>
          <w:szCs w:val="22"/>
        </w:rPr>
        <w:t>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eastAsia="Calibri" w:cs="Times New Roman"/>
          <w:sz w:val="22"/>
          <w:szCs w:val="22"/>
        </w:rPr>
        <w:t>Данные базового уровня потребления тепла на цели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_Toc166767224 \h </w:instrText>
      </w:r>
      <w:r>
        <w:rPr>
          <w:rFonts w:ascii="Times New Roman" w:hAnsi="Times New Roman" w:cs="Times New Roman"/>
          <w:sz w:val="22"/>
          <w:szCs w:val="22"/>
        </w:rPr>
        <w:fldChar w:fldCharType="separate"/>
      </w:r>
      <w:r>
        <w:rPr>
          <w:rFonts w:ascii="Times New Roman" w:hAnsi="Times New Roman" w:cs="Times New Roman"/>
          <w:sz w:val="22"/>
          <w:szCs w:val="22"/>
        </w:rPr>
        <w:t>133</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2BBED456">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"_Toc166767225" </w:instrText>
      </w:r>
      <w:r>
        <w:fldChar w:fldCharType="separate"/>
      </w:r>
      <w:r>
        <w:rPr>
          <w:rStyle w:val="18"/>
          <w:rFonts w:ascii="Times New Roman" w:hAnsi="Times New Roman" w:cs="Times New Roman"/>
          <w:sz w:val="22"/>
          <w:szCs w:val="22"/>
        </w:rPr>
        <w:t>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_Toc166767225 \h </w:instrText>
      </w:r>
      <w:r>
        <w:rPr>
          <w:rFonts w:ascii="Times New Roman" w:hAnsi="Times New Roman" w:cs="Times New Roman"/>
          <w:sz w:val="22"/>
          <w:szCs w:val="22"/>
        </w:rPr>
        <w:fldChar w:fldCharType="separate"/>
      </w:r>
      <w:r>
        <w:rPr>
          <w:rFonts w:ascii="Times New Roman" w:hAnsi="Times New Roman" w:cs="Times New Roman"/>
          <w:sz w:val="22"/>
          <w:szCs w:val="22"/>
        </w:rPr>
        <w:t>135</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52E4B252">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"_Toc166767226" </w:instrText>
      </w:r>
      <w:r>
        <w:fldChar w:fldCharType="separate"/>
      </w:r>
      <w:r>
        <w:rPr>
          <w:rStyle w:val="18"/>
          <w:rFonts w:ascii="Times New Roman" w:hAnsi="Times New Roman" w:cs="Times New Roman"/>
          <w:sz w:val="22"/>
          <w:szCs w:val="22"/>
        </w:rPr>
        <w:t>3.</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Российскй Федерации</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_Toc166767226 \h </w:instrText>
      </w:r>
      <w:r>
        <w:rPr>
          <w:rFonts w:ascii="Times New Roman" w:hAnsi="Times New Roman" w:cs="Times New Roman"/>
          <w:sz w:val="22"/>
          <w:szCs w:val="22"/>
        </w:rPr>
        <w:fldChar w:fldCharType="separate"/>
      </w:r>
      <w:r>
        <w:rPr>
          <w:rFonts w:ascii="Times New Roman" w:hAnsi="Times New Roman" w:cs="Times New Roman"/>
          <w:sz w:val="22"/>
          <w:szCs w:val="22"/>
        </w:rPr>
        <w:t>135</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2A99CDC8">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"_Toc166767227" </w:instrText>
      </w:r>
      <w:r>
        <w:fldChar w:fldCharType="separate"/>
      </w:r>
      <w:r>
        <w:rPr>
          <w:rStyle w:val="18"/>
          <w:rFonts w:ascii="Times New Roman" w:hAnsi="Times New Roman" w:cs="Times New Roman"/>
          <w:sz w:val="22"/>
        </w:rPr>
        <w:t>3.1.</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Нормативы потребления тепловой энергии для целей отопления и вентиляции зданий</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_Toc166767227 \h </w:instrText>
      </w:r>
      <w:r>
        <w:rPr>
          <w:rFonts w:ascii="Times New Roman" w:hAnsi="Times New Roman" w:cs="Times New Roman"/>
          <w:sz w:val="22"/>
        </w:rPr>
        <w:fldChar w:fldCharType="separate"/>
      </w:r>
      <w:r>
        <w:rPr>
          <w:rFonts w:ascii="Times New Roman" w:hAnsi="Times New Roman" w:cs="Times New Roman"/>
          <w:sz w:val="22"/>
        </w:rPr>
        <w:t>136</w:t>
      </w:r>
      <w:r>
        <w:rPr>
          <w:rFonts w:ascii="Times New Roman" w:hAnsi="Times New Roman" w:cs="Times New Roman"/>
          <w:sz w:val="22"/>
        </w:rPr>
        <w:fldChar w:fldCharType="end"/>
      </w:r>
      <w:r>
        <w:rPr>
          <w:rFonts w:ascii="Times New Roman" w:hAnsi="Times New Roman" w:cs="Times New Roman"/>
          <w:sz w:val="22"/>
        </w:rPr>
        <w:fldChar w:fldCharType="end"/>
      </w:r>
    </w:p>
    <w:p w14:paraId="69782AE6">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"_Toc166767228" </w:instrText>
      </w:r>
      <w:r>
        <w:fldChar w:fldCharType="separate"/>
      </w:r>
      <w:r>
        <w:rPr>
          <w:rStyle w:val="18"/>
          <w:rFonts w:ascii="Times New Roman" w:hAnsi="Times New Roman" w:cs="Times New Roman"/>
          <w:sz w:val="22"/>
          <w:szCs w:val="22"/>
        </w:rPr>
        <w:t>4.</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иточников тепловой энергии на каждом этапе</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_Toc166767228 \h </w:instrText>
      </w:r>
      <w:r>
        <w:rPr>
          <w:rFonts w:ascii="Times New Roman" w:hAnsi="Times New Roman" w:cs="Times New Roman"/>
          <w:sz w:val="22"/>
          <w:szCs w:val="22"/>
        </w:rPr>
        <w:fldChar w:fldCharType="separate"/>
      </w:r>
      <w:r>
        <w:rPr>
          <w:rFonts w:ascii="Times New Roman" w:hAnsi="Times New Roman" w:cs="Times New Roman"/>
          <w:sz w:val="22"/>
          <w:szCs w:val="22"/>
        </w:rPr>
        <w:t>140</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4212B111">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"_Toc166767229" </w:instrText>
      </w:r>
      <w:r>
        <w:fldChar w:fldCharType="separate"/>
      </w:r>
      <w:r>
        <w:rPr>
          <w:rStyle w:val="18"/>
          <w:rFonts w:ascii="Times New Roman" w:hAnsi="Times New Roman" w:cs="Times New Roman"/>
          <w:sz w:val="22"/>
          <w:szCs w:val="22"/>
        </w:rPr>
        <w:t>5.</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_Toc166767229 \h </w:instrText>
      </w:r>
      <w:r>
        <w:rPr>
          <w:rFonts w:ascii="Times New Roman" w:hAnsi="Times New Roman" w:cs="Times New Roman"/>
          <w:sz w:val="22"/>
          <w:szCs w:val="22"/>
        </w:rPr>
        <w:fldChar w:fldCharType="separate"/>
      </w:r>
      <w:r>
        <w:rPr>
          <w:rFonts w:ascii="Times New Roman" w:hAnsi="Times New Roman" w:cs="Times New Roman"/>
          <w:sz w:val="22"/>
          <w:szCs w:val="22"/>
        </w:rPr>
        <w:t>143</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21FA826">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"_Toc166767230" </w:instrText>
      </w:r>
      <w:r>
        <w:fldChar w:fldCharType="separate"/>
      </w:r>
      <w:r>
        <w:rPr>
          <w:rStyle w:val="18"/>
          <w:rFonts w:ascii="Times New Roman" w:hAnsi="Times New Roman" w:cs="Times New Roman"/>
          <w:sz w:val="22"/>
        </w:rPr>
        <w:t>5.1.</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_Toc166767230 \h </w:instrText>
      </w:r>
      <w:r>
        <w:rPr>
          <w:rFonts w:ascii="Times New Roman" w:hAnsi="Times New Roman" w:cs="Times New Roman"/>
          <w:sz w:val="22"/>
        </w:rPr>
        <w:fldChar w:fldCharType="separate"/>
      </w:r>
      <w:r>
        <w:rPr>
          <w:rFonts w:ascii="Times New Roman" w:hAnsi="Times New Roman" w:cs="Times New Roman"/>
          <w:sz w:val="22"/>
        </w:rPr>
        <w:t>143</w:t>
      </w:r>
      <w:r>
        <w:rPr>
          <w:rFonts w:ascii="Times New Roman" w:hAnsi="Times New Roman" w:cs="Times New Roman"/>
          <w:sz w:val="22"/>
        </w:rPr>
        <w:fldChar w:fldCharType="end"/>
      </w:r>
      <w:r>
        <w:rPr>
          <w:rFonts w:ascii="Times New Roman" w:hAnsi="Times New Roman" w:cs="Times New Roman"/>
          <w:sz w:val="22"/>
        </w:rPr>
        <w:fldChar w:fldCharType="end"/>
      </w:r>
    </w:p>
    <w:p w14:paraId="7382A4E0">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"_Toc166767231" </w:instrText>
      </w:r>
      <w:r>
        <w:fldChar w:fldCharType="separate"/>
      </w:r>
      <w:r>
        <w:rPr>
          <w:rStyle w:val="18"/>
          <w:rFonts w:ascii="Times New Roman" w:hAnsi="Times New Roman" w:cs="Times New Roman"/>
          <w:sz w:val="22"/>
        </w:rPr>
        <w:t>5.2.</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_Toc166767231 \h </w:instrText>
      </w:r>
      <w:r>
        <w:rPr>
          <w:rFonts w:ascii="Times New Roman" w:hAnsi="Times New Roman" w:cs="Times New Roman"/>
          <w:sz w:val="22"/>
        </w:rPr>
        <w:fldChar w:fldCharType="separate"/>
      </w:r>
      <w:r>
        <w:rPr>
          <w:rFonts w:ascii="Times New Roman" w:hAnsi="Times New Roman" w:cs="Times New Roman"/>
          <w:sz w:val="22"/>
        </w:rPr>
        <w:t>144</w:t>
      </w:r>
      <w:r>
        <w:rPr>
          <w:rFonts w:ascii="Times New Roman" w:hAnsi="Times New Roman" w:cs="Times New Roman"/>
          <w:sz w:val="22"/>
        </w:rPr>
        <w:fldChar w:fldCharType="end"/>
      </w:r>
      <w:r>
        <w:rPr>
          <w:rFonts w:ascii="Times New Roman" w:hAnsi="Times New Roman" w:cs="Times New Roman"/>
          <w:sz w:val="22"/>
        </w:rPr>
        <w:fldChar w:fldCharType="end"/>
      </w:r>
    </w:p>
    <w:p w14:paraId="75FC14DE">
      <w:pPr>
        <w:pStyle w:val="62"/>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"_Toc166767232" </w:instrText>
      </w:r>
      <w:r>
        <w:fldChar w:fldCharType="separate"/>
      </w:r>
      <w:r>
        <w:rPr>
          <w:rStyle w:val="18"/>
          <w:rFonts w:ascii="Times New Roman" w:hAnsi="Times New Roman" w:cs="Times New Roman"/>
          <w:sz w:val="22"/>
        </w:rPr>
        <w:t>5.3.</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r>
        <w:rPr>
          <w:rFonts w:ascii="Times New Roman" w:hAnsi="Times New Roman" w:cs="Times New Roman"/>
          <w:sz w:val="22"/>
        </w:rPr>
        <w:tab/>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_Toc166767232 \h </w:instrText>
      </w:r>
      <w:r>
        <w:rPr>
          <w:rFonts w:ascii="Times New Roman" w:hAnsi="Times New Roman" w:cs="Times New Roman"/>
          <w:sz w:val="22"/>
        </w:rPr>
        <w:fldChar w:fldCharType="separate"/>
      </w:r>
      <w:r>
        <w:rPr>
          <w:rFonts w:ascii="Times New Roman" w:hAnsi="Times New Roman" w:cs="Times New Roman"/>
          <w:sz w:val="22"/>
        </w:rPr>
        <w:t>146</w:t>
      </w:r>
      <w:r>
        <w:rPr>
          <w:rFonts w:ascii="Times New Roman" w:hAnsi="Times New Roman" w:cs="Times New Roman"/>
          <w:sz w:val="22"/>
        </w:rPr>
        <w:fldChar w:fldCharType="end"/>
      </w:r>
      <w:r>
        <w:rPr>
          <w:rFonts w:ascii="Times New Roman" w:hAnsi="Times New Roman" w:cs="Times New Roman"/>
          <w:sz w:val="22"/>
        </w:rPr>
        <w:fldChar w:fldCharType="end"/>
      </w:r>
    </w:p>
    <w:p w14:paraId="62B96D46">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"_Toc166767233" </w:instrText>
      </w:r>
      <w:r>
        <w:fldChar w:fldCharType="separate"/>
      </w:r>
      <w:r>
        <w:rPr>
          <w:rStyle w:val="18"/>
          <w:rFonts w:ascii="Times New Roman" w:hAnsi="Times New Roman" w:cs="Times New Roman"/>
          <w:sz w:val="22"/>
          <w:szCs w:val="22"/>
        </w:rPr>
        <w:t>ГЛАВА 3. ЭЛЕКТРОННАЯ МОДЕЛЬ СИСТЕМЫ ТЕПЛОСНАБЖЕНИЯ ПОСЕЛЕНИЯ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_Toc166767233 \h </w:instrText>
      </w:r>
      <w:r>
        <w:rPr>
          <w:rFonts w:ascii="Times New Roman" w:hAnsi="Times New Roman" w:cs="Times New Roman"/>
          <w:sz w:val="22"/>
          <w:szCs w:val="22"/>
        </w:rPr>
        <w:fldChar w:fldCharType="separate"/>
      </w:r>
      <w:r>
        <w:rPr>
          <w:rFonts w:ascii="Times New Roman" w:hAnsi="Times New Roman" w:cs="Times New Roman"/>
          <w:sz w:val="22"/>
          <w:szCs w:val="22"/>
        </w:rPr>
        <w:t>149</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7EA21488">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"_Toc166767234" </w:instrText>
      </w:r>
      <w:r>
        <w:fldChar w:fldCharType="separate"/>
      </w:r>
      <w:r>
        <w:rPr>
          <w:rStyle w:val="18"/>
          <w:rFonts w:ascii="Times New Roman" w:hAnsi="Times New Roman" w:cs="Times New Roman"/>
          <w:sz w:val="22"/>
          <w:szCs w:val="22"/>
        </w:rPr>
        <w:t>ГЛАВА 4. СУЩЕСТВУЮЩИЕ И ПЕРСПЕКТИВНЫЕ БАЛАНСЫ ТЕПЛОВОЙ МОЩНОСТИ ИСТОЧНИКОВ ТЕПЛОВОЙ ЭНЕРГИИ И ТЕПЛОВОЙ НАГРУЗКИ ПОТРЕБИТЕЛЕЙ</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_Toc166767234 \h </w:instrText>
      </w:r>
      <w:r>
        <w:rPr>
          <w:rFonts w:ascii="Times New Roman" w:hAnsi="Times New Roman" w:cs="Times New Roman"/>
          <w:sz w:val="22"/>
          <w:szCs w:val="22"/>
        </w:rPr>
        <w:fldChar w:fldCharType="separate"/>
      </w:r>
      <w:r>
        <w:rPr>
          <w:rFonts w:ascii="Times New Roman" w:hAnsi="Times New Roman" w:cs="Times New Roman"/>
          <w:sz w:val="22"/>
          <w:szCs w:val="22"/>
        </w:rPr>
        <w:t>150</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2AFA9A25">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"_Toc166767235" </w:instrText>
      </w:r>
      <w:r>
        <w:fldChar w:fldCharType="separate"/>
      </w:r>
      <w:r>
        <w:rPr>
          <w:rStyle w:val="18"/>
          <w:rFonts w:ascii="Times New Roman" w:hAnsi="Times New Roman" w:cs="Times New Roman"/>
          <w:sz w:val="22"/>
          <w:szCs w:val="22"/>
        </w:rPr>
        <w:t>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_Toc166767235 \h </w:instrText>
      </w:r>
      <w:r>
        <w:rPr>
          <w:rFonts w:ascii="Times New Roman" w:hAnsi="Times New Roman" w:cs="Times New Roman"/>
          <w:sz w:val="22"/>
          <w:szCs w:val="22"/>
        </w:rPr>
        <w:fldChar w:fldCharType="separate"/>
      </w:r>
      <w:r>
        <w:rPr>
          <w:rFonts w:ascii="Times New Roman" w:hAnsi="Times New Roman" w:cs="Times New Roman"/>
          <w:sz w:val="22"/>
          <w:szCs w:val="22"/>
        </w:rPr>
        <w:t>150</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AF85747">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"_Toc166767236" </w:instrText>
      </w:r>
      <w:r>
        <w:fldChar w:fldCharType="separate"/>
      </w:r>
      <w:r>
        <w:rPr>
          <w:rStyle w:val="18"/>
          <w:rFonts w:ascii="Times New Roman" w:hAnsi="Times New Roman" w:cs="Times New Roman"/>
          <w:sz w:val="22"/>
          <w:szCs w:val="22"/>
        </w:rPr>
        <w:t>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теловой энергии</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_Toc166767236 \h </w:instrText>
      </w:r>
      <w:r>
        <w:rPr>
          <w:rFonts w:ascii="Times New Roman" w:hAnsi="Times New Roman" w:cs="Times New Roman"/>
          <w:sz w:val="22"/>
          <w:szCs w:val="22"/>
        </w:rPr>
        <w:fldChar w:fldCharType="separate"/>
      </w:r>
      <w:r>
        <w:rPr>
          <w:rFonts w:ascii="Times New Roman" w:hAnsi="Times New Roman" w:cs="Times New Roman"/>
          <w:sz w:val="22"/>
          <w:szCs w:val="22"/>
        </w:rPr>
        <w:t>150</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543936D4">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"_Toc166767237" </w:instrText>
      </w:r>
      <w:r>
        <w:fldChar w:fldCharType="separate"/>
      </w:r>
      <w:r>
        <w:rPr>
          <w:rStyle w:val="18"/>
          <w:rFonts w:ascii="Times New Roman" w:hAnsi="Times New Roman" w:cs="Times New Roman"/>
          <w:sz w:val="22"/>
          <w:szCs w:val="22"/>
        </w:rPr>
        <w:t>3.</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Выводы о резервах (дефицитах) существующей системы теплоснабжения при обеспечении перспективной тепловой нагрузки потребителей</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_Toc166767237 \h </w:instrText>
      </w:r>
      <w:r>
        <w:rPr>
          <w:rFonts w:ascii="Times New Roman" w:hAnsi="Times New Roman" w:cs="Times New Roman"/>
          <w:sz w:val="22"/>
          <w:szCs w:val="22"/>
        </w:rPr>
        <w:fldChar w:fldCharType="separate"/>
      </w:r>
      <w:r>
        <w:rPr>
          <w:rFonts w:ascii="Times New Roman" w:hAnsi="Times New Roman" w:cs="Times New Roman"/>
          <w:sz w:val="22"/>
          <w:szCs w:val="22"/>
        </w:rPr>
        <w:t>156</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31F93C8E">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"_Toc166767238" </w:instrText>
      </w:r>
      <w:r>
        <w:fldChar w:fldCharType="separate"/>
      </w:r>
      <w:r>
        <w:rPr>
          <w:rStyle w:val="18"/>
          <w:rFonts w:ascii="Times New Roman" w:hAnsi="Times New Roman" w:cs="Times New Roman"/>
          <w:sz w:val="22"/>
          <w:szCs w:val="22"/>
        </w:rPr>
        <w:t>ГЛАВА 5. МАСТЕР-ПЛАН РАЗВИТИЯ СИСТЕМЫ ТЕПЛОСНАБЖЕНИЯ ПОСЕЛЕНИЯ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_Toc166767238 \h </w:instrText>
      </w:r>
      <w:r>
        <w:rPr>
          <w:rFonts w:ascii="Times New Roman" w:hAnsi="Times New Roman" w:cs="Times New Roman"/>
          <w:sz w:val="22"/>
          <w:szCs w:val="22"/>
        </w:rPr>
        <w:fldChar w:fldCharType="separate"/>
      </w:r>
      <w:r>
        <w:rPr>
          <w:rFonts w:ascii="Times New Roman" w:hAnsi="Times New Roman" w:cs="Times New Roman"/>
          <w:sz w:val="22"/>
          <w:szCs w:val="22"/>
        </w:rPr>
        <w:t>158</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4194EFBF">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"_Toc166767239" </w:instrText>
      </w:r>
      <w:r>
        <w:fldChar w:fldCharType="separate"/>
      </w:r>
      <w:r>
        <w:rPr>
          <w:rStyle w:val="18"/>
          <w:rFonts w:ascii="Times New Roman" w:hAnsi="Times New Roman" w:cs="Times New Roman"/>
          <w:sz w:val="22"/>
          <w:szCs w:val="22"/>
        </w:rPr>
        <w:t>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Описание вариантов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_Toc166767239 \h </w:instrText>
      </w:r>
      <w:r>
        <w:rPr>
          <w:rFonts w:ascii="Times New Roman" w:hAnsi="Times New Roman" w:cs="Times New Roman"/>
          <w:sz w:val="22"/>
          <w:szCs w:val="22"/>
        </w:rPr>
        <w:fldChar w:fldCharType="separate"/>
      </w:r>
      <w:r>
        <w:rPr>
          <w:rFonts w:ascii="Times New Roman" w:hAnsi="Times New Roman" w:cs="Times New Roman"/>
          <w:sz w:val="22"/>
          <w:szCs w:val="22"/>
        </w:rPr>
        <w:t>158</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09BE5C44">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"_Toc166767240" </w:instrText>
      </w:r>
      <w:r>
        <w:fldChar w:fldCharType="separate"/>
      </w:r>
      <w:r>
        <w:rPr>
          <w:rStyle w:val="18"/>
          <w:rFonts w:ascii="Times New Roman" w:hAnsi="Times New Roman" w:cs="Times New Roman"/>
          <w:sz w:val="22"/>
          <w:szCs w:val="22"/>
        </w:rPr>
        <w:t>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Обоснование выбора приоритетного варианта перспективного развития систем теплоснабжения поселения, муниципального образования, муниципального образования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муниципального образования, муниципального образования федерального значения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_Toc166767240 \h </w:instrText>
      </w:r>
      <w:r>
        <w:rPr>
          <w:rFonts w:ascii="Times New Roman" w:hAnsi="Times New Roman" w:cs="Times New Roman"/>
          <w:sz w:val="22"/>
          <w:szCs w:val="22"/>
        </w:rPr>
        <w:fldChar w:fldCharType="separate"/>
      </w:r>
      <w:r>
        <w:rPr>
          <w:rFonts w:ascii="Times New Roman" w:hAnsi="Times New Roman" w:cs="Times New Roman"/>
          <w:sz w:val="22"/>
          <w:szCs w:val="22"/>
        </w:rPr>
        <w:t>159</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6E64310">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"_Toc166767241" </w:instrText>
      </w:r>
      <w:r>
        <w:fldChar w:fldCharType="separate"/>
      </w:r>
      <w:r>
        <w:rPr>
          <w:rStyle w:val="18"/>
          <w:rFonts w:ascii="Times New Roman" w:hAnsi="Times New Roman" w:cs="Times New Roman"/>
          <w:sz w:val="22"/>
          <w:szCs w:val="22"/>
        </w:rPr>
        <w:t>3.</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Технико-экономическое сравнение вариантов перспективного развития систем теплоснабжения поселения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_Toc166767241 \h </w:instrText>
      </w:r>
      <w:r>
        <w:rPr>
          <w:rFonts w:ascii="Times New Roman" w:hAnsi="Times New Roman" w:cs="Times New Roman"/>
          <w:sz w:val="22"/>
          <w:szCs w:val="22"/>
        </w:rPr>
        <w:fldChar w:fldCharType="separate"/>
      </w:r>
      <w:r>
        <w:rPr>
          <w:rFonts w:ascii="Times New Roman" w:hAnsi="Times New Roman" w:cs="Times New Roman"/>
          <w:sz w:val="22"/>
          <w:szCs w:val="22"/>
        </w:rPr>
        <w:t>162</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2AA7BD04">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"_Toc166767242" </w:instrText>
      </w:r>
      <w:r>
        <w:fldChar w:fldCharType="separate"/>
      </w:r>
      <w:r>
        <w:rPr>
          <w:rStyle w:val="18"/>
          <w:rFonts w:ascii="Times New Roman" w:hAnsi="Times New Roman" w:cs="Times New Roman"/>
          <w:sz w:val="22"/>
          <w:szCs w:val="22"/>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ПОТРЕБИТЕЛЕЦ, В ТОМ ЧИСЛЕ В АВАРИЙНЫХ РЕЖИМАХ</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_Toc166767242 \h </w:instrText>
      </w:r>
      <w:r>
        <w:rPr>
          <w:rFonts w:ascii="Times New Roman" w:hAnsi="Times New Roman" w:cs="Times New Roman"/>
          <w:sz w:val="22"/>
          <w:szCs w:val="22"/>
        </w:rPr>
        <w:fldChar w:fldCharType="separate"/>
      </w:r>
      <w:r>
        <w:rPr>
          <w:rFonts w:ascii="Times New Roman" w:hAnsi="Times New Roman" w:cs="Times New Roman"/>
          <w:sz w:val="22"/>
          <w:szCs w:val="22"/>
        </w:rPr>
        <w:t>163</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000B1421">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"_Toc166767243" </w:instrText>
      </w:r>
      <w:r>
        <w:fldChar w:fldCharType="separate"/>
      </w:r>
      <w:r>
        <w:rPr>
          <w:rStyle w:val="18"/>
          <w:rFonts w:ascii="Times New Roman" w:hAnsi="Times New Roman" w:cs="Times New Roman"/>
          <w:sz w:val="22"/>
          <w:szCs w:val="22"/>
        </w:rPr>
        <w:t>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источникв тепловой энергии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_Toc166767243 \h </w:instrText>
      </w:r>
      <w:r>
        <w:rPr>
          <w:rFonts w:ascii="Times New Roman" w:hAnsi="Times New Roman" w:cs="Times New Roman"/>
          <w:sz w:val="22"/>
          <w:szCs w:val="22"/>
        </w:rPr>
        <w:fldChar w:fldCharType="separate"/>
      </w:r>
      <w:r>
        <w:rPr>
          <w:rFonts w:ascii="Times New Roman" w:hAnsi="Times New Roman" w:cs="Times New Roman"/>
          <w:sz w:val="22"/>
          <w:szCs w:val="22"/>
        </w:rPr>
        <w:t>163</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440FE904">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"_Toc166767244" </w:instrText>
      </w:r>
      <w:r>
        <w:fldChar w:fldCharType="separate"/>
      </w:r>
      <w:r>
        <w:rPr>
          <w:rStyle w:val="18"/>
          <w:rFonts w:ascii="Times New Roman" w:hAnsi="Times New Roman" w:cs="Times New Roman"/>
          <w:sz w:val="22"/>
          <w:szCs w:val="22"/>
        </w:rPr>
        <w:t>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_Toc166767244 \h </w:instrText>
      </w:r>
      <w:r>
        <w:rPr>
          <w:rFonts w:ascii="Times New Roman" w:hAnsi="Times New Roman" w:cs="Times New Roman"/>
          <w:sz w:val="22"/>
          <w:szCs w:val="22"/>
        </w:rPr>
        <w:fldChar w:fldCharType="separate"/>
      </w:r>
      <w:r>
        <w:rPr>
          <w:rFonts w:ascii="Times New Roman" w:hAnsi="Times New Roman" w:cs="Times New Roman"/>
          <w:sz w:val="22"/>
          <w:szCs w:val="22"/>
        </w:rPr>
        <w:t>163</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316B0CAE">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"_Toc166767245" </w:instrText>
      </w:r>
      <w:r>
        <w:fldChar w:fldCharType="separate"/>
      </w:r>
      <w:r>
        <w:rPr>
          <w:rStyle w:val="18"/>
          <w:rFonts w:ascii="Times New Roman" w:hAnsi="Times New Roman" w:cs="Times New Roman"/>
          <w:sz w:val="22"/>
          <w:szCs w:val="22"/>
        </w:rPr>
        <w:t>3.</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Сведения о наличии баков-аккумуляторов</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_Toc166767245 \h </w:instrText>
      </w:r>
      <w:r>
        <w:rPr>
          <w:rFonts w:ascii="Times New Roman" w:hAnsi="Times New Roman" w:cs="Times New Roman"/>
          <w:sz w:val="22"/>
          <w:szCs w:val="22"/>
        </w:rPr>
        <w:fldChar w:fldCharType="separate"/>
      </w:r>
      <w:r>
        <w:rPr>
          <w:rFonts w:ascii="Times New Roman" w:hAnsi="Times New Roman" w:cs="Times New Roman"/>
          <w:sz w:val="22"/>
          <w:szCs w:val="22"/>
        </w:rPr>
        <w:t>163</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72D24899">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"_Toc166767246" </w:instrText>
      </w:r>
      <w:r>
        <w:fldChar w:fldCharType="separate"/>
      </w:r>
      <w:r>
        <w:rPr>
          <w:rStyle w:val="18"/>
          <w:rFonts w:ascii="Times New Roman" w:hAnsi="Times New Roman" w:cs="Times New Roman"/>
          <w:sz w:val="22"/>
          <w:szCs w:val="22"/>
        </w:rPr>
        <w:t>4.</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_Toc166767246 \h </w:instrText>
      </w:r>
      <w:r>
        <w:rPr>
          <w:rFonts w:ascii="Times New Roman" w:hAnsi="Times New Roman" w:cs="Times New Roman"/>
          <w:sz w:val="22"/>
          <w:szCs w:val="22"/>
        </w:rPr>
        <w:fldChar w:fldCharType="separate"/>
      </w:r>
      <w:r>
        <w:rPr>
          <w:rFonts w:ascii="Times New Roman" w:hAnsi="Times New Roman" w:cs="Times New Roman"/>
          <w:sz w:val="22"/>
          <w:szCs w:val="22"/>
        </w:rPr>
        <w:t>164</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08380A2D">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"_Toc166767247" </w:instrText>
      </w:r>
      <w:r>
        <w:fldChar w:fldCharType="separate"/>
      </w:r>
      <w:r>
        <w:rPr>
          <w:rStyle w:val="18"/>
          <w:rFonts w:ascii="Times New Roman" w:hAnsi="Times New Roman" w:cs="Times New Roman"/>
          <w:sz w:val="22"/>
          <w:szCs w:val="22"/>
        </w:rPr>
        <w:t>5.</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_Toc166767247 \h </w:instrText>
      </w:r>
      <w:r>
        <w:rPr>
          <w:rFonts w:ascii="Times New Roman" w:hAnsi="Times New Roman" w:cs="Times New Roman"/>
          <w:sz w:val="22"/>
          <w:szCs w:val="22"/>
        </w:rPr>
        <w:fldChar w:fldCharType="separate"/>
      </w:r>
      <w:r>
        <w:rPr>
          <w:rFonts w:ascii="Times New Roman" w:hAnsi="Times New Roman" w:cs="Times New Roman"/>
          <w:sz w:val="22"/>
          <w:szCs w:val="22"/>
        </w:rPr>
        <w:t>164</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8EB05BC">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"_Toc166767248" </w:instrText>
      </w:r>
      <w:r>
        <w:fldChar w:fldCharType="separate"/>
      </w:r>
      <w:r>
        <w:rPr>
          <w:rStyle w:val="18"/>
          <w:rFonts w:ascii="Times New Roman" w:hAnsi="Times New Roman" w:cs="Times New Roman"/>
          <w:sz w:val="22"/>
          <w:szCs w:val="22"/>
        </w:rPr>
        <w:t>ГЛАВА 7. ПРЕДЛОЖЕНИЯ ПО СТРОИТЕЛЬСТВУ, РЕКОНСТРУКЦИИ, ТЕХНИЧЕСКОМУ ПЕРЕВООРУЖЕНИЮ И (ИЛИ) МОДЕРНИЗАЦИИ ИСТОЧНИКОВ ТЕПЛОВОЙ ЭНЕРГИИ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_Toc166767248 \h </w:instrText>
      </w:r>
      <w:r>
        <w:rPr>
          <w:rFonts w:ascii="Times New Roman" w:hAnsi="Times New Roman" w:cs="Times New Roman"/>
          <w:sz w:val="22"/>
          <w:szCs w:val="22"/>
        </w:rPr>
        <w:fldChar w:fldCharType="separate"/>
      </w:r>
      <w:r>
        <w:rPr>
          <w:rFonts w:ascii="Times New Roman" w:hAnsi="Times New Roman" w:cs="Times New Roman"/>
          <w:sz w:val="22"/>
          <w:szCs w:val="22"/>
        </w:rPr>
        <w:t>165</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1B47EFA4">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"_Toc166767249" </w:instrText>
      </w:r>
      <w:r>
        <w:fldChar w:fldCharType="separate"/>
      </w:r>
      <w:r>
        <w:rPr>
          <w:rStyle w:val="18"/>
          <w:rFonts w:ascii="Times New Roman" w:hAnsi="Times New Roman" w:cs="Times New Roman"/>
          <w:sz w:val="22"/>
          <w:szCs w:val="22"/>
        </w:rPr>
        <w:t>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Описание условий организации централизованного теплоснабжения, индивидуального теплоснабжения, а также поквартирного отопления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_Toc166767249 \h </w:instrText>
      </w:r>
      <w:r>
        <w:rPr>
          <w:rFonts w:ascii="Times New Roman" w:hAnsi="Times New Roman" w:cs="Times New Roman"/>
          <w:sz w:val="22"/>
          <w:szCs w:val="22"/>
        </w:rPr>
        <w:fldChar w:fldCharType="separate"/>
      </w:r>
      <w:r>
        <w:rPr>
          <w:rFonts w:ascii="Times New Roman" w:hAnsi="Times New Roman" w:cs="Times New Roman"/>
          <w:sz w:val="22"/>
          <w:szCs w:val="22"/>
        </w:rPr>
        <w:t>165</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31C12119">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"_Toc166767250" </w:instrText>
      </w:r>
      <w:r>
        <w:fldChar w:fldCharType="separate"/>
      </w:r>
      <w:r>
        <w:rPr>
          <w:rStyle w:val="18"/>
          <w:rFonts w:ascii="Times New Roman" w:hAnsi="Times New Roman" w:cs="Times New Roman"/>
          <w:sz w:val="22"/>
          <w:szCs w:val="22"/>
        </w:rPr>
        <w:t>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вцелях обеспечения надежного теплоснабжения потребителей</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_Toc166767250 \h </w:instrText>
      </w:r>
      <w:r>
        <w:rPr>
          <w:rFonts w:ascii="Times New Roman" w:hAnsi="Times New Roman" w:cs="Times New Roman"/>
          <w:sz w:val="22"/>
          <w:szCs w:val="22"/>
        </w:rPr>
        <w:fldChar w:fldCharType="separate"/>
      </w:r>
      <w:r>
        <w:rPr>
          <w:rFonts w:ascii="Times New Roman" w:hAnsi="Times New Roman" w:cs="Times New Roman"/>
          <w:sz w:val="22"/>
          <w:szCs w:val="22"/>
        </w:rPr>
        <w:t>171</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591F909A">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"_Toc166767251" </w:instrText>
      </w:r>
      <w:r>
        <w:fldChar w:fldCharType="separate"/>
      </w:r>
      <w:r>
        <w:rPr>
          <w:rStyle w:val="18"/>
          <w:rFonts w:ascii="Times New Roman" w:hAnsi="Times New Roman" w:cs="Times New Roman"/>
          <w:sz w:val="22"/>
          <w:szCs w:val="22"/>
        </w:rPr>
        <w:t>3.</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_Toc166767251 \h </w:instrText>
      </w:r>
      <w:r>
        <w:rPr>
          <w:rFonts w:ascii="Times New Roman" w:hAnsi="Times New Roman" w:cs="Times New Roman"/>
          <w:sz w:val="22"/>
          <w:szCs w:val="22"/>
        </w:rPr>
        <w:fldChar w:fldCharType="separate"/>
      </w:r>
      <w:r>
        <w:rPr>
          <w:rFonts w:ascii="Times New Roman" w:hAnsi="Times New Roman" w:cs="Times New Roman"/>
          <w:sz w:val="22"/>
          <w:szCs w:val="22"/>
        </w:rPr>
        <w:t>171</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2AFB3997">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"_Toc166767252" </w:instrText>
      </w:r>
      <w:r>
        <w:fldChar w:fldCharType="separate"/>
      </w:r>
      <w:r>
        <w:rPr>
          <w:rStyle w:val="18"/>
          <w:rFonts w:ascii="Times New Roman" w:hAnsi="Times New Roman" w:cs="Times New Roman"/>
          <w:sz w:val="22"/>
          <w:szCs w:val="22"/>
        </w:rPr>
        <w:t>4.</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_Toc166767252 \h </w:instrText>
      </w:r>
      <w:r>
        <w:rPr>
          <w:rFonts w:ascii="Times New Roman" w:hAnsi="Times New Roman" w:cs="Times New Roman"/>
          <w:sz w:val="22"/>
          <w:szCs w:val="22"/>
        </w:rPr>
        <w:fldChar w:fldCharType="separate"/>
      </w:r>
      <w:r>
        <w:rPr>
          <w:rFonts w:ascii="Times New Roman" w:hAnsi="Times New Roman" w:cs="Times New Roman"/>
          <w:sz w:val="22"/>
          <w:szCs w:val="22"/>
        </w:rPr>
        <w:t>171</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02DD20F0">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"_Toc166767253" </w:instrText>
      </w:r>
      <w:r>
        <w:fldChar w:fldCharType="separate"/>
      </w:r>
      <w:r>
        <w:rPr>
          <w:rStyle w:val="18"/>
          <w:rFonts w:ascii="Times New Roman" w:hAnsi="Times New Roman" w:cs="Times New Roman"/>
          <w:sz w:val="22"/>
          <w:szCs w:val="22"/>
        </w:rPr>
        <w:t>5.</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_Toc166767253 \h </w:instrText>
      </w:r>
      <w:r>
        <w:rPr>
          <w:rFonts w:ascii="Times New Roman" w:hAnsi="Times New Roman" w:cs="Times New Roman"/>
          <w:sz w:val="22"/>
          <w:szCs w:val="22"/>
        </w:rPr>
        <w:fldChar w:fldCharType="separate"/>
      </w:r>
      <w:r>
        <w:rPr>
          <w:rFonts w:ascii="Times New Roman" w:hAnsi="Times New Roman" w:cs="Times New Roman"/>
          <w:sz w:val="22"/>
          <w:szCs w:val="22"/>
        </w:rPr>
        <w:t>172</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78454ACF">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"_Toc166767254" </w:instrText>
      </w:r>
      <w:r>
        <w:fldChar w:fldCharType="separate"/>
      </w:r>
      <w:r>
        <w:rPr>
          <w:rStyle w:val="18"/>
          <w:rFonts w:ascii="Times New Roman" w:hAnsi="Times New Roman" w:cs="Times New Roman"/>
          <w:sz w:val="22"/>
          <w:szCs w:val="22"/>
        </w:rPr>
        <w:t>6.</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отношеии источника тепловой энергии, на базе существующих и перспективных тепловых нагрузок</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_Toc166767254 \h </w:instrText>
      </w:r>
      <w:r>
        <w:rPr>
          <w:rFonts w:ascii="Times New Roman" w:hAnsi="Times New Roman" w:cs="Times New Roman"/>
          <w:sz w:val="22"/>
          <w:szCs w:val="22"/>
        </w:rPr>
        <w:fldChar w:fldCharType="separate"/>
      </w:r>
      <w:r>
        <w:rPr>
          <w:rFonts w:ascii="Times New Roman" w:hAnsi="Times New Roman" w:cs="Times New Roman"/>
          <w:sz w:val="22"/>
          <w:szCs w:val="22"/>
        </w:rPr>
        <w:t>172</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1553ED2D">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"_Toc166767255" </w:instrText>
      </w:r>
      <w:r>
        <w:fldChar w:fldCharType="separate"/>
      </w:r>
      <w:r>
        <w:rPr>
          <w:rStyle w:val="18"/>
          <w:rFonts w:ascii="Times New Roman" w:hAnsi="Times New Roman" w:cs="Times New Roman"/>
          <w:sz w:val="22"/>
          <w:szCs w:val="22"/>
        </w:rPr>
        <w:t>7.</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_Toc166767255 \h </w:instrText>
      </w:r>
      <w:r>
        <w:rPr>
          <w:rFonts w:ascii="Times New Roman" w:hAnsi="Times New Roman" w:cs="Times New Roman"/>
          <w:sz w:val="22"/>
          <w:szCs w:val="22"/>
        </w:rPr>
        <w:fldChar w:fldCharType="separate"/>
      </w:r>
      <w:r>
        <w:rPr>
          <w:rFonts w:ascii="Times New Roman" w:hAnsi="Times New Roman" w:cs="Times New Roman"/>
          <w:sz w:val="22"/>
          <w:szCs w:val="22"/>
        </w:rPr>
        <w:t>173</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4FBE9936">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"_Toc166767256" </w:instrText>
      </w:r>
      <w:r>
        <w:fldChar w:fldCharType="separate"/>
      </w:r>
      <w:r>
        <w:rPr>
          <w:rStyle w:val="18"/>
          <w:rFonts w:ascii="Times New Roman" w:hAnsi="Times New Roman" w:cs="Times New Roman"/>
          <w:sz w:val="22"/>
          <w:szCs w:val="22"/>
        </w:rPr>
        <w:t>8.</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_Toc166767256 \h </w:instrText>
      </w:r>
      <w:r>
        <w:rPr>
          <w:rFonts w:ascii="Times New Roman" w:hAnsi="Times New Roman" w:cs="Times New Roman"/>
          <w:sz w:val="22"/>
          <w:szCs w:val="22"/>
        </w:rPr>
        <w:fldChar w:fldCharType="separate"/>
      </w:r>
      <w:r>
        <w:rPr>
          <w:rFonts w:ascii="Times New Roman" w:hAnsi="Times New Roman" w:cs="Times New Roman"/>
          <w:sz w:val="22"/>
          <w:szCs w:val="22"/>
        </w:rPr>
        <w:t>173</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5E08797E">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"_Toc166767257" </w:instrText>
      </w:r>
      <w:r>
        <w:fldChar w:fldCharType="separate"/>
      </w:r>
      <w:r>
        <w:rPr>
          <w:rStyle w:val="18"/>
          <w:rFonts w:ascii="Times New Roman" w:hAnsi="Times New Roman" w:cs="Times New Roman"/>
          <w:sz w:val="22"/>
          <w:szCs w:val="22"/>
        </w:rPr>
        <w:t>9.</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_Toc166767257 \h </w:instrText>
      </w:r>
      <w:r>
        <w:rPr>
          <w:rFonts w:ascii="Times New Roman" w:hAnsi="Times New Roman" w:cs="Times New Roman"/>
          <w:sz w:val="22"/>
          <w:szCs w:val="22"/>
        </w:rPr>
        <w:fldChar w:fldCharType="separate"/>
      </w:r>
      <w:r>
        <w:rPr>
          <w:rFonts w:ascii="Times New Roman" w:hAnsi="Times New Roman" w:cs="Times New Roman"/>
          <w:sz w:val="22"/>
          <w:szCs w:val="22"/>
        </w:rPr>
        <w:t>173</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0629BE8E">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"_Toc166767258" </w:instrText>
      </w:r>
      <w:r>
        <w:fldChar w:fldCharType="separate"/>
      </w:r>
      <w:r>
        <w:rPr>
          <w:rStyle w:val="18"/>
          <w:rFonts w:ascii="Times New Roman" w:hAnsi="Times New Roman" w:cs="Times New Roman"/>
          <w:sz w:val="22"/>
          <w:szCs w:val="22"/>
        </w:rPr>
        <w:t>10.</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_Toc166767258 \h </w:instrText>
      </w:r>
      <w:r>
        <w:rPr>
          <w:rFonts w:ascii="Times New Roman" w:hAnsi="Times New Roman" w:cs="Times New Roman"/>
          <w:sz w:val="22"/>
          <w:szCs w:val="22"/>
        </w:rPr>
        <w:fldChar w:fldCharType="separate"/>
      </w:r>
      <w:r>
        <w:rPr>
          <w:rFonts w:ascii="Times New Roman" w:hAnsi="Times New Roman" w:cs="Times New Roman"/>
          <w:sz w:val="22"/>
          <w:szCs w:val="22"/>
        </w:rPr>
        <w:t>173</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0A7FF0A8">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"_Toc166767259" </w:instrText>
      </w:r>
      <w:r>
        <w:fldChar w:fldCharType="separate"/>
      </w:r>
      <w:r>
        <w:rPr>
          <w:rStyle w:val="18"/>
          <w:rFonts w:ascii="Times New Roman" w:hAnsi="Times New Roman" w:cs="Times New Roman"/>
          <w:sz w:val="22"/>
          <w:szCs w:val="22"/>
        </w:rPr>
        <w:t>11.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Обоснование организации индивидуального теплоснабжения в зонах застройки поселения малоэтажными жилыми зданиями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_Toc166767259 \h </w:instrText>
      </w:r>
      <w:r>
        <w:rPr>
          <w:rFonts w:ascii="Times New Roman" w:hAnsi="Times New Roman" w:cs="Times New Roman"/>
          <w:sz w:val="22"/>
          <w:szCs w:val="22"/>
        </w:rPr>
        <w:fldChar w:fldCharType="separate"/>
      </w:r>
      <w:r>
        <w:rPr>
          <w:rFonts w:ascii="Times New Roman" w:hAnsi="Times New Roman" w:cs="Times New Roman"/>
          <w:sz w:val="22"/>
          <w:szCs w:val="22"/>
        </w:rPr>
        <w:t>173</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94010CE">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"_Toc166767260" </w:instrText>
      </w:r>
      <w:r>
        <w:fldChar w:fldCharType="separate"/>
      </w:r>
      <w:r>
        <w:rPr>
          <w:rStyle w:val="18"/>
          <w:rFonts w:ascii="Times New Roman" w:hAnsi="Times New Roman" w:cs="Times New Roman"/>
          <w:sz w:val="22"/>
          <w:szCs w:val="22"/>
        </w:rPr>
        <w:t>12.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_Toc166767260 \h </w:instrText>
      </w:r>
      <w:r>
        <w:rPr>
          <w:rFonts w:ascii="Times New Roman" w:hAnsi="Times New Roman" w:cs="Times New Roman"/>
          <w:sz w:val="22"/>
          <w:szCs w:val="22"/>
        </w:rPr>
        <w:fldChar w:fldCharType="separate"/>
      </w:r>
      <w:r>
        <w:rPr>
          <w:rFonts w:ascii="Times New Roman" w:hAnsi="Times New Roman" w:cs="Times New Roman"/>
          <w:sz w:val="22"/>
          <w:szCs w:val="22"/>
        </w:rPr>
        <w:t>174</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59D19C61">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"_Toc166767261" </w:instrText>
      </w:r>
      <w:r>
        <w:fldChar w:fldCharType="separate"/>
      </w:r>
      <w:r>
        <w:rPr>
          <w:rStyle w:val="18"/>
          <w:rFonts w:ascii="Times New Roman" w:hAnsi="Times New Roman" w:cs="Times New Roman"/>
          <w:sz w:val="22"/>
          <w:szCs w:val="22"/>
        </w:rPr>
        <w:t>13.</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_Toc166767261 \h </w:instrText>
      </w:r>
      <w:r>
        <w:rPr>
          <w:rFonts w:ascii="Times New Roman" w:hAnsi="Times New Roman" w:cs="Times New Roman"/>
          <w:sz w:val="22"/>
          <w:szCs w:val="22"/>
        </w:rPr>
        <w:fldChar w:fldCharType="separate"/>
      </w:r>
      <w:r>
        <w:rPr>
          <w:rFonts w:ascii="Times New Roman" w:hAnsi="Times New Roman" w:cs="Times New Roman"/>
          <w:sz w:val="22"/>
          <w:szCs w:val="22"/>
        </w:rPr>
        <w:t>175</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59692481">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"_Toc166767262" </w:instrText>
      </w:r>
      <w:r>
        <w:fldChar w:fldCharType="separate"/>
      </w:r>
      <w:r>
        <w:rPr>
          <w:rStyle w:val="18"/>
          <w:rFonts w:ascii="Times New Roman" w:hAnsi="Times New Roman" w:cs="Times New Roman"/>
          <w:sz w:val="22"/>
          <w:szCs w:val="22"/>
        </w:rPr>
        <w:t>14.</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Обоснование организации теплоснабжения в производственных зонах на территории муниципального образования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_Toc166767262 \h </w:instrText>
      </w:r>
      <w:r>
        <w:rPr>
          <w:rFonts w:ascii="Times New Roman" w:hAnsi="Times New Roman" w:cs="Times New Roman"/>
          <w:sz w:val="22"/>
          <w:szCs w:val="22"/>
        </w:rPr>
        <w:fldChar w:fldCharType="separate"/>
      </w:r>
      <w:r>
        <w:rPr>
          <w:rFonts w:ascii="Times New Roman" w:hAnsi="Times New Roman" w:cs="Times New Roman"/>
          <w:sz w:val="22"/>
          <w:szCs w:val="22"/>
        </w:rPr>
        <w:t>177</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31AA5EF4">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"_Toc166767263" </w:instrText>
      </w:r>
      <w:r>
        <w:fldChar w:fldCharType="separate"/>
      </w:r>
      <w:r>
        <w:rPr>
          <w:rStyle w:val="18"/>
          <w:rFonts w:ascii="Times New Roman" w:hAnsi="Times New Roman" w:cs="Times New Roman"/>
          <w:sz w:val="22"/>
          <w:szCs w:val="22"/>
        </w:rPr>
        <w:t>15.</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Результаты расчетов радиуса эффективного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_Toc166767263 \h </w:instrText>
      </w:r>
      <w:r>
        <w:rPr>
          <w:rFonts w:ascii="Times New Roman" w:hAnsi="Times New Roman" w:cs="Times New Roman"/>
          <w:sz w:val="22"/>
          <w:szCs w:val="22"/>
        </w:rPr>
        <w:fldChar w:fldCharType="separate"/>
      </w:r>
      <w:r>
        <w:rPr>
          <w:rFonts w:ascii="Times New Roman" w:hAnsi="Times New Roman" w:cs="Times New Roman"/>
          <w:sz w:val="22"/>
          <w:szCs w:val="22"/>
        </w:rPr>
        <w:t>177</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7009744E">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"_Toc166767264" </w:instrText>
      </w:r>
      <w:r>
        <w:fldChar w:fldCharType="separate"/>
      </w:r>
      <w:r>
        <w:rPr>
          <w:rStyle w:val="18"/>
          <w:rFonts w:ascii="Times New Roman" w:hAnsi="Times New Roman" w:cs="Times New Roman"/>
          <w:sz w:val="22"/>
          <w:szCs w:val="22"/>
        </w:rPr>
        <w:t>ГЛАВА 8. ПРЕДЛОЖЕНИЯ ПО СТРОИТЕЛЬСТВУ, РЕКОНСТРУКЦИИ И (ИЛИ) МОДЕРНИЗАЦИИ ТЕПЛОВЫХ СЕТЕЙ</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_Toc166767264 \h </w:instrText>
      </w:r>
      <w:r>
        <w:rPr>
          <w:rFonts w:ascii="Times New Roman" w:hAnsi="Times New Roman" w:cs="Times New Roman"/>
          <w:sz w:val="22"/>
          <w:szCs w:val="22"/>
        </w:rPr>
        <w:fldChar w:fldCharType="separate"/>
      </w:r>
      <w:r>
        <w:rPr>
          <w:rFonts w:ascii="Times New Roman" w:hAnsi="Times New Roman" w:cs="Times New Roman"/>
          <w:sz w:val="22"/>
          <w:szCs w:val="22"/>
        </w:rPr>
        <w:t>179</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35BFC0FC">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"_Toc166767265" </w:instrText>
      </w:r>
      <w:r>
        <w:fldChar w:fldCharType="separate"/>
      </w:r>
      <w:r>
        <w:rPr>
          <w:rStyle w:val="18"/>
          <w:rFonts w:ascii="Times New Roman" w:hAnsi="Times New Roman" w:cs="Times New Roman"/>
          <w:sz w:val="22"/>
          <w:szCs w:val="22"/>
        </w:rPr>
        <w:t>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_Toc166767265 \h </w:instrText>
      </w:r>
      <w:r>
        <w:rPr>
          <w:rFonts w:ascii="Times New Roman" w:hAnsi="Times New Roman" w:cs="Times New Roman"/>
          <w:sz w:val="22"/>
          <w:szCs w:val="22"/>
        </w:rPr>
        <w:fldChar w:fldCharType="separate"/>
      </w:r>
      <w:r>
        <w:rPr>
          <w:rFonts w:ascii="Times New Roman" w:hAnsi="Times New Roman" w:cs="Times New Roman"/>
          <w:sz w:val="22"/>
          <w:szCs w:val="22"/>
        </w:rPr>
        <w:t>180</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185B45B6">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"_Toc166767266" </w:instrText>
      </w:r>
      <w:r>
        <w:fldChar w:fldCharType="separate"/>
      </w:r>
      <w:r>
        <w:rPr>
          <w:rStyle w:val="18"/>
          <w:rFonts w:ascii="Times New Roman" w:hAnsi="Times New Roman" w:cs="Times New Roman"/>
          <w:sz w:val="22"/>
          <w:szCs w:val="22"/>
        </w:rPr>
        <w:t>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муниципального образования, муниципального образования федерального значения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_Toc166767266 \h </w:instrText>
      </w:r>
      <w:r>
        <w:rPr>
          <w:rFonts w:ascii="Times New Roman" w:hAnsi="Times New Roman" w:cs="Times New Roman"/>
          <w:sz w:val="22"/>
          <w:szCs w:val="22"/>
        </w:rPr>
        <w:fldChar w:fldCharType="separate"/>
      </w:r>
      <w:r>
        <w:rPr>
          <w:rFonts w:ascii="Times New Roman" w:hAnsi="Times New Roman" w:cs="Times New Roman"/>
          <w:sz w:val="22"/>
          <w:szCs w:val="22"/>
        </w:rPr>
        <w:t>182</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008E1982">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"_Toc166767267" </w:instrText>
      </w:r>
      <w:r>
        <w:fldChar w:fldCharType="separate"/>
      </w:r>
      <w:r>
        <w:rPr>
          <w:rStyle w:val="18"/>
          <w:rFonts w:ascii="Times New Roman" w:hAnsi="Times New Roman" w:cs="Times New Roman"/>
          <w:sz w:val="22"/>
          <w:szCs w:val="22"/>
        </w:rPr>
        <w:t>3.</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_Toc166767267 \h </w:instrText>
      </w:r>
      <w:r>
        <w:rPr>
          <w:rFonts w:ascii="Times New Roman" w:hAnsi="Times New Roman" w:cs="Times New Roman"/>
          <w:sz w:val="22"/>
          <w:szCs w:val="22"/>
        </w:rPr>
        <w:fldChar w:fldCharType="separate"/>
      </w:r>
      <w:r>
        <w:rPr>
          <w:rFonts w:ascii="Times New Roman" w:hAnsi="Times New Roman" w:cs="Times New Roman"/>
          <w:sz w:val="22"/>
          <w:szCs w:val="22"/>
        </w:rPr>
        <w:t>182</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6754127">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"_Toc166767268" </w:instrText>
      </w:r>
      <w:r>
        <w:fldChar w:fldCharType="separate"/>
      </w:r>
      <w:r>
        <w:rPr>
          <w:rStyle w:val="18"/>
          <w:rFonts w:ascii="Times New Roman" w:hAnsi="Times New Roman" w:cs="Times New Roman"/>
          <w:sz w:val="22"/>
          <w:szCs w:val="22"/>
        </w:rPr>
        <w:t>4.</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_Toc166767268 \h </w:instrText>
      </w:r>
      <w:r>
        <w:rPr>
          <w:rFonts w:ascii="Times New Roman" w:hAnsi="Times New Roman" w:cs="Times New Roman"/>
          <w:sz w:val="22"/>
          <w:szCs w:val="22"/>
        </w:rPr>
        <w:fldChar w:fldCharType="separate"/>
      </w:r>
      <w:r>
        <w:rPr>
          <w:rFonts w:ascii="Times New Roman" w:hAnsi="Times New Roman" w:cs="Times New Roman"/>
          <w:sz w:val="22"/>
          <w:szCs w:val="22"/>
        </w:rPr>
        <w:t>182</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3B516676">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"_Toc166767269" </w:instrText>
      </w:r>
      <w:r>
        <w:fldChar w:fldCharType="separate"/>
      </w:r>
      <w:r>
        <w:rPr>
          <w:rStyle w:val="18"/>
          <w:rFonts w:ascii="Times New Roman" w:hAnsi="Times New Roman" w:cs="Times New Roman"/>
          <w:sz w:val="22"/>
          <w:szCs w:val="22"/>
        </w:rPr>
        <w:t>5.</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Предложения по строительству тепловых сетей для обеспечения нормативной надежности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_Toc166767269 \h </w:instrText>
      </w:r>
      <w:r>
        <w:rPr>
          <w:rFonts w:ascii="Times New Roman" w:hAnsi="Times New Roman" w:cs="Times New Roman"/>
          <w:sz w:val="22"/>
          <w:szCs w:val="22"/>
        </w:rPr>
        <w:fldChar w:fldCharType="separate"/>
      </w:r>
      <w:r>
        <w:rPr>
          <w:rFonts w:ascii="Times New Roman" w:hAnsi="Times New Roman" w:cs="Times New Roman"/>
          <w:sz w:val="22"/>
          <w:szCs w:val="22"/>
        </w:rPr>
        <w:t>183</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3CD49462">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"_Toc166767270" </w:instrText>
      </w:r>
      <w:r>
        <w:fldChar w:fldCharType="separate"/>
      </w:r>
      <w:r>
        <w:rPr>
          <w:rStyle w:val="18"/>
          <w:rFonts w:ascii="Times New Roman" w:hAnsi="Times New Roman" w:cs="Times New Roman"/>
          <w:sz w:val="22"/>
          <w:szCs w:val="22"/>
        </w:rPr>
        <w:t>6.</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_Toc166767270 \h </w:instrText>
      </w:r>
      <w:r>
        <w:rPr>
          <w:rFonts w:ascii="Times New Roman" w:hAnsi="Times New Roman" w:cs="Times New Roman"/>
          <w:sz w:val="22"/>
          <w:szCs w:val="22"/>
        </w:rPr>
        <w:fldChar w:fldCharType="separate"/>
      </w:r>
      <w:r>
        <w:rPr>
          <w:rFonts w:ascii="Times New Roman" w:hAnsi="Times New Roman" w:cs="Times New Roman"/>
          <w:sz w:val="22"/>
          <w:szCs w:val="22"/>
        </w:rPr>
        <w:t>183</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424D536F">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"_Toc166767271" </w:instrText>
      </w:r>
      <w:r>
        <w:fldChar w:fldCharType="separate"/>
      </w:r>
      <w:r>
        <w:rPr>
          <w:rStyle w:val="18"/>
          <w:rFonts w:ascii="Times New Roman" w:hAnsi="Times New Roman" w:cs="Times New Roman"/>
          <w:sz w:val="22"/>
          <w:szCs w:val="22"/>
        </w:rPr>
        <w:t>7.</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Предложения по реконструкции и (или) модернизации тепловых сетей, подлежащих замене в связи с исчерпанием эксплуатационного ресурса</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_Toc166767271 \h </w:instrText>
      </w:r>
      <w:r>
        <w:rPr>
          <w:rFonts w:ascii="Times New Roman" w:hAnsi="Times New Roman" w:cs="Times New Roman"/>
          <w:sz w:val="22"/>
          <w:szCs w:val="22"/>
        </w:rPr>
        <w:fldChar w:fldCharType="separate"/>
      </w:r>
      <w:r>
        <w:rPr>
          <w:rFonts w:ascii="Times New Roman" w:hAnsi="Times New Roman" w:cs="Times New Roman"/>
          <w:sz w:val="22"/>
          <w:szCs w:val="22"/>
        </w:rPr>
        <w:t>183</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2B86AF61">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"_Toc166767272" </w:instrText>
      </w:r>
      <w:r>
        <w:fldChar w:fldCharType="separate"/>
      </w:r>
      <w:r>
        <w:rPr>
          <w:rStyle w:val="18"/>
          <w:rFonts w:ascii="Times New Roman" w:hAnsi="Times New Roman" w:cs="Times New Roman"/>
          <w:sz w:val="22"/>
          <w:szCs w:val="22"/>
        </w:rPr>
        <w:t>8.</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Предложения по строительству, реконструкции и (или) модернизации насосных станций</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_Toc166767272 \h </w:instrText>
      </w:r>
      <w:r>
        <w:rPr>
          <w:rFonts w:ascii="Times New Roman" w:hAnsi="Times New Roman" w:cs="Times New Roman"/>
          <w:sz w:val="22"/>
          <w:szCs w:val="22"/>
        </w:rPr>
        <w:fldChar w:fldCharType="separate"/>
      </w:r>
      <w:r>
        <w:rPr>
          <w:rFonts w:ascii="Times New Roman" w:hAnsi="Times New Roman" w:cs="Times New Roman"/>
          <w:sz w:val="22"/>
          <w:szCs w:val="22"/>
        </w:rPr>
        <w:t>183</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902DED9">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"_Toc166767273" </w:instrText>
      </w:r>
      <w:r>
        <w:fldChar w:fldCharType="separate"/>
      </w:r>
      <w:r>
        <w:rPr>
          <w:rStyle w:val="18"/>
          <w:rFonts w:ascii="Times New Roman" w:hAnsi="Times New Roman" w:cs="Times New Roman"/>
          <w:sz w:val="22"/>
          <w:szCs w:val="22"/>
        </w:rPr>
        <w:t>ГЛАВА 9. ПРЕДЛОЖЕНИЯ ПО ПЕРЕВОДУ ОТКРЫТЫХ СИСТЕМ ТЕПЛОСНАБЖЕНИЯ (ГОРЯЧЕГО ВОДОСНАБЖЕНИЯ) В ЗАКРЫТЫЕ СИСТЕМЫ ГОРЯЧЕГО ВОДОСНАБЖЕНИЯ</w:t>
      </w:r>
      <w:r>
        <w:rPr>
          <w:rFonts w:ascii="Times New Roman" w:hAnsi="Times New Roman" w:cs="Times New Roman"/>
          <w:sz w:val="22"/>
          <w:szCs w:val="22"/>
        </w:rPr>
        <w:tab/>
      </w:r>
      <w:r>
        <w:rPr>
          <w:rFonts w:ascii="Times New Roman" w:hAnsi="Times New Roman" w:cs="Times New Roman"/>
          <w:sz w:val="22"/>
          <w:szCs w:val="22"/>
          <w:lang w:val="ru-RU"/>
        </w:rPr>
        <w:t>..</w:t>
      </w:r>
      <w:r>
        <w:t xml:space="preserve"> </w:t>
      </w:r>
      <w:r>
        <w:rPr>
          <w:rFonts w:ascii="Times New Roman" w:hAnsi="Times New Roman" w:cs="Times New Roman"/>
          <w:sz w:val="22"/>
          <w:szCs w:val="22"/>
          <w:lang w:val="ru-RU"/>
        </w:rPr>
        <w:tab/>
      </w:r>
      <w:r>
        <w:rPr>
          <w:rFonts w:ascii="Times New Roman" w:hAnsi="Times New Roman" w:cs="Times New Roman"/>
          <w:sz w:val="22"/>
          <w:szCs w:val="22"/>
          <w:lang w:val="ru-RU"/>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_Toc166767273 \h </w:instrText>
      </w:r>
      <w:r>
        <w:rPr>
          <w:rFonts w:ascii="Times New Roman" w:hAnsi="Times New Roman" w:cs="Times New Roman"/>
          <w:sz w:val="22"/>
          <w:szCs w:val="22"/>
        </w:rPr>
        <w:fldChar w:fldCharType="separate"/>
      </w:r>
      <w:r>
        <w:rPr>
          <w:rFonts w:ascii="Times New Roman" w:hAnsi="Times New Roman" w:cs="Times New Roman"/>
          <w:sz w:val="22"/>
          <w:szCs w:val="22"/>
        </w:rPr>
        <w:t>184</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2E2C1708">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"_Toc166767274" </w:instrText>
      </w:r>
      <w:r>
        <w:fldChar w:fldCharType="separate"/>
      </w:r>
      <w:r>
        <w:rPr>
          <w:rStyle w:val="18"/>
          <w:rFonts w:ascii="Times New Roman" w:hAnsi="Times New Roman" w:cs="Times New Roman"/>
          <w:sz w:val="22"/>
          <w:szCs w:val="22"/>
        </w:rPr>
        <w:t>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(гоячего водоснабжения), на закрытую систему горячего водоснабжения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_Toc166767274 \h </w:instrText>
      </w:r>
      <w:r>
        <w:rPr>
          <w:rFonts w:ascii="Times New Roman" w:hAnsi="Times New Roman" w:cs="Times New Roman"/>
          <w:sz w:val="22"/>
          <w:szCs w:val="22"/>
        </w:rPr>
        <w:fldChar w:fldCharType="separate"/>
      </w:r>
      <w:r>
        <w:rPr>
          <w:rFonts w:ascii="Times New Roman" w:hAnsi="Times New Roman" w:cs="Times New Roman"/>
          <w:sz w:val="22"/>
          <w:szCs w:val="22"/>
        </w:rPr>
        <w:t>184</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C7C4C78">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"_Toc166767275" </w:instrText>
      </w:r>
      <w:r>
        <w:fldChar w:fldCharType="separate"/>
      </w:r>
      <w:r>
        <w:rPr>
          <w:rStyle w:val="18"/>
          <w:rFonts w:ascii="Times New Roman" w:hAnsi="Times New Roman" w:cs="Times New Roman"/>
          <w:sz w:val="22"/>
          <w:szCs w:val="22"/>
        </w:rPr>
        <w:t>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Выбор и обоснование метода регулирования отпуска тепловой энергии от источников тепловой энергии</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_Toc166767275 \h </w:instrText>
      </w:r>
      <w:r>
        <w:rPr>
          <w:rFonts w:ascii="Times New Roman" w:hAnsi="Times New Roman" w:cs="Times New Roman"/>
          <w:sz w:val="22"/>
          <w:szCs w:val="22"/>
        </w:rPr>
        <w:fldChar w:fldCharType="separate"/>
      </w:r>
      <w:r>
        <w:rPr>
          <w:rFonts w:ascii="Times New Roman" w:hAnsi="Times New Roman" w:cs="Times New Roman"/>
          <w:sz w:val="22"/>
          <w:szCs w:val="22"/>
        </w:rPr>
        <w:t>185</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778E8B21">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"_Toc166767276" </w:instrText>
      </w:r>
      <w:r>
        <w:fldChar w:fldCharType="separate"/>
      </w:r>
      <w:r>
        <w:rPr>
          <w:rStyle w:val="18"/>
          <w:rFonts w:ascii="Times New Roman" w:hAnsi="Times New Roman" w:cs="Times New Roman"/>
          <w:sz w:val="22"/>
          <w:szCs w:val="22"/>
        </w:rPr>
        <w:t>3.</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_Toc166767276 \h </w:instrText>
      </w:r>
      <w:r>
        <w:rPr>
          <w:rFonts w:ascii="Times New Roman" w:hAnsi="Times New Roman" w:cs="Times New Roman"/>
          <w:sz w:val="22"/>
          <w:szCs w:val="22"/>
        </w:rPr>
        <w:fldChar w:fldCharType="separate"/>
      </w:r>
      <w:r>
        <w:rPr>
          <w:rFonts w:ascii="Times New Roman" w:hAnsi="Times New Roman" w:cs="Times New Roman"/>
          <w:sz w:val="22"/>
          <w:szCs w:val="22"/>
        </w:rPr>
        <w:t>185</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327C74CA">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"_Toc166767277" </w:instrText>
      </w:r>
      <w:r>
        <w:fldChar w:fldCharType="separate"/>
      </w:r>
      <w:r>
        <w:rPr>
          <w:rStyle w:val="18"/>
          <w:rFonts w:ascii="Times New Roman" w:hAnsi="Times New Roman" w:cs="Times New Roman"/>
          <w:sz w:val="22"/>
          <w:szCs w:val="22"/>
        </w:rPr>
        <w:t>4.</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Расчет потребности инвестиций для перевода открытой системы теплоснабжения (горячего водоснабжения) в закрытую систему горячего водоснабжения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_Toc166767277 \h </w:instrText>
      </w:r>
      <w:r>
        <w:rPr>
          <w:rFonts w:ascii="Times New Roman" w:hAnsi="Times New Roman" w:cs="Times New Roman"/>
          <w:sz w:val="22"/>
          <w:szCs w:val="22"/>
        </w:rPr>
        <w:fldChar w:fldCharType="separate"/>
      </w:r>
      <w:r>
        <w:rPr>
          <w:rFonts w:ascii="Times New Roman" w:hAnsi="Times New Roman" w:cs="Times New Roman"/>
          <w:sz w:val="22"/>
          <w:szCs w:val="22"/>
        </w:rPr>
        <w:t>185</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B993056">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"_Toc166767278" </w:instrText>
      </w:r>
      <w:r>
        <w:fldChar w:fldCharType="separate"/>
      </w:r>
      <w:r>
        <w:rPr>
          <w:rStyle w:val="18"/>
          <w:rFonts w:ascii="Times New Roman" w:hAnsi="Times New Roman" w:cs="Times New Roman"/>
          <w:sz w:val="22"/>
          <w:szCs w:val="22"/>
        </w:rPr>
        <w:t>5.</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_Toc166767278 \h </w:instrText>
      </w:r>
      <w:r>
        <w:rPr>
          <w:rFonts w:ascii="Times New Roman" w:hAnsi="Times New Roman" w:cs="Times New Roman"/>
          <w:sz w:val="22"/>
          <w:szCs w:val="22"/>
        </w:rPr>
        <w:fldChar w:fldCharType="separate"/>
      </w:r>
      <w:r>
        <w:rPr>
          <w:rFonts w:ascii="Times New Roman" w:hAnsi="Times New Roman" w:cs="Times New Roman"/>
          <w:sz w:val="22"/>
          <w:szCs w:val="22"/>
        </w:rPr>
        <w:t>185</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EE053F7">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"_Toc166767279" </w:instrText>
      </w:r>
      <w:r>
        <w:fldChar w:fldCharType="separate"/>
      </w:r>
      <w:r>
        <w:rPr>
          <w:rStyle w:val="18"/>
          <w:rFonts w:ascii="Times New Roman" w:hAnsi="Times New Roman" w:cs="Times New Roman"/>
          <w:sz w:val="22"/>
          <w:szCs w:val="22"/>
        </w:rPr>
        <w:t>6.</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Предложения по источникам инвестиций</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_Toc166767279 \h </w:instrText>
      </w:r>
      <w:r>
        <w:rPr>
          <w:rFonts w:ascii="Times New Roman" w:hAnsi="Times New Roman" w:cs="Times New Roman"/>
          <w:sz w:val="22"/>
          <w:szCs w:val="22"/>
        </w:rPr>
        <w:fldChar w:fldCharType="separate"/>
      </w:r>
      <w:r>
        <w:rPr>
          <w:rFonts w:ascii="Times New Roman" w:hAnsi="Times New Roman" w:cs="Times New Roman"/>
          <w:sz w:val="22"/>
          <w:szCs w:val="22"/>
        </w:rPr>
        <w:t>185</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2F022D55">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"_Toc166767280" </w:instrText>
      </w:r>
      <w:r>
        <w:fldChar w:fldCharType="separate"/>
      </w:r>
      <w:r>
        <w:rPr>
          <w:rStyle w:val="18"/>
          <w:rFonts w:ascii="Times New Roman" w:hAnsi="Times New Roman" w:cs="Times New Roman"/>
          <w:sz w:val="22"/>
          <w:szCs w:val="22"/>
        </w:rPr>
        <w:t>ГЛАВА 10. ПЕРСПЕКТИВНЫЕ ТОПЛИВНЫЕ БАЛАНСЫ</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_Toc166767280 \h </w:instrText>
      </w:r>
      <w:r>
        <w:rPr>
          <w:rFonts w:ascii="Times New Roman" w:hAnsi="Times New Roman" w:cs="Times New Roman"/>
          <w:sz w:val="22"/>
          <w:szCs w:val="22"/>
        </w:rPr>
        <w:fldChar w:fldCharType="separate"/>
      </w:r>
      <w:r>
        <w:rPr>
          <w:rFonts w:ascii="Times New Roman" w:hAnsi="Times New Roman" w:cs="Times New Roman"/>
          <w:sz w:val="22"/>
          <w:szCs w:val="22"/>
        </w:rPr>
        <w:t>187</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0191E070">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"_Toc166767281" </w:instrText>
      </w:r>
      <w:r>
        <w:fldChar w:fldCharType="separate"/>
      </w:r>
      <w:r>
        <w:rPr>
          <w:rStyle w:val="18"/>
          <w:rFonts w:ascii="Times New Roman" w:hAnsi="Times New Roman" w:cs="Times New Roman"/>
          <w:sz w:val="22"/>
          <w:szCs w:val="22"/>
        </w:rPr>
        <w:t>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муниципального образования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_Toc166767281 \h </w:instrText>
      </w:r>
      <w:r>
        <w:rPr>
          <w:rFonts w:ascii="Times New Roman" w:hAnsi="Times New Roman" w:cs="Times New Roman"/>
          <w:sz w:val="22"/>
          <w:szCs w:val="22"/>
        </w:rPr>
        <w:fldChar w:fldCharType="separate"/>
      </w:r>
      <w:r>
        <w:rPr>
          <w:rFonts w:ascii="Times New Roman" w:hAnsi="Times New Roman" w:cs="Times New Roman"/>
          <w:sz w:val="22"/>
          <w:szCs w:val="22"/>
        </w:rPr>
        <w:t>187</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545BD1E6">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"_Toc166767282" </w:instrText>
      </w:r>
      <w:r>
        <w:fldChar w:fldCharType="separate"/>
      </w:r>
      <w:r>
        <w:rPr>
          <w:rStyle w:val="18"/>
          <w:rFonts w:ascii="Times New Roman" w:hAnsi="Times New Roman" w:cs="Times New Roman"/>
          <w:sz w:val="22"/>
          <w:szCs w:val="22"/>
        </w:rPr>
        <w:t>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Результаты расчетов по каждому источнику тепловой энергии нормативных запасов топлива</w:t>
      </w:r>
      <w:r>
        <w:rPr>
          <w:rFonts w:ascii="Times New Roman" w:hAnsi="Times New Roman" w:cs="Times New Roman"/>
          <w:sz w:val="22"/>
          <w:szCs w:val="22"/>
        </w:rPr>
        <w:tab/>
      </w:r>
      <w:r>
        <w:rPr>
          <w:rFonts w:ascii="Times New Roman" w:hAnsi="Times New Roman" w:cs="Times New Roman"/>
          <w:sz w:val="22"/>
          <w:szCs w:val="22"/>
          <w:lang w:val="ru-RU"/>
        </w:rPr>
        <w:t>..</w:t>
      </w:r>
      <w:r>
        <w:t xml:space="preserve"> </w:t>
      </w:r>
      <w:r>
        <w:rPr>
          <w:rFonts w:ascii="Times New Roman" w:hAnsi="Times New Roman" w:cs="Times New Roman"/>
          <w:sz w:val="22"/>
          <w:szCs w:val="22"/>
          <w:lang w:val="ru-RU"/>
        </w:rPr>
        <w:tab/>
      </w:r>
      <w:r>
        <w:rPr>
          <w:rFonts w:ascii="Times New Roman" w:hAnsi="Times New Roman" w:cs="Times New Roman"/>
          <w:sz w:val="22"/>
          <w:szCs w:val="22"/>
          <w:lang w:val="ru-RU"/>
        </w:rPr>
        <w:tab/>
      </w:r>
      <w:r>
        <w:rPr>
          <w:rFonts w:ascii="Times New Roman" w:hAnsi="Times New Roman" w:cs="Times New Roman"/>
          <w:sz w:val="22"/>
          <w:szCs w:val="22"/>
          <w:lang w:val="ru-RU"/>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_Toc166767282 \h </w:instrText>
      </w:r>
      <w:r>
        <w:rPr>
          <w:rFonts w:ascii="Times New Roman" w:hAnsi="Times New Roman" w:cs="Times New Roman"/>
          <w:sz w:val="22"/>
          <w:szCs w:val="22"/>
        </w:rPr>
        <w:fldChar w:fldCharType="separate"/>
      </w:r>
      <w:r>
        <w:rPr>
          <w:rFonts w:ascii="Times New Roman" w:hAnsi="Times New Roman" w:cs="Times New Roman"/>
          <w:sz w:val="22"/>
          <w:szCs w:val="22"/>
        </w:rPr>
        <w:t>189</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1903AA6">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"_Toc166767283" </w:instrText>
      </w:r>
      <w:r>
        <w:fldChar w:fldCharType="separate"/>
      </w:r>
      <w:r>
        <w:rPr>
          <w:rStyle w:val="18"/>
          <w:rFonts w:ascii="Times New Roman" w:hAnsi="Times New Roman" w:cs="Times New Roman"/>
          <w:sz w:val="22"/>
          <w:szCs w:val="22"/>
        </w:rPr>
        <w:t>3.</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Вид топлива, потребляемый источником тепловой энергии, в том числе с использованием возобновляемых источников энергии и местных видов топлива</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_Toc166767283 \h </w:instrText>
      </w:r>
      <w:r>
        <w:rPr>
          <w:rFonts w:ascii="Times New Roman" w:hAnsi="Times New Roman" w:cs="Times New Roman"/>
          <w:sz w:val="22"/>
          <w:szCs w:val="22"/>
        </w:rPr>
        <w:fldChar w:fldCharType="separate"/>
      </w:r>
      <w:r>
        <w:rPr>
          <w:rFonts w:ascii="Times New Roman" w:hAnsi="Times New Roman" w:cs="Times New Roman"/>
          <w:sz w:val="22"/>
          <w:szCs w:val="22"/>
        </w:rPr>
        <w:t>189</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7526CC4A">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"_Toc166767284" </w:instrText>
      </w:r>
      <w:r>
        <w:fldChar w:fldCharType="separate"/>
      </w:r>
      <w:r>
        <w:rPr>
          <w:rStyle w:val="18"/>
          <w:rFonts w:ascii="Times New Roman" w:hAnsi="Times New Roman" w:cs="Times New Roman"/>
          <w:sz w:val="22"/>
          <w:szCs w:val="22"/>
        </w:rPr>
        <w:t>4.</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виды топлива (в случае, если топливом является угoль,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_Toc166767284 \h </w:instrText>
      </w:r>
      <w:r>
        <w:rPr>
          <w:rFonts w:ascii="Times New Roman" w:hAnsi="Times New Roman" w:cs="Times New Roman"/>
          <w:sz w:val="22"/>
          <w:szCs w:val="22"/>
        </w:rPr>
        <w:fldChar w:fldCharType="separate"/>
      </w:r>
      <w:r>
        <w:rPr>
          <w:rFonts w:ascii="Times New Roman" w:hAnsi="Times New Roman" w:cs="Times New Roman"/>
          <w:sz w:val="22"/>
          <w:szCs w:val="22"/>
        </w:rPr>
        <w:t>189</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C7838DA">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"_Toc166767285" </w:instrText>
      </w:r>
      <w:r>
        <w:fldChar w:fldCharType="separate"/>
      </w:r>
      <w:r>
        <w:rPr>
          <w:rStyle w:val="18"/>
          <w:rFonts w:ascii="Times New Roman" w:hAnsi="Times New Roman" w:cs="Times New Roman"/>
          <w:sz w:val="22"/>
          <w:szCs w:val="22"/>
        </w:rPr>
        <w:t>5.</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Преобладающий в поселении, сельсовете вид топлива, определяемый по совокупности всех систем теплоснабжения, находящихся в соответствующем поселении, сельсовете</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_Toc166767285 \h </w:instrText>
      </w:r>
      <w:r>
        <w:rPr>
          <w:rFonts w:ascii="Times New Roman" w:hAnsi="Times New Roman" w:cs="Times New Roman"/>
          <w:sz w:val="22"/>
          <w:szCs w:val="22"/>
        </w:rPr>
        <w:fldChar w:fldCharType="separate"/>
      </w:r>
      <w:r>
        <w:rPr>
          <w:rFonts w:ascii="Times New Roman" w:hAnsi="Times New Roman" w:cs="Times New Roman"/>
          <w:sz w:val="22"/>
          <w:szCs w:val="22"/>
        </w:rPr>
        <w:t>190</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5B29FAB4">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"_Toc166767286" </w:instrText>
      </w:r>
      <w:r>
        <w:fldChar w:fldCharType="separate"/>
      </w:r>
      <w:r>
        <w:rPr>
          <w:rStyle w:val="18"/>
          <w:rFonts w:ascii="Times New Roman" w:hAnsi="Times New Roman" w:cs="Times New Roman"/>
          <w:sz w:val="22"/>
          <w:szCs w:val="22"/>
        </w:rPr>
        <w:t>6.</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Приоритетное направление развития топливного баланса поселения, муниципального образования</w:t>
      </w:r>
      <w:r>
        <w:rPr>
          <w:rStyle w:val="18"/>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_Toc166767286 \h </w:instrText>
      </w:r>
      <w:r>
        <w:rPr>
          <w:rFonts w:ascii="Times New Roman" w:hAnsi="Times New Roman" w:cs="Times New Roman"/>
          <w:sz w:val="22"/>
          <w:szCs w:val="22"/>
        </w:rPr>
        <w:fldChar w:fldCharType="separate"/>
      </w:r>
      <w:r>
        <w:rPr>
          <w:rFonts w:ascii="Times New Roman" w:hAnsi="Times New Roman" w:cs="Times New Roman"/>
          <w:sz w:val="22"/>
          <w:szCs w:val="22"/>
        </w:rPr>
        <w:t>190</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7483C0CD">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"_Toc166767287" </w:instrText>
      </w:r>
      <w:r>
        <w:fldChar w:fldCharType="separate"/>
      </w:r>
      <w:r>
        <w:rPr>
          <w:rStyle w:val="18"/>
          <w:rFonts w:ascii="Times New Roman" w:hAnsi="Times New Roman" w:cs="Times New Roman"/>
          <w:sz w:val="22"/>
          <w:szCs w:val="22"/>
        </w:rPr>
        <w:t>ГЛАВА 11. ОЦЕНКА НАДЕЖНОСТИ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_Toc166767287 \h </w:instrText>
      </w:r>
      <w:r>
        <w:rPr>
          <w:rFonts w:ascii="Times New Roman" w:hAnsi="Times New Roman" w:cs="Times New Roman"/>
          <w:sz w:val="22"/>
          <w:szCs w:val="22"/>
        </w:rPr>
        <w:fldChar w:fldCharType="separate"/>
      </w:r>
      <w:r>
        <w:rPr>
          <w:rFonts w:ascii="Times New Roman" w:hAnsi="Times New Roman" w:cs="Times New Roman"/>
          <w:sz w:val="22"/>
          <w:szCs w:val="22"/>
        </w:rPr>
        <w:t>190</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7D886A83">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"_Toc166767288" </w:instrText>
      </w:r>
      <w:r>
        <w:fldChar w:fldCharType="separate"/>
      </w:r>
      <w:r>
        <w:rPr>
          <w:rStyle w:val="18"/>
          <w:rFonts w:ascii="Times New Roman" w:hAnsi="Times New Roman" w:cs="Times New Roman"/>
          <w:sz w:val="22"/>
          <w:szCs w:val="22"/>
        </w:rPr>
        <w:t>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_Toc166767288 \h </w:instrText>
      </w:r>
      <w:r>
        <w:rPr>
          <w:rFonts w:ascii="Times New Roman" w:hAnsi="Times New Roman" w:cs="Times New Roman"/>
          <w:sz w:val="22"/>
          <w:szCs w:val="22"/>
        </w:rPr>
        <w:fldChar w:fldCharType="separate"/>
      </w:r>
      <w:r>
        <w:rPr>
          <w:rFonts w:ascii="Times New Roman" w:hAnsi="Times New Roman" w:cs="Times New Roman"/>
          <w:sz w:val="22"/>
          <w:szCs w:val="22"/>
        </w:rPr>
        <w:t>190</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756B0F1C">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"_Toc166767289" </w:instrText>
      </w:r>
      <w:r>
        <w:fldChar w:fldCharType="separate"/>
      </w:r>
      <w:r>
        <w:rPr>
          <w:rStyle w:val="18"/>
          <w:rFonts w:ascii="Times New Roman" w:hAnsi="Times New Roman" w:cs="Times New Roman"/>
          <w:sz w:val="22"/>
          <w:szCs w:val="22"/>
        </w:rPr>
        <w:t>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_Toc166767289 \h </w:instrText>
      </w:r>
      <w:r>
        <w:rPr>
          <w:rFonts w:ascii="Times New Roman" w:hAnsi="Times New Roman" w:cs="Times New Roman"/>
          <w:sz w:val="22"/>
          <w:szCs w:val="22"/>
        </w:rPr>
        <w:fldChar w:fldCharType="separate"/>
      </w:r>
      <w:r>
        <w:rPr>
          <w:rFonts w:ascii="Times New Roman" w:hAnsi="Times New Roman" w:cs="Times New Roman"/>
          <w:sz w:val="22"/>
          <w:szCs w:val="22"/>
        </w:rPr>
        <w:t>200</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272F9830">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"_Toc166767290" </w:instrText>
      </w:r>
      <w:r>
        <w:fldChar w:fldCharType="separate"/>
      </w:r>
      <w:r>
        <w:rPr>
          <w:rStyle w:val="18"/>
          <w:rFonts w:ascii="Times New Roman" w:hAnsi="Times New Roman" w:cs="Times New Roman"/>
          <w:sz w:val="22"/>
          <w:szCs w:val="22"/>
        </w:rPr>
        <w:t>3.</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_Toc166767290 \h </w:instrText>
      </w:r>
      <w:r>
        <w:rPr>
          <w:rFonts w:ascii="Times New Roman" w:hAnsi="Times New Roman" w:cs="Times New Roman"/>
          <w:sz w:val="22"/>
          <w:szCs w:val="22"/>
        </w:rPr>
        <w:fldChar w:fldCharType="separate"/>
      </w:r>
      <w:r>
        <w:rPr>
          <w:rFonts w:ascii="Times New Roman" w:hAnsi="Times New Roman" w:cs="Times New Roman"/>
          <w:sz w:val="22"/>
          <w:szCs w:val="22"/>
        </w:rPr>
        <w:t>203</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7EE3C62">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"_Toc166767291" </w:instrText>
      </w:r>
      <w:r>
        <w:fldChar w:fldCharType="separate"/>
      </w:r>
      <w:r>
        <w:rPr>
          <w:rStyle w:val="18"/>
          <w:rFonts w:ascii="Times New Roman" w:hAnsi="Times New Roman" w:cs="Times New Roman"/>
          <w:sz w:val="22"/>
          <w:szCs w:val="22"/>
        </w:rPr>
        <w:t>4.</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Обоснование результатов оценки коэффициентов готовности теплопроводов к несению тепловой нагрузки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_Toc166767291 \h </w:instrText>
      </w:r>
      <w:r>
        <w:rPr>
          <w:rFonts w:ascii="Times New Roman" w:hAnsi="Times New Roman" w:cs="Times New Roman"/>
          <w:sz w:val="22"/>
          <w:szCs w:val="22"/>
        </w:rPr>
        <w:fldChar w:fldCharType="separate"/>
      </w:r>
      <w:r>
        <w:rPr>
          <w:rFonts w:ascii="Times New Roman" w:hAnsi="Times New Roman" w:cs="Times New Roman"/>
          <w:sz w:val="22"/>
          <w:szCs w:val="22"/>
        </w:rPr>
        <w:t>204</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398F585D">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"_Toc166767292" </w:instrText>
      </w:r>
      <w:r>
        <w:fldChar w:fldCharType="separate"/>
      </w:r>
      <w:r>
        <w:rPr>
          <w:rStyle w:val="18"/>
          <w:rFonts w:ascii="Times New Roman" w:hAnsi="Times New Roman" w:cs="Times New Roman"/>
          <w:sz w:val="22"/>
          <w:szCs w:val="22"/>
        </w:rPr>
        <w:t>5.</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_Toc166767292 \h </w:instrText>
      </w:r>
      <w:r>
        <w:rPr>
          <w:rFonts w:ascii="Times New Roman" w:hAnsi="Times New Roman" w:cs="Times New Roman"/>
          <w:sz w:val="22"/>
          <w:szCs w:val="22"/>
        </w:rPr>
        <w:fldChar w:fldCharType="separate"/>
      </w:r>
      <w:r>
        <w:rPr>
          <w:rFonts w:ascii="Times New Roman" w:hAnsi="Times New Roman" w:cs="Times New Roman"/>
          <w:sz w:val="22"/>
          <w:szCs w:val="22"/>
        </w:rPr>
        <w:t>205</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4B3DBCAE">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"_Toc166767293" </w:instrText>
      </w:r>
      <w:r>
        <w:fldChar w:fldCharType="separate"/>
      </w:r>
      <w:r>
        <w:rPr>
          <w:rStyle w:val="18"/>
          <w:rFonts w:ascii="Times New Roman" w:hAnsi="Times New Roman" w:cs="Times New Roman"/>
          <w:sz w:val="22"/>
          <w:szCs w:val="22"/>
        </w:rPr>
        <w:t>6.</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Pr>
          <w:rStyle w:val="18"/>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_Toc166767293 \h </w:instrText>
      </w:r>
      <w:r>
        <w:rPr>
          <w:rFonts w:ascii="Times New Roman" w:hAnsi="Times New Roman" w:cs="Times New Roman"/>
          <w:sz w:val="22"/>
          <w:szCs w:val="22"/>
        </w:rPr>
        <w:fldChar w:fldCharType="separate"/>
      </w:r>
      <w:r>
        <w:rPr>
          <w:rFonts w:ascii="Times New Roman" w:hAnsi="Times New Roman" w:cs="Times New Roman"/>
          <w:sz w:val="22"/>
          <w:szCs w:val="22"/>
        </w:rPr>
        <w:t>205</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1A7C3156">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"_Toc166767294" </w:instrText>
      </w:r>
      <w:r>
        <w:fldChar w:fldCharType="separate"/>
      </w:r>
      <w:r>
        <w:rPr>
          <w:rStyle w:val="18"/>
          <w:rFonts w:ascii="Times New Roman" w:hAnsi="Times New Roman" w:cs="Times New Roman"/>
          <w:sz w:val="22"/>
          <w:szCs w:val="22"/>
        </w:rPr>
        <w:t>7.</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Установка резервного оборудования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_Toc166767294 \h </w:instrText>
      </w:r>
      <w:r>
        <w:rPr>
          <w:rFonts w:ascii="Times New Roman" w:hAnsi="Times New Roman" w:cs="Times New Roman"/>
          <w:sz w:val="22"/>
          <w:szCs w:val="22"/>
        </w:rPr>
        <w:fldChar w:fldCharType="separate"/>
      </w:r>
      <w:r>
        <w:rPr>
          <w:rFonts w:ascii="Times New Roman" w:hAnsi="Times New Roman" w:cs="Times New Roman"/>
          <w:sz w:val="22"/>
          <w:szCs w:val="22"/>
        </w:rPr>
        <w:t>205</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297D66B7">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"_Toc166767295" </w:instrText>
      </w:r>
      <w:r>
        <w:fldChar w:fldCharType="separate"/>
      </w:r>
      <w:r>
        <w:rPr>
          <w:rStyle w:val="18"/>
          <w:rFonts w:ascii="Times New Roman" w:hAnsi="Times New Roman" w:cs="Times New Roman"/>
          <w:sz w:val="22"/>
          <w:szCs w:val="22"/>
        </w:rPr>
        <w:t>8.</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Организация совместной работы нескольких источников тепловой энергии на единую тепловую сеть</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_Toc166767295 \h </w:instrText>
      </w:r>
      <w:r>
        <w:rPr>
          <w:rFonts w:ascii="Times New Roman" w:hAnsi="Times New Roman" w:cs="Times New Roman"/>
          <w:sz w:val="22"/>
          <w:szCs w:val="22"/>
        </w:rPr>
        <w:fldChar w:fldCharType="separate"/>
      </w:r>
      <w:r>
        <w:rPr>
          <w:rFonts w:ascii="Times New Roman" w:hAnsi="Times New Roman" w:cs="Times New Roman"/>
          <w:sz w:val="22"/>
          <w:szCs w:val="22"/>
        </w:rPr>
        <w:t>205</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4ADA5658">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"_Toc166767296" </w:instrText>
      </w:r>
      <w:r>
        <w:fldChar w:fldCharType="separate"/>
      </w:r>
      <w:r>
        <w:rPr>
          <w:rStyle w:val="18"/>
          <w:rFonts w:ascii="Times New Roman" w:hAnsi="Times New Roman" w:cs="Times New Roman"/>
          <w:sz w:val="22"/>
          <w:szCs w:val="22"/>
        </w:rPr>
        <w:t>9.</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Резервирование тепловых сетей смежных районов поселения, сельсовета, города федерального значения</w:t>
      </w:r>
      <w:r>
        <w:rPr>
          <w:rStyle w:val="18"/>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_Toc166767296 \h </w:instrText>
      </w:r>
      <w:r>
        <w:rPr>
          <w:rFonts w:ascii="Times New Roman" w:hAnsi="Times New Roman" w:cs="Times New Roman"/>
          <w:sz w:val="22"/>
          <w:szCs w:val="22"/>
        </w:rPr>
        <w:fldChar w:fldCharType="separate"/>
      </w:r>
      <w:r>
        <w:rPr>
          <w:rFonts w:ascii="Times New Roman" w:hAnsi="Times New Roman" w:cs="Times New Roman"/>
          <w:sz w:val="22"/>
          <w:szCs w:val="22"/>
        </w:rPr>
        <w:t>206</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352F3BF8">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"_Toc166767297" </w:instrText>
      </w:r>
      <w:r>
        <w:fldChar w:fldCharType="separate"/>
      </w:r>
      <w:r>
        <w:rPr>
          <w:rStyle w:val="18"/>
          <w:rFonts w:ascii="Times New Roman" w:hAnsi="Times New Roman" w:cs="Times New Roman"/>
          <w:sz w:val="22"/>
          <w:szCs w:val="22"/>
        </w:rPr>
        <w:t>10.</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Устройство резервных насосных станций</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_Toc166767297 \h </w:instrText>
      </w:r>
      <w:r>
        <w:rPr>
          <w:rFonts w:ascii="Times New Roman" w:hAnsi="Times New Roman" w:cs="Times New Roman"/>
          <w:sz w:val="22"/>
          <w:szCs w:val="22"/>
        </w:rPr>
        <w:fldChar w:fldCharType="separate"/>
      </w:r>
      <w:r>
        <w:rPr>
          <w:rFonts w:ascii="Times New Roman" w:hAnsi="Times New Roman" w:cs="Times New Roman"/>
          <w:sz w:val="22"/>
          <w:szCs w:val="22"/>
        </w:rPr>
        <w:t>209</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701C764D">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"_Toc166767298" </w:instrText>
      </w:r>
      <w:r>
        <w:fldChar w:fldCharType="separate"/>
      </w:r>
      <w:r>
        <w:rPr>
          <w:rStyle w:val="18"/>
          <w:rFonts w:ascii="Times New Roman" w:hAnsi="Times New Roman" w:cs="Times New Roman"/>
          <w:sz w:val="22"/>
          <w:szCs w:val="22"/>
        </w:rPr>
        <w:t>11.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Установка баков-аккумуляторов.</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_Toc166767298 \h </w:instrText>
      </w:r>
      <w:r>
        <w:rPr>
          <w:rFonts w:ascii="Times New Roman" w:hAnsi="Times New Roman" w:cs="Times New Roman"/>
          <w:sz w:val="22"/>
          <w:szCs w:val="22"/>
        </w:rPr>
        <w:fldChar w:fldCharType="separate"/>
      </w:r>
      <w:r>
        <w:rPr>
          <w:rFonts w:ascii="Times New Roman" w:hAnsi="Times New Roman" w:cs="Times New Roman"/>
          <w:sz w:val="22"/>
          <w:szCs w:val="22"/>
        </w:rPr>
        <w:t>209</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0EF366AE">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"_Toc166767299" </w:instrText>
      </w:r>
      <w:r>
        <w:fldChar w:fldCharType="separate"/>
      </w:r>
      <w:r>
        <w:rPr>
          <w:rStyle w:val="18"/>
          <w:rFonts w:ascii="Times New Roman" w:hAnsi="Times New Roman" w:cs="Times New Roman"/>
          <w:sz w:val="22"/>
          <w:szCs w:val="22"/>
        </w:rPr>
        <w:t>12.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Сведения о сценариях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подчи тепловой энергии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_Toc166767299 \h </w:instrText>
      </w:r>
      <w:r>
        <w:rPr>
          <w:rFonts w:ascii="Times New Roman" w:hAnsi="Times New Roman" w:cs="Times New Roman"/>
          <w:sz w:val="22"/>
          <w:szCs w:val="22"/>
        </w:rPr>
        <w:fldChar w:fldCharType="separate"/>
      </w:r>
      <w:r>
        <w:rPr>
          <w:rFonts w:ascii="Times New Roman" w:hAnsi="Times New Roman" w:cs="Times New Roman"/>
          <w:sz w:val="22"/>
          <w:szCs w:val="22"/>
        </w:rPr>
        <w:t>210</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2AB6DAAF">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"_Toc166767300" </w:instrText>
      </w:r>
      <w:r>
        <w:fldChar w:fldCharType="separate"/>
      </w:r>
      <w:r>
        <w:rPr>
          <w:rStyle w:val="18"/>
          <w:rFonts w:ascii="Times New Roman" w:hAnsi="Times New Roman" w:eastAsia="Calibri" w:cs="Times New Roman"/>
          <w:sz w:val="22"/>
          <w:szCs w:val="22"/>
        </w:rPr>
        <w:t>13.</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eastAsia="Calibri" w:cs="Times New Roman"/>
          <w:sz w:val="22"/>
          <w:szCs w:val="22"/>
        </w:rPr>
        <w:t>Сценарии развития аварий в системах теплоснабжения с моделированием гидравлических режимов работы таких систем, в том числе при отказе элементов тепло- вых сетей и при аварийных режимах работы, связанных с прекращением подачи тепловой энергии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_Toc166767300 \h </w:instrText>
      </w:r>
      <w:r>
        <w:rPr>
          <w:rFonts w:ascii="Times New Roman" w:hAnsi="Times New Roman" w:cs="Times New Roman"/>
          <w:sz w:val="22"/>
          <w:szCs w:val="22"/>
        </w:rPr>
        <w:fldChar w:fldCharType="separate"/>
      </w:r>
      <w:r>
        <w:rPr>
          <w:rFonts w:ascii="Times New Roman" w:hAnsi="Times New Roman" w:cs="Times New Roman"/>
          <w:sz w:val="22"/>
          <w:szCs w:val="22"/>
        </w:rPr>
        <w:t>212</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43F02B43">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"_Toc166767301" </w:instrText>
      </w:r>
      <w:r>
        <w:fldChar w:fldCharType="separate"/>
      </w:r>
      <w:r>
        <w:rPr>
          <w:rStyle w:val="18"/>
          <w:rFonts w:ascii="Times New Roman" w:hAnsi="Times New Roman" w:cs="Times New Roman"/>
          <w:sz w:val="22"/>
        </w:rPr>
        <w:t>13.1.</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Аварийные режимы работы, связанных с прекращением подачи тепловой энергии</w:t>
      </w:r>
      <w:r>
        <w:rPr>
          <w:rFonts w:ascii="Times New Roman" w:hAnsi="Times New Roman" w:cs="Times New Roman"/>
          <w:sz w:val="22"/>
        </w:rPr>
        <w:tab/>
      </w:r>
      <w:r>
        <w:rPr>
          <w:rFonts w:ascii="Times New Roman" w:hAnsi="Times New Roman" w:cs="Times New Roman"/>
          <w:sz w:val="22"/>
          <w:lang w:val="ru-RU"/>
        </w:rPr>
        <w:t>..</w:t>
      </w:r>
      <w:r>
        <w:t xml:space="preserve"> </w:t>
      </w:r>
      <w:r>
        <w:rPr>
          <w:rFonts w:ascii="Times New Roman" w:hAnsi="Times New Roman" w:cs="Times New Roman"/>
          <w:sz w:val="22"/>
          <w:lang w:val="ru-RU"/>
        </w:rPr>
        <w:tab/>
      </w:r>
      <w:r>
        <w:rPr>
          <w:rFonts w:ascii="Times New Roman" w:hAnsi="Times New Roman" w:cs="Times New Roman"/>
          <w:sz w:val="22"/>
          <w:lang w:val="ru-RU"/>
        </w:rPr>
        <w:t>..</w:t>
      </w:r>
      <w:r>
        <w:t xml:space="preserve"> </w:t>
      </w:r>
      <w:r>
        <w:rPr>
          <w:rFonts w:ascii="Times New Roman" w:hAnsi="Times New Roman" w:cs="Times New Roman"/>
          <w:sz w:val="22"/>
          <w:lang w:val="ru-RU"/>
        </w:rPr>
        <w:tab/>
      </w:r>
      <w:r>
        <w:rPr>
          <w:rFonts w:ascii="Times New Roman" w:hAnsi="Times New Roman" w:cs="Times New Roman"/>
          <w:sz w:val="22"/>
          <w:lang w:val="ru-RU"/>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_Toc166767301 \h </w:instrText>
      </w:r>
      <w:r>
        <w:rPr>
          <w:rFonts w:ascii="Times New Roman" w:hAnsi="Times New Roman" w:cs="Times New Roman"/>
          <w:sz w:val="22"/>
        </w:rPr>
        <w:fldChar w:fldCharType="separate"/>
      </w:r>
      <w:r>
        <w:rPr>
          <w:rFonts w:ascii="Times New Roman" w:hAnsi="Times New Roman" w:cs="Times New Roman"/>
          <w:sz w:val="22"/>
        </w:rPr>
        <w:t>212</w:t>
      </w:r>
      <w:r>
        <w:rPr>
          <w:rFonts w:ascii="Times New Roman" w:hAnsi="Times New Roman" w:cs="Times New Roman"/>
          <w:sz w:val="22"/>
        </w:rPr>
        <w:fldChar w:fldCharType="end"/>
      </w:r>
      <w:r>
        <w:rPr>
          <w:rFonts w:ascii="Times New Roman" w:hAnsi="Times New Roman" w:cs="Times New Roman"/>
          <w:sz w:val="22"/>
        </w:rPr>
        <w:fldChar w:fldCharType="end"/>
      </w:r>
    </w:p>
    <w:p w14:paraId="6FB89250">
      <w:pPr>
        <w:pStyle w:val="62"/>
        <w:tabs>
          <w:tab w:val="left" w:pos="1100"/>
        </w:tabs>
        <w:spacing w:line="240" w:lineRule="auto"/>
        <w:ind w:left="0" w:firstLine="0"/>
        <w:jc w:val="both"/>
        <w:rPr>
          <w:rFonts w:ascii="Times New Roman" w:hAnsi="Times New Roman" w:cs="Times New Roman" w:eastAsiaTheme="minorEastAsia"/>
          <w:kern w:val="2"/>
          <w:sz w:val="22"/>
          <w:lang w:val="ru-RU" w:eastAsia="ru-RU" w:bidi="ar-SA"/>
          <w14:ligatures w14:val="standardContextual"/>
        </w:rPr>
      </w:pPr>
      <w:r>
        <w:fldChar w:fldCharType="begin"/>
      </w:r>
      <w:r>
        <w:instrText xml:space="preserve"> HYPERLINK \l "_Toc166767302" </w:instrText>
      </w:r>
      <w:r>
        <w:fldChar w:fldCharType="separate"/>
      </w:r>
      <w:r>
        <w:rPr>
          <w:rStyle w:val="18"/>
          <w:rFonts w:ascii="Times New Roman" w:hAnsi="Times New Roman" w:cs="Times New Roman"/>
          <w:sz w:val="22"/>
        </w:rPr>
        <w:t>13.2.</w:t>
      </w:r>
      <w:r>
        <w:rPr>
          <w:rFonts w:ascii="Times New Roman" w:hAnsi="Times New Roman" w:cs="Times New Roman" w:eastAsiaTheme="minorEastAsia"/>
          <w:kern w:val="2"/>
          <w:sz w:val="22"/>
          <w:lang w:val="ru-RU" w:eastAsia="ru-RU" w:bidi="ar-SA"/>
          <w14:ligatures w14:val="standardContextual"/>
        </w:rPr>
        <w:tab/>
      </w:r>
      <w:r>
        <w:rPr>
          <w:rStyle w:val="18"/>
          <w:rFonts w:ascii="Times New Roman" w:hAnsi="Times New Roman" w:cs="Times New Roman"/>
          <w:sz w:val="22"/>
        </w:rPr>
        <w:t>СЦЕНАРИИ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ТЕПЛОВОЙЭНЕРГИИ</w:t>
      </w:r>
      <w:r>
        <w:rPr>
          <w:rFonts w:ascii="Times New Roman" w:hAnsi="Times New Roman" w:cs="Times New Roman"/>
          <w:sz w:val="22"/>
        </w:rPr>
        <w:tab/>
      </w:r>
      <w:r>
        <w:rPr>
          <w:rFonts w:ascii="Times New Roman" w:hAnsi="Times New Roman" w:cs="Times New Roman"/>
          <w:sz w:val="22"/>
        </w:rPr>
        <w:fldChar w:fldCharType="begin"/>
      </w:r>
      <w:r>
        <w:rPr>
          <w:rFonts w:ascii="Times New Roman" w:hAnsi="Times New Roman" w:cs="Times New Roman"/>
          <w:sz w:val="22"/>
        </w:rPr>
        <w:instrText xml:space="preserve"> PAGEREF _Toc166767302 \h </w:instrText>
      </w:r>
      <w:r>
        <w:rPr>
          <w:rFonts w:ascii="Times New Roman" w:hAnsi="Times New Roman" w:cs="Times New Roman"/>
          <w:sz w:val="22"/>
        </w:rPr>
        <w:fldChar w:fldCharType="separate"/>
      </w:r>
      <w:r>
        <w:rPr>
          <w:rFonts w:ascii="Times New Roman" w:hAnsi="Times New Roman" w:cs="Times New Roman"/>
          <w:sz w:val="22"/>
        </w:rPr>
        <w:t>213</w:t>
      </w:r>
      <w:r>
        <w:rPr>
          <w:rFonts w:ascii="Times New Roman" w:hAnsi="Times New Roman" w:cs="Times New Roman"/>
          <w:sz w:val="22"/>
        </w:rPr>
        <w:fldChar w:fldCharType="end"/>
      </w:r>
      <w:r>
        <w:rPr>
          <w:rFonts w:ascii="Times New Roman" w:hAnsi="Times New Roman" w:cs="Times New Roman"/>
          <w:sz w:val="22"/>
        </w:rPr>
        <w:fldChar w:fldCharType="end"/>
      </w:r>
    </w:p>
    <w:p w14:paraId="16D1F343">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"_Toc166767303" </w:instrText>
      </w:r>
      <w:r>
        <w:fldChar w:fldCharType="separate"/>
      </w:r>
      <w:r>
        <w:rPr>
          <w:rStyle w:val="18"/>
          <w:rFonts w:ascii="Times New Roman" w:hAnsi="Times New Roman" w:cs="Times New Roman"/>
          <w:sz w:val="22"/>
          <w:szCs w:val="22"/>
        </w:rPr>
        <w:t>ГЛАВА 12. ОБОСНОВАНИЕ ИНВЕСТИЦИЙ В СТРОИТЕЛЬСТВО, РЕКОНСТРУКЦИЮ, ТЕХНИЧЕСКОЕ ПЕРЕВООРУЖЕНИЕ И (ИЛИ) МОДЕРНИЗАЦИЮ</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_Toc166767303 \h </w:instrText>
      </w:r>
      <w:r>
        <w:rPr>
          <w:rFonts w:ascii="Times New Roman" w:hAnsi="Times New Roman" w:cs="Times New Roman"/>
          <w:sz w:val="22"/>
          <w:szCs w:val="22"/>
        </w:rPr>
        <w:fldChar w:fldCharType="separate"/>
      </w:r>
      <w:r>
        <w:rPr>
          <w:rFonts w:ascii="Times New Roman" w:hAnsi="Times New Roman" w:cs="Times New Roman"/>
          <w:sz w:val="22"/>
          <w:szCs w:val="22"/>
        </w:rPr>
        <w:t>216</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0F6E0FE9">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"_Toc166767304" </w:instrText>
      </w:r>
      <w:r>
        <w:fldChar w:fldCharType="separate"/>
      </w:r>
      <w:r>
        <w:rPr>
          <w:rStyle w:val="18"/>
          <w:rFonts w:ascii="Times New Roman" w:hAnsi="Times New Roman" w:cs="Times New Roman"/>
          <w:sz w:val="22"/>
          <w:szCs w:val="22"/>
        </w:rPr>
        <w:t>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_Toc166767304 \h </w:instrText>
      </w:r>
      <w:r>
        <w:rPr>
          <w:rFonts w:ascii="Times New Roman" w:hAnsi="Times New Roman" w:cs="Times New Roman"/>
          <w:sz w:val="22"/>
          <w:szCs w:val="22"/>
        </w:rPr>
        <w:fldChar w:fldCharType="separate"/>
      </w:r>
      <w:r>
        <w:rPr>
          <w:rFonts w:ascii="Times New Roman" w:hAnsi="Times New Roman" w:cs="Times New Roman"/>
          <w:sz w:val="22"/>
          <w:szCs w:val="22"/>
        </w:rPr>
        <w:t>216</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0C650476">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"_Toc166767305" </w:instrText>
      </w:r>
      <w:r>
        <w:fldChar w:fldCharType="separate"/>
      </w:r>
      <w:r>
        <w:rPr>
          <w:rStyle w:val="18"/>
          <w:rFonts w:ascii="Times New Roman" w:hAnsi="Times New Roman" w:cs="Times New Roman"/>
          <w:sz w:val="22"/>
          <w:szCs w:val="22"/>
        </w:rPr>
        <w:t>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_Toc166767305 \h </w:instrText>
      </w:r>
      <w:r>
        <w:rPr>
          <w:rFonts w:ascii="Times New Roman" w:hAnsi="Times New Roman" w:cs="Times New Roman"/>
          <w:sz w:val="22"/>
          <w:szCs w:val="22"/>
        </w:rPr>
        <w:fldChar w:fldCharType="separate"/>
      </w:r>
      <w:r>
        <w:rPr>
          <w:rFonts w:ascii="Times New Roman" w:hAnsi="Times New Roman" w:cs="Times New Roman"/>
          <w:sz w:val="22"/>
          <w:szCs w:val="22"/>
        </w:rPr>
        <w:t>219</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1A68D9CB">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"_Toc166767306" </w:instrText>
      </w:r>
      <w:r>
        <w:fldChar w:fldCharType="separate"/>
      </w:r>
      <w:r>
        <w:rPr>
          <w:rStyle w:val="18"/>
          <w:rFonts w:ascii="Times New Roman" w:hAnsi="Times New Roman" w:cs="Times New Roman"/>
          <w:sz w:val="22"/>
          <w:szCs w:val="22"/>
        </w:rPr>
        <w:t>3.</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Расчеты экономической эффективности инвестиций</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_Toc166767306 \h </w:instrText>
      </w:r>
      <w:r>
        <w:rPr>
          <w:rFonts w:ascii="Times New Roman" w:hAnsi="Times New Roman" w:cs="Times New Roman"/>
          <w:sz w:val="22"/>
          <w:szCs w:val="22"/>
        </w:rPr>
        <w:fldChar w:fldCharType="separate"/>
      </w:r>
      <w:r>
        <w:rPr>
          <w:rFonts w:ascii="Times New Roman" w:hAnsi="Times New Roman" w:cs="Times New Roman"/>
          <w:sz w:val="22"/>
          <w:szCs w:val="22"/>
        </w:rPr>
        <w:t>219</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4377F9B1">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"_Toc166767307" </w:instrText>
      </w:r>
      <w:r>
        <w:fldChar w:fldCharType="separate"/>
      </w:r>
      <w:r>
        <w:rPr>
          <w:rStyle w:val="18"/>
          <w:rFonts w:ascii="Times New Roman" w:hAnsi="Times New Roman" w:cs="Times New Roman"/>
          <w:sz w:val="22"/>
          <w:szCs w:val="22"/>
        </w:rPr>
        <w:t>4.</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_Toc166767307 \h </w:instrText>
      </w:r>
      <w:r>
        <w:rPr>
          <w:rFonts w:ascii="Times New Roman" w:hAnsi="Times New Roman" w:cs="Times New Roman"/>
          <w:sz w:val="22"/>
          <w:szCs w:val="22"/>
        </w:rPr>
        <w:fldChar w:fldCharType="separate"/>
      </w:r>
      <w:r>
        <w:rPr>
          <w:rFonts w:ascii="Times New Roman" w:hAnsi="Times New Roman" w:cs="Times New Roman"/>
          <w:sz w:val="22"/>
          <w:szCs w:val="22"/>
        </w:rPr>
        <w:t>220</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CB2D6F0">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"_Toc166767308" </w:instrText>
      </w:r>
      <w:r>
        <w:fldChar w:fldCharType="separate"/>
      </w:r>
      <w:r>
        <w:rPr>
          <w:rStyle w:val="18"/>
          <w:rFonts w:ascii="Times New Roman" w:hAnsi="Times New Roman" w:cs="Times New Roman"/>
          <w:sz w:val="22"/>
          <w:szCs w:val="22"/>
        </w:rPr>
        <w:t>ГЛАВА 13. ИНДИКАТОРЫ РАЗВИТИЯ СИСТЕМ ТЕПЛОСНАБЖЕНИЯ ПОСЕЛЕНИЯ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_Toc166767308 \h </w:instrText>
      </w:r>
      <w:r>
        <w:rPr>
          <w:rFonts w:ascii="Times New Roman" w:hAnsi="Times New Roman" w:cs="Times New Roman"/>
          <w:sz w:val="22"/>
          <w:szCs w:val="22"/>
        </w:rPr>
        <w:fldChar w:fldCharType="separate"/>
      </w:r>
      <w:r>
        <w:rPr>
          <w:rFonts w:ascii="Times New Roman" w:hAnsi="Times New Roman" w:cs="Times New Roman"/>
          <w:sz w:val="22"/>
          <w:szCs w:val="22"/>
        </w:rPr>
        <w:t>225</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23EC94A6">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"_Toc166767309" </w:instrText>
      </w:r>
      <w:r>
        <w:fldChar w:fldCharType="separate"/>
      </w:r>
      <w:r>
        <w:rPr>
          <w:rStyle w:val="18"/>
          <w:rFonts w:ascii="Times New Roman" w:hAnsi="Times New Roman" w:cs="Times New Roman"/>
          <w:sz w:val="22"/>
          <w:szCs w:val="22"/>
        </w:rPr>
        <w:t>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Количество прекращений подачи тепловой энергии, теплоносителя в результате технологических нарушений на тепловых сетях</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_Toc166767309 \h </w:instrText>
      </w:r>
      <w:r>
        <w:rPr>
          <w:rFonts w:ascii="Times New Roman" w:hAnsi="Times New Roman" w:cs="Times New Roman"/>
          <w:sz w:val="22"/>
          <w:szCs w:val="22"/>
        </w:rPr>
        <w:fldChar w:fldCharType="separate"/>
      </w:r>
      <w:r>
        <w:rPr>
          <w:rFonts w:ascii="Times New Roman" w:hAnsi="Times New Roman" w:cs="Times New Roman"/>
          <w:sz w:val="22"/>
          <w:szCs w:val="22"/>
        </w:rPr>
        <w:t>225</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460F67AA">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"_Toc166767310" </w:instrText>
      </w:r>
      <w:r>
        <w:fldChar w:fldCharType="separate"/>
      </w:r>
      <w:r>
        <w:rPr>
          <w:rStyle w:val="18"/>
          <w:rFonts w:ascii="Times New Roman" w:hAnsi="Times New Roman" w:cs="Times New Roman"/>
          <w:sz w:val="22"/>
          <w:szCs w:val="22"/>
        </w:rPr>
        <w:t>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Количество прекращений подачи тепловой энергии, теплоносителя в результате технологических нарушений на источниках тепловой энергии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_Toc166767310 \h </w:instrText>
      </w:r>
      <w:r>
        <w:rPr>
          <w:rFonts w:ascii="Times New Roman" w:hAnsi="Times New Roman" w:cs="Times New Roman"/>
          <w:sz w:val="22"/>
          <w:szCs w:val="22"/>
        </w:rPr>
        <w:fldChar w:fldCharType="separate"/>
      </w:r>
      <w:r>
        <w:rPr>
          <w:rFonts w:ascii="Times New Roman" w:hAnsi="Times New Roman" w:cs="Times New Roman"/>
          <w:sz w:val="22"/>
          <w:szCs w:val="22"/>
        </w:rPr>
        <w:t>225</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5808C9E9">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"_Toc166767311" </w:instrText>
      </w:r>
      <w:r>
        <w:fldChar w:fldCharType="separate"/>
      </w:r>
      <w:r>
        <w:rPr>
          <w:rStyle w:val="18"/>
          <w:rFonts w:ascii="Times New Roman" w:hAnsi="Times New Roman" w:cs="Times New Roman"/>
          <w:sz w:val="22"/>
          <w:szCs w:val="22"/>
        </w:rPr>
        <w:t>3.</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_Toc166767311 \h </w:instrText>
      </w:r>
      <w:r>
        <w:rPr>
          <w:rFonts w:ascii="Times New Roman" w:hAnsi="Times New Roman" w:cs="Times New Roman"/>
          <w:sz w:val="22"/>
          <w:szCs w:val="22"/>
        </w:rPr>
        <w:fldChar w:fldCharType="separate"/>
      </w:r>
      <w:r>
        <w:rPr>
          <w:rFonts w:ascii="Times New Roman" w:hAnsi="Times New Roman" w:cs="Times New Roman"/>
          <w:sz w:val="22"/>
          <w:szCs w:val="22"/>
        </w:rPr>
        <w:t>225</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436D1B9">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"_Toc166767312" </w:instrText>
      </w:r>
      <w:r>
        <w:fldChar w:fldCharType="separate"/>
      </w:r>
      <w:r>
        <w:rPr>
          <w:rStyle w:val="18"/>
          <w:rFonts w:ascii="Times New Roman" w:hAnsi="Times New Roman" w:cs="Times New Roman"/>
          <w:sz w:val="22"/>
          <w:szCs w:val="22"/>
        </w:rPr>
        <w:t>4.</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Отношение величины технологических потерь тепловой энергии, теплоносителя к материальной характеристике тепловой сети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_Toc166767312 \h </w:instrText>
      </w:r>
      <w:r>
        <w:rPr>
          <w:rFonts w:ascii="Times New Roman" w:hAnsi="Times New Roman" w:cs="Times New Roman"/>
          <w:sz w:val="22"/>
          <w:szCs w:val="22"/>
        </w:rPr>
        <w:fldChar w:fldCharType="separate"/>
      </w:r>
      <w:r>
        <w:rPr>
          <w:rFonts w:ascii="Times New Roman" w:hAnsi="Times New Roman" w:cs="Times New Roman"/>
          <w:sz w:val="22"/>
          <w:szCs w:val="22"/>
        </w:rPr>
        <w:t>226</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26189D7F">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"_Toc166767313" </w:instrText>
      </w:r>
      <w:r>
        <w:fldChar w:fldCharType="separate"/>
      </w:r>
      <w:r>
        <w:rPr>
          <w:rStyle w:val="18"/>
          <w:rFonts w:ascii="Times New Roman" w:hAnsi="Times New Roman" w:cs="Times New Roman"/>
          <w:sz w:val="22"/>
          <w:szCs w:val="22"/>
        </w:rPr>
        <w:t>5.</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Коэффициент использования установленной тепловой мощности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_Toc166767313 \h </w:instrText>
      </w:r>
      <w:r>
        <w:rPr>
          <w:rFonts w:ascii="Times New Roman" w:hAnsi="Times New Roman" w:cs="Times New Roman"/>
          <w:sz w:val="22"/>
          <w:szCs w:val="22"/>
        </w:rPr>
        <w:fldChar w:fldCharType="separate"/>
      </w:r>
      <w:r>
        <w:rPr>
          <w:rFonts w:ascii="Times New Roman" w:hAnsi="Times New Roman" w:cs="Times New Roman"/>
          <w:sz w:val="22"/>
          <w:szCs w:val="22"/>
        </w:rPr>
        <w:t>226</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195ECB35">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"_Toc166767314" </w:instrText>
      </w:r>
      <w:r>
        <w:fldChar w:fldCharType="separate"/>
      </w:r>
      <w:r>
        <w:rPr>
          <w:rStyle w:val="18"/>
          <w:rFonts w:ascii="Times New Roman" w:hAnsi="Times New Roman" w:cs="Times New Roman"/>
          <w:sz w:val="22"/>
          <w:szCs w:val="22"/>
        </w:rPr>
        <w:t>6.</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Удельная материальная характеристика тепловых сетей, приведенная к расчетной тепловой нагрузке</w:t>
      </w:r>
      <w:r>
        <w:rPr>
          <w:rStyle w:val="18"/>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_Toc166767314 \h </w:instrText>
      </w:r>
      <w:r>
        <w:rPr>
          <w:rFonts w:ascii="Times New Roman" w:hAnsi="Times New Roman" w:cs="Times New Roman"/>
          <w:sz w:val="22"/>
          <w:szCs w:val="22"/>
        </w:rPr>
        <w:fldChar w:fldCharType="separate"/>
      </w:r>
      <w:r>
        <w:rPr>
          <w:rFonts w:ascii="Times New Roman" w:hAnsi="Times New Roman" w:cs="Times New Roman"/>
          <w:sz w:val="22"/>
          <w:szCs w:val="22"/>
        </w:rPr>
        <w:t>226</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4A68153">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"_Toc166767315" </w:instrText>
      </w:r>
      <w:r>
        <w:fldChar w:fldCharType="separate"/>
      </w:r>
      <w:r>
        <w:rPr>
          <w:rStyle w:val="18"/>
          <w:rFonts w:ascii="Times New Roman" w:hAnsi="Times New Roman" w:cs="Times New Roman"/>
          <w:sz w:val="22"/>
          <w:szCs w:val="22"/>
        </w:rPr>
        <w:t>7.</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Количество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муниципального образования, муниципального образования федерального значения)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_Toc166767315 \h </w:instrText>
      </w:r>
      <w:r>
        <w:rPr>
          <w:rFonts w:ascii="Times New Roman" w:hAnsi="Times New Roman" w:cs="Times New Roman"/>
          <w:sz w:val="22"/>
          <w:szCs w:val="22"/>
        </w:rPr>
        <w:fldChar w:fldCharType="separate"/>
      </w:r>
      <w:r>
        <w:rPr>
          <w:rFonts w:ascii="Times New Roman" w:hAnsi="Times New Roman" w:cs="Times New Roman"/>
          <w:sz w:val="22"/>
          <w:szCs w:val="22"/>
        </w:rPr>
        <w:t>227</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2BC3B85">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"_Toc166767316" </w:instrText>
      </w:r>
      <w:r>
        <w:fldChar w:fldCharType="separate"/>
      </w:r>
      <w:r>
        <w:rPr>
          <w:rStyle w:val="18"/>
          <w:rFonts w:ascii="Times New Roman" w:hAnsi="Times New Roman" w:cs="Times New Roman"/>
          <w:sz w:val="22"/>
          <w:szCs w:val="22"/>
        </w:rPr>
        <w:t>8.</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Удельный расход условного топлива на отпуск электрической энергии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_Toc166767316 \h </w:instrText>
      </w:r>
      <w:r>
        <w:rPr>
          <w:rFonts w:ascii="Times New Roman" w:hAnsi="Times New Roman" w:cs="Times New Roman"/>
          <w:sz w:val="22"/>
          <w:szCs w:val="22"/>
        </w:rPr>
        <w:fldChar w:fldCharType="separate"/>
      </w:r>
      <w:r>
        <w:rPr>
          <w:rFonts w:ascii="Times New Roman" w:hAnsi="Times New Roman" w:cs="Times New Roman"/>
          <w:sz w:val="22"/>
          <w:szCs w:val="22"/>
        </w:rPr>
        <w:t>227</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A444C82">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"_Toc166767317" </w:instrText>
      </w:r>
      <w:r>
        <w:fldChar w:fldCharType="separate"/>
      </w:r>
      <w:r>
        <w:rPr>
          <w:rStyle w:val="18"/>
          <w:rFonts w:ascii="Times New Roman" w:hAnsi="Times New Roman" w:cs="Times New Roman"/>
          <w:sz w:val="22"/>
          <w:szCs w:val="22"/>
        </w:rPr>
        <w:t>9.</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_Toc166767317 \h </w:instrText>
      </w:r>
      <w:r>
        <w:rPr>
          <w:rFonts w:ascii="Times New Roman" w:hAnsi="Times New Roman" w:cs="Times New Roman"/>
          <w:sz w:val="22"/>
          <w:szCs w:val="22"/>
        </w:rPr>
        <w:fldChar w:fldCharType="separate"/>
      </w:r>
      <w:r>
        <w:rPr>
          <w:rFonts w:ascii="Times New Roman" w:hAnsi="Times New Roman" w:cs="Times New Roman"/>
          <w:sz w:val="22"/>
          <w:szCs w:val="22"/>
        </w:rPr>
        <w:t>227</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59380658">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"_Toc166767318" </w:instrText>
      </w:r>
      <w:r>
        <w:fldChar w:fldCharType="separate"/>
      </w:r>
      <w:r>
        <w:rPr>
          <w:rStyle w:val="18"/>
          <w:rFonts w:ascii="Times New Roman" w:hAnsi="Times New Roman" w:cs="Times New Roman"/>
          <w:sz w:val="22"/>
          <w:szCs w:val="22"/>
        </w:rPr>
        <w:t>10.</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Доля отпуска тепловой энергии, осуществляемого потребителям по приборам учета, в общем объеме отпущенной тепловой энергии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_Toc166767318 \h </w:instrText>
      </w:r>
      <w:r>
        <w:rPr>
          <w:rFonts w:ascii="Times New Roman" w:hAnsi="Times New Roman" w:cs="Times New Roman"/>
          <w:sz w:val="22"/>
          <w:szCs w:val="22"/>
        </w:rPr>
        <w:fldChar w:fldCharType="separate"/>
      </w:r>
      <w:r>
        <w:rPr>
          <w:rFonts w:ascii="Times New Roman" w:hAnsi="Times New Roman" w:cs="Times New Roman"/>
          <w:sz w:val="22"/>
          <w:szCs w:val="22"/>
        </w:rPr>
        <w:t>227</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5558461E">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"_Toc166767319" </w:instrText>
      </w:r>
      <w:r>
        <w:fldChar w:fldCharType="separate"/>
      </w:r>
      <w:r>
        <w:rPr>
          <w:rStyle w:val="18"/>
          <w:rFonts w:ascii="Times New Roman" w:hAnsi="Times New Roman" w:cs="Times New Roman"/>
          <w:sz w:val="22"/>
          <w:szCs w:val="22"/>
        </w:rPr>
        <w:t>11.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Средневзвешенный (по материальной характеристике) срок эксплуатации тепловых сетей (для каждой системы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_Toc166767319 \h </w:instrText>
      </w:r>
      <w:r>
        <w:rPr>
          <w:rFonts w:ascii="Times New Roman" w:hAnsi="Times New Roman" w:cs="Times New Roman"/>
          <w:sz w:val="22"/>
          <w:szCs w:val="22"/>
        </w:rPr>
        <w:fldChar w:fldCharType="separate"/>
      </w:r>
      <w:r>
        <w:rPr>
          <w:rFonts w:ascii="Times New Roman" w:hAnsi="Times New Roman" w:cs="Times New Roman"/>
          <w:sz w:val="22"/>
          <w:szCs w:val="22"/>
        </w:rPr>
        <w:t>228</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3686D92C">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"_Toc166767320" </w:instrText>
      </w:r>
      <w:r>
        <w:fldChar w:fldCharType="separate"/>
      </w:r>
      <w:r>
        <w:rPr>
          <w:rStyle w:val="18"/>
          <w:rFonts w:ascii="Times New Roman" w:hAnsi="Times New Roman" w:cs="Times New Roman"/>
          <w:sz w:val="22"/>
          <w:szCs w:val="22"/>
        </w:rPr>
        <w:t>12.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теплонабжения) (для каждой системы теплоснабжения, а также для поселения, муниципального образования, муниципального образования федерального значения)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_Toc166767320 \h </w:instrText>
      </w:r>
      <w:r>
        <w:rPr>
          <w:rFonts w:ascii="Times New Roman" w:hAnsi="Times New Roman" w:cs="Times New Roman"/>
          <w:sz w:val="22"/>
          <w:szCs w:val="22"/>
        </w:rPr>
        <w:fldChar w:fldCharType="separate"/>
      </w:r>
      <w:r>
        <w:rPr>
          <w:rFonts w:ascii="Times New Roman" w:hAnsi="Times New Roman" w:cs="Times New Roman"/>
          <w:sz w:val="22"/>
          <w:szCs w:val="22"/>
        </w:rPr>
        <w:t>228</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E463284">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"_Toc166767321" </w:instrText>
      </w:r>
      <w:r>
        <w:fldChar w:fldCharType="separate"/>
      </w:r>
      <w:r>
        <w:rPr>
          <w:rStyle w:val="18"/>
          <w:rFonts w:ascii="Times New Roman" w:hAnsi="Times New Roman" w:cs="Times New Roman"/>
          <w:sz w:val="22"/>
          <w:szCs w:val="22"/>
        </w:rPr>
        <w:t>13.</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 проектов, указанных в утвержденной схеме теплоснабжения) (для поселения, муниципального образования, муниципального образования федерального значения)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_Toc166767321 \h </w:instrText>
      </w:r>
      <w:r>
        <w:rPr>
          <w:rFonts w:ascii="Times New Roman" w:hAnsi="Times New Roman" w:cs="Times New Roman"/>
          <w:sz w:val="22"/>
          <w:szCs w:val="22"/>
        </w:rPr>
        <w:fldChar w:fldCharType="separate"/>
      </w:r>
      <w:r>
        <w:rPr>
          <w:rFonts w:ascii="Times New Roman" w:hAnsi="Times New Roman" w:cs="Times New Roman"/>
          <w:sz w:val="22"/>
          <w:szCs w:val="22"/>
        </w:rPr>
        <w:t>228</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160CE160">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"_Toc166767322" </w:instrText>
      </w:r>
      <w:r>
        <w:fldChar w:fldCharType="separate"/>
      </w:r>
      <w:r>
        <w:rPr>
          <w:rStyle w:val="18"/>
          <w:rFonts w:ascii="Times New Roman" w:hAnsi="Times New Roman" w:cs="Times New Roman"/>
          <w:sz w:val="22"/>
          <w:szCs w:val="22"/>
        </w:rPr>
        <w:t>14.</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_Toc166767322 \h </w:instrText>
      </w:r>
      <w:r>
        <w:rPr>
          <w:rFonts w:ascii="Times New Roman" w:hAnsi="Times New Roman" w:cs="Times New Roman"/>
          <w:sz w:val="22"/>
          <w:szCs w:val="22"/>
        </w:rPr>
        <w:fldChar w:fldCharType="separate"/>
      </w:r>
      <w:r>
        <w:rPr>
          <w:rFonts w:ascii="Times New Roman" w:hAnsi="Times New Roman" w:cs="Times New Roman"/>
          <w:sz w:val="22"/>
          <w:szCs w:val="22"/>
        </w:rPr>
        <w:t>229</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072ED740">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"_Toc166767323" </w:instrText>
      </w:r>
      <w:r>
        <w:fldChar w:fldCharType="separate"/>
      </w:r>
      <w:r>
        <w:rPr>
          <w:rStyle w:val="18"/>
          <w:rFonts w:ascii="Times New Roman" w:hAnsi="Times New Roman" w:cs="Times New Roman"/>
          <w:sz w:val="22"/>
          <w:szCs w:val="22"/>
        </w:rPr>
        <w:t>ГЛАВА 14. ЦЕНОВЫЕ (ТАРИФНЫЕ) ПОСЛЕДСТВИЯ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_Toc166767323 \h </w:instrText>
      </w:r>
      <w:r>
        <w:rPr>
          <w:rFonts w:ascii="Times New Roman" w:hAnsi="Times New Roman" w:cs="Times New Roman"/>
          <w:sz w:val="22"/>
          <w:szCs w:val="22"/>
        </w:rPr>
        <w:fldChar w:fldCharType="separate"/>
      </w:r>
      <w:r>
        <w:rPr>
          <w:rFonts w:ascii="Times New Roman" w:hAnsi="Times New Roman" w:cs="Times New Roman"/>
          <w:sz w:val="22"/>
          <w:szCs w:val="22"/>
        </w:rPr>
        <w:t>229</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2B046EA5">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"_Toc166767324" </w:instrText>
      </w:r>
      <w:r>
        <w:fldChar w:fldCharType="separate"/>
      </w:r>
      <w:r>
        <w:rPr>
          <w:rStyle w:val="18"/>
          <w:rFonts w:ascii="Times New Roman" w:hAnsi="Times New Roman" w:cs="Times New Roman"/>
          <w:sz w:val="22"/>
          <w:szCs w:val="22"/>
        </w:rPr>
        <w:t>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Тарифно-балансовые расчетные модели теплоснабжения потребителей по каждой системе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_Toc166767324 \h </w:instrText>
      </w:r>
      <w:r>
        <w:rPr>
          <w:rFonts w:ascii="Times New Roman" w:hAnsi="Times New Roman" w:cs="Times New Roman"/>
          <w:sz w:val="22"/>
          <w:szCs w:val="22"/>
        </w:rPr>
        <w:fldChar w:fldCharType="separate"/>
      </w:r>
      <w:r>
        <w:rPr>
          <w:rFonts w:ascii="Times New Roman" w:hAnsi="Times New Roman" w:cs="Times New Roman"/>
          <w:sz w:val="22"/>
          <w:szCs w:val="22"/>
        </w:rPr>
        <w:t>230</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41572DA">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"_Toc166767325" </w:instrText>
      </w:r>
      <w:r>
        <w:fldChar w:fldCharType="separate"/>
      </w:r>
      <w:r>
        <w:rPr>
          <w:rStyle w:val="18"/>
          <w:rFonts w:ascii="Times New Roman" w:hAnsi="Times New Roman" w:cs="Times New Roman"/>
          <w:sz w:val="22"/>
          <w:szCs w:val="22"/>
        </w:rPr>
        <w:t>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Тарифно-балансовые расчетные модели теплоснабжения потребителей по каждой единой теплоснабжающей организации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_Toc166767325 \h </w:instrText>
      </w:r>
      <w:r>
        <w:rPr>
          <w:rFonts w:ascii="Times New Roman" w:hAnsi="Times New Roman" w:cs="Times New Roman"/>
          <w:sz w:val="22"/>
          <w:szCs w:val="22"/>
        </w:rPr>
        <w:fldChar w:fldCharType="separate"/>
      </w:r>
      <w:r>
        <w:rPr>
          <w:rFonts w:ascii="Times New Roman" w:hAnsi="Times New Roman" w:cs="Times New Roman"/>
          <w:sz w:val="22"/>
          <w:szCs w:val="22"/>
        </w:rPr>
        <w:t>236</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25E3F6E7">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"_Toc166767326" </w:instrText>
      </w:r>
      <w:r>
        <w:fldChar w:fldCharType="separate"/>
      </w:r>
      <w:r>
        <w:rPr>
          <w:rStyle w:val="18"/>
          <w:rFonts w:ascii="Times New Roman" w:hAnsi="Times New Roman" w:cs="Times New Roman"/>
          <w:sz w:val="22"/>
          <w:szCs w:val="22"/>
        </w:rPr>
        <w:t>3.</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_Toc166767326 \h </w:instrText>
      </w:r>
      <w:r>
        <w:rPr>
          <w:rFonts w:ascii="Times New Roman" w:hAnsi="Times New Roman" w:cs="Times New Roman"/>
          <w:sz w:val="22"/>
          <w:szCs w:val="22"/>
        </w:rPr>
        <w:fldChar w:fldCharType="separate"/>
      </w:r>
      <w:r>
        <w:rPr>
          <w:rFonts w:ascii="Times New Roman" w:hAnsi="Times New Roman" w:cs="Times New Roman"/>
          <w:sz w:val="22"/>
          <w:szCs w:val="22"/>
        </w:rPr>
        <w:t>236</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3583D05D">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"_Toc166767327" </w:instrText>
      </w:r>
      <w:r>
        <w:fldChar w:fldCharType="separate"/>
      </w:r>
      <w:r>
        <w:rPr>
          <w:rStyle w:val="18"/>
          <w:rFonts w:ascii="Times New Roman" w:hAnsi="Times New Roman" w:cs="Times New Roman"/>
          <w:sz w:val="22"/>
          <w:szCs w:val="22"/>
        </w:rPr>
        <w:t>ГЛАВА 15. РЕЕСТР ЕДИНЫХ ТЕПЛОСНАБЖАЮЩИХ ОРГАНИЗАЦИЙ</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_Toc166767327 \h </w:instrText>
      </w:r>
      <w:r>
        <w:rPr>
          <w:rFonts w:ascii="Times New Roman" w:hAnsi="Times New Roman" w:cs="Times New Roman"/>
          <w:sz w:val="22"/>
          <w:szCs w:val="22"/>
        </w:rPr>
        <w:fldChar w:fldCharType="separate"/>
      </w:r>
      <w:r>
        <w:rPr>
          <w:rFonts w:ascii="Times New Roman" w:hAnsi="Times New Roman" w:cs="Times New Roman"/>
          <w:sz w:val="22"/>
          <w:szCs w:val="22"/>
        </w:rPr>
        <w:t>237</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1CDD4E76">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"_Toc166767328" </w:instrText>
      </w:r>
      <w:r>
        <w:fldChar w:fldCharType="separate"/>
      </w:r>
      <w:r>
        <w:rPr>
          <w:rStyle w:val="18"/>
          <w:rFonts w:ascii="Times New Roman" w:hAnsi="Times New Roman" w:cs="Times New Roman"/>
          <w:sz w:val="22"/>
          <w:szCs w:val="22"/>
        </w:rPr>
        <w:t>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_Toc166767328 \h </w:instrText>
      </w:r>
      <w:r>
        <w:rPr>
          <w:rFonts w:ascii="Times New Roman" w:hAnsi="Times New Roman" w:cs="Times New Roman"/>
          <w:sz w:val="22"/>
          <w:szCs w:val="22"/>
        </w:rPr>
        <w:fldChar w:fldCharType="separate"/>
      </w:r>
      <w:r>
        <w:rPr>
          <w:rFonts w:ascii="Times New Roman" w:hAnsi="Times New Roman" w:cs="Times New Roman"/>
          <w:sz w:val="22"/>
          <w:szCs w:val="22"/>
        </w:rPr>
        <w:t>237</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7117D410">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"_Toc166767329" </w:instrText>
      </w:r>
      <w:r>
        <w:fldChar w:fldCharType="separate"/>
      </w:r>
      <w:r>
        <w:rPr>
          <w:rStyle w:val="18"/>
          <w:rFonts w:ascii="Times New Roman" w:hAnsi="Times New Roman" w:cs="Times New Roman"/>
          <w:sz w:val="22"/>
          <w:szCs w:val="22"/>
        </w:rPr>
        <w:t>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Реестр единых теплоснабжающих организаций, содержащий перечень систем теплоснабжения, входящих в состав единой теплоснабжающей организации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_Toc166767329 \h </w:instrText>
      </w:r>
      <w:r>
        <w:rPr>
          <w:rFonts w:ascii="Times New Roman" w:hAnsi="Times New Roman" w:cs="Times New Roman"/>
          <w:sz w:val="22"/>
          <w:szCs w:val="22"/>
        </w:rPr>
        <w:fldChar w:fldCharType="separate"/>
      </w:r>
      <w:r>
        <w:rPr>
          <w:rFonts w:ascii="Times New Roman" w:hAnsi="Times New Roman" w:cs="Times New Roman"/>
          <w:sz w:val="22"/>
          <w:szCs w:val="22"/>
        </w:rPr>
        <w:t>237</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3A2F69CA">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"_Toc166767330" </w:instrText>
      </w:r>
      <w:r>
        <w:fldChar w:fldCharType="separate"/>
      </w:r>
      <w:r>
        <w:rPr>
          <w:rStyle w:val="18"/>
          <w:rFonts w:ascii="Times New Roman" w:hAnsi="Times New Roman" w:cs="Times New Roman"/>
          <w:sz w:val="22"/>
          <w:szCs w:val="22"/>
        </w:rPr>
        <w:t>3.</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Основания, в том числе критерии, в соответствии с которыми теплоснабжающей организации присвоен статус единой теплоснабжающей организации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_Toc166767330 \h </w:instrText>
      </w:r>
      <w:r>
        <w:rPr>
          <w:rFonts w:ascii="Times New Roman" w:hAnsi="Times New Roman" w:cs="Times New Roman"/>
          <w:sz w:val="22"/>
          <w:szCs w:val="22"/>
        </w:rPr>
        <w:fldChar w:fldCharType="separate"/>
      </w:r>
      <w:r>
        <w:rPr>
          <w:rFonts w:ascii="Times New Roman" w:hAnsi="Times New Roman" w:cs="Times New Roman"/>
          <w:sz w:val="22"/>
          <w:szCs w:val="22"/>
        </w:rPr>
        <w:t>237</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47FA4D83">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"_Toc166767331" </w:instrText>
      </w:r>
      <w:r>
        <w:fldChar w:fldCharType="separate"/>
      </w:r>
      <w:r>
        <w:rPr>
          <w:rStyle w:val="18"/>
          <w:rFonts w:ascii="Times New Roman" w:hAnsi="Times New Roman" w:cs="Times New Roman"/>
          <w:sz w:val="22"/>
          <w:szCs w:val="22"/>
        </w:rPr>
        <w:t>4.</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Pr>
          <w:rFonts w:ascii="Times New Roman" w:hAnsi="Times New Roman" w:cs="Times New Roman"/>
          <w:sz w:val="22"/>
          <w:szCs w:val="22"/>
        </w:rPr>
        <w:tab/>
      </w:r>
      <w:r>
        <w:rPr>
          <w:rFonts w:ascii="Times New Roman" w:hAnsi="Times New Roman" w:cs="Times New Roman"/>
          <w:sz w:val="22"/>
          <w:szCs w:val="22"/>
          <w:lang w:val="ru-RU"/>
        </w:rPr>
        <w:t>.</w:t>
      </w:r>
      <w:r>
        <w:t xml:space="preserve"> </w:t>
      </w:r>
      <w:r>
        <w:rPr>
          <w:rFonts w:ascii="Times New Roman" w:hAnsi="Times New Roman" w:cs="Times New Roman"/>
          <w:sz w:val="22"/>
          <w:szCs w:val="22"/>
          <w:lang w:val="ru-RU"/>
        </w:rPr>
        <w:tab/>
      </w:r>
      <w:r>
        <w:rPr>
          <w:rFonts w:ascii="Times New Roman" w:hAnsi="Times New Roman" w:cs="Times New Roman"/>
          <w:sz w:val="22"/>
          <w:szCs w:val="22"/>
          <w:lang w:val="ru-RU"/>
        </w:rPr>
        <w:tab/>
      </w:r>
      <w:r>
        <w:rPr>
          <w:rFonts w:ascii="Times New Roman" w:hAnsi="Times New Roman" w:cs="Times New Roman"/>
          <w:sz w:val="22"/>
          <w:szCs w:val="22"/>
          <w:lang w:val="ru-RU"/>
        </w:rPr>
        <w:tab/>
      </w:r>
      <w:r>
        <w:rPr>
          <w:rFonts w:ascii="Times New Roman" w:hAnsi="Times New Roman" w:cs="Times New Roman"/>
          <w:sz w:val="22"/>
          <w:szCs w:val="22"/>
          <w:lang w:val="ru-RU"/>
        </w:rPr>
        <w:t>.</w:t>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_Toc166767331 \h </w:instrText>
      </w:r>
      <w:r>
        <w:rPr>
          <w:rFonts w:ascii="Times New Roman" w:hAnsi="Times New Roman" w:cs="Times New Roman"/>
          <w:sz w:val="22"/>
          <w:szCs w:val="22"/>
        </w:rPr>
        <w:fldChar w:fldCharType="separate"/>
      </w:r>
      <w:r>
        <w:rPr>
          <w:rFonts w:ascii="Times New Roman" w:hAnsi="Times New Roman" w:cs="Times New Roman"/>
          <w:sz w:val="22"/>
          <w:szCs w:val="22"/>
        </w:rPr>
        <w:t>239</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87C8057">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"_Toc166767332" </w:instrText>
      </w:r>
      <w:r>
        <w:fldChar w:fldCharType="separate"/>
      </w:r>
      <w:r>
        <w:rPr>
          <w:rStyle w:val="18"/>
          <w:rFonts w:ascii="Times New Roman" w:hAnsi="Times New Roman" w:cs="Times New Roman"/>
          <w:sz w:val="22"/>
          <w:szCs w:val="22"/>
        </w:rPr>
        <w:t>5.</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Описание границ зон деятельности единой теплоснабжающей организации (организаций)</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_Toc166767332 \h </w:instrText>
      </w:r>
      <w:r>
        <w:rPr>
          <w:rFonts w:ascii="Times New Roman" w:hAnsi="Times New Roman" w:cs="Times New Roman"/>
          <w:sz w:val="22"/>
          <w:szCs w:val="22"/>
        </w:rPr>
        <w:fldChar w:fldCharType="separate"/>
      </w:r>
      <w:r>
        <w:rPr>
          <w:rFonts w:ascii="Times New Roman" w:hAnsi="Times New Roman" w:cs="Times New Roman"/>
          <w:sz w:val="22"/>
          <w:szCs w:val="22"/>
        </w:rPr>
        <w:t>239</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0B547D13">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"_Toc166767333" </w:instrText>
      </w:r>
      <w:r>
        <w:fldChar w:fldCharType="separate"/>
      </w:r>
      <w:r>
        <w:rPr>
          <w:rStyle w:val="18"/>
          <w:rFonts w:ascii="Times New Roman" w:hAnsi="Times New Roman" w:cs="Times New Roman"/>
          <w:sz w:val="22"/>
          <w:szCs w:val="22"/>
        </w:rPr>
        <w:t>ГЛАВА 16. РЕЕСТР МЕРОПРИЯТИЙ СХЕМЫ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_Toc166767333 \h </w:instrText>
      </w:r>
      <w:r>
        <w:rPr>
          <w:rFonts w:ascii="Times New Roman" w:hAnsi="Times New Roman" w:cs="Times New Roman"/>
          <w:sz w:val="22"/>
          <w:szCs w:val="22"/>
        </w:rPr>
        <w:fldChar w:fldCharType="separate"/>
      </w:r>
      <w:r>
        <w:rPr>
          <w:rFonts w:ascii="Times New Roman" w:hAnsi="Times New Roman" w:cs="Times New Roman"/>
          <w:sz w:val="22"/>
          <w:szCs w:val="22"/>
        </w:rPr>
        <w:t>240</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434EF1DB">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"_Toc166767334" </w:instrText>
      </w:r>
      <w:r>
        <w:fldChar w:fldCharType="separate"/>
      </w:r>
      <w:r>
        <w:rPr>
          <w:rStyle w:val="18"/>
          <w:rFonts w:ascii="Times New Roman" w:hAnsi="Times New Roman" w:cs="Times New Roman"/>
          <w:sz w:val="22"/>
          <w:szCs w:val="22"/>
        </w:rPr>
        <w:t>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Перечень мероприятий по строительству, реконструкции, техническому перевооружению и (или) модернизации источников тепловой энергии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_Toc166767334 \h </w:instrText>
      </w:r>
      <w:r>
        <w:rPr>
          <w:rFonts w:ascii="Times New Roman" w:hAnsi="Times New Roman" w:cs="Times New Roman"/>
          <w:sz w:val="22"/>
          <w:szCs w:val="22"/>
        </w:rPr>
        <w:fldChar w:fldCharType="separate"/>
      </w:r>
      <w:r>
        <w:rPr>
          <w:rFonts w:ascii="Times New Roman" w:hAnsi="Times New Roman" w:cs="Times New Roman"/>
          <w:sz w:val="22"/>
          <w:szCs w:val="22"/>
        </w:rPr>
        <w:t>240</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46A141FD">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"_Toc166767335" </w:instrText>
      </w:r>
      <w:r>
        <w:fldChar w:fldCharType="separate"/>
      </w:r>
      <w:r>
        <w:rPr>
          <w:rStyle w:val="18"/>
          <w:rFonts w:ascii="Times New Roman" w:hAnsi="Times New Roman" w:cs="Times New Roman"/>
          <w:sz w:val="22"/>
          <w:szCs w:val="22"/>
        </w:rPr>
        <w:t>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Перечень мероприятий по строительству, реконструкции, техническому перевооружению и (или) модернизации тепловых сетей и сооружений на них</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_Toc166767335 \h </w:instrText>
      </w:r>
      <w:r>
        <w:rPr>
          <w:rFonts w:ascii="Times New Roman" w:hAnsi="Times New Roman" w:cs="Times New Roman"/>
          <w:sz w:val="22"/>
          <w:szCs w:val="22"/>
        </w:rPr>
        <w:fldChar w:fldCharType="separate"/>
      </w:r>
      <w:r>
        <w:rPr>
          <w:rFonts w:ascii="Times New Roman" w:hAnsi="Times New Roman" w:cs="Times New Roman"/>
          <w:sz w:val="22"/>
          <w:szCs w:val="22"/>
        </w:rPr>
        <w:t>240</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336D622D">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"_Toc166767336" </w:instrText>
      </w:r>
      <w:r>
        <w:fldChar w:fldCharType="separate"/>
      </w:r>
      <w:r>
        <w:rPr>
          <w:rStyle w:val="18"/>
          <w:rFonts w:ascii="Times New Roman" w:hAnsi="Times New Roman" w:cs="Times New Roman"/>
          <w:sz w:val="22"/>
          <w:szCs w:val="22"/>
        </w:rPr>
        <w:t>3.</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_Toc166767336 \h </w:instrText>
      </w:r>
      <w:r>
        <w:rPr>
          <w:rFonts w:ascii="Times New Roman" w:hAnsi="Times New Roman" w:cs="Times New Roman"/>
          <w:sz w:val="22"/>
          <w:szCs w:val="22"/>
        </w:rPr>
        <w:fldChar w:fldCharType="separate"/>
      </w:r>
      <w:r>
        <w:rPr>
          <w:rFonts w:ascii="Times New Roman" w:hAnsi="Times New Roman" w:cs="Times New Roman"/>
          <w:sz w:val="22"/>
          <w:szCs w:val="22"/>
        </w:rPr>
        <w:t>241</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065C14F8">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"_Toc166767337" </w:instrText>
      </w:r>
      <w:r>
        <w:fldChar w:fldCharType="separate"/>
      </w:r>
      <w:r>
        <w:rPr>
          <w:rStyle w:val="18"/>
          <w:rFonts w:ascii="Times New Roman" w:hAnsi="Times New Roman" w:cs="Times New Roman"/>
          <w:sz w:val="22"/>
          <w:szCs w:val="22"/>
        </w:rPr>
        <w:t>ГЛАВА 17. ЗАМЕЧАНИЯ И ПРЕДЛОЖЕНИЯ К ПРОЕКТУ СХЕМЫ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_Toc166767337 \h </w:instrText>
      </w:r>
      <w:r>
        <w:rPr>
          <w:rFonts w:ascii="Times New Roman" w:hAnsi="Times New Roman" w:cs="Times New Roman"/>
          <w:sz w:val="22"/>
          <w:szCs w:val="22"/>
        </w:rPr>
        <w:fldChar w:fldCharType="separate"/>
      </w:r>
      <w:r>
        <w:rPr>
          <w:rFonts w:ascii="Times New Roman" w:hAnsi="Times New Roman" w:cs="Times New Roman"/>
          <w:sz w:val="22"/>
          <w:szCs w:val="22"/>
        </w:rPr>
        <w:t>241</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159D1F8D">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"_Toc166767338" </w:instrText>
      </w:r>
      <w:r>
        <w:fldChar w:fldCharType="separate"/>
      </w:r>
      <w:r>
        <w:rPr>
          <w:rStyle w:val="18"/>
          <w:rFonts w:ascii="Times New Roman" w:hAnsi="Times New Roman" w:cs="Times New Roman"/>
          <w:sz w:val="22"/>
          <w:szCs w:val="22"/>
        </w:rPr>
        <w:t>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Перечень всех замечаний и предложений, поступивших при разработке, утверждении и актуализации схемы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_Toc166767338 \h </w:instrText>
      </w:r>
      <w:r>
        <w:rPr>
          <w:rFonts w:ascii="Times New Roman" w:hAnsi="Times New Roman" w:cs="Times New Roman"/>
          <w:sz w:val="22"/>
          <w:szCs w:val="22"/>
        </w:rPr>
        <w:fldChar w:fldCharType="separate"/>
      </w:r>
      <w:r>
        <w:rPr>
          <w:rFonts w:ascii="Times New Roman" w:hAnsi="Times New Roman" w:cs="Times New Roman"/>
          <w:sz w:val="22"/>
          <w:szCs w:val="22"/>
        </w:rPr>
        <w:t>241</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47D01334">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"_Toc166767339" </w:instrText>
      </w:r>
      <w:r>
        <w:fldChar w:fldCharType="separate"/>
      </w:r>
      <w:r>
        <w:rPr>
          <w:rStyle w:val="18"/>
          <w:rFonts w:ascii="Times New Roman" w:hAnsi="Times New Roman" w:cs="Times New Roman"/>
          <w:sz w:val="22"/>
          <w:szCs w:val="22"/>
        </w:rPr>
        <w:t>2.</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Ответы разработчиков проекта схемы теплоснабжения на замечания и предложения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_Toc166767339 \h </w:instrText>
      </w:r>
      <w:r>
        <w:rPr>
          <w:rFonts w:ascii="Times New Roman" w:hAnsi="Times New Roman" w:cs="Times New Roman"/>
          <w:sz w:val="22"/>
          <w:szCs w:val="22"/>
        </w:rPr>
        <w:fldChar w:fldCharType="separate"/>
      </w:r>
      <w:r>
        <w:rPr>
          <w:rFonts w:ascii="Times New Roman" w:hAnsi="Times New Roman" w:cs="Times New Roman"/>
          <w:sz w:val="22"/>
          <w:szCs w:val="22"/>
        </w:rPr>
        <w:t>241</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147D8776">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"_Toc166767340" </w:instrText>
      </w:r>
      <w:r>
        <w:fldChar w:fldCharType="separate"/>
      </w:r>
      <w:r>
        <w:rPr>
          <w:rStyle w:val="18"/>
          <w:rFonts w:ascii="Times New Roman" w:hAnsi="Times New Roman" w:cs="Times New Roman"/>
          <w:sz w:val="22"/>
          <w:szCs w:val="22"/>
        </w:rPr>
        <w:t>3.</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_Toc166767340 \h </w:instrText>
      </w:r>
      <w:r>
        <w:rPr>
          <w:rFonts w:ascii="Times New Roman" w:hAnsi="Times New Roman" w:cs="Times New Roman"/>
          <w:sz w:val="22"/>
          <w:szCs w:val="22"/>
        </w:rPr>
        <w:fldChar w:fldCharType="separate"/>
      </w:r>
      <w:r>
        <w:rPr>
          <w:rFonts w:ascii="Times New Roman" w:hAnsi="Times New Roman" w:cs="Times New Roman"/>
          <w:sz w:val="22"/>
          <w:szCs w:val="22"/>
        </w:rPr>
        <w:t>242</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2EC27DFA">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"_Toc166767341" </w:instrText>
      </w:r>
      <w:r>
        <w:fldChar w:fldCharType="separate"/>
      </w:r>
      <w:r>
        <w:rPr>
          <w:rStyle w:val="18"/>
          <w:rFonts w:ascii="Times New Roman" w:hAnsi="Times New Roman" w:cs="Times New Roman"/>
          <w:sz w:val="22"/>
          <w:szCs w:val="22"/>
        </w:rPr>
        <w:t>ГЛАВА 18. ОЦЕНКА ЭКОЛОГИЧЕСКОЙ БЕЗОПАСНОСТИ ТЕПЛОСНАБЖЕНИЯ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_Toc166767341 \h </w:instrText>
      </w:r>
      <w:r>
        <w:rPr>
          <w:rFonts w:ascii="Times New Roman" w:hAnsi="Times New Roman" w:cs="Times New Roman"/>
          <w:sz w:val="22"/>
          <w:szCs w:val="22"/>
        </w:rPr>
        <w:fldChar w:fldCharType="separate"/>
      </w:r>
      <w:r>
        <w:rPr>
          <w:rFonts w:ascii="Times New Roman" w:hAnsi="Times New Roman" w:cs="Times New Roman"/>
          <w:sz w:val="22"/>
          <w:szCs w:val="22"/>
        </w:rPr>
        <w:t>242</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7667BDED">
      <w:pPr>
        <w:pStyle w:val="58"/>
        <w:tabs>
          <w:tab w:val="left" w:pos="1320"/>
        </w:tabs>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"_Toc166767342" </w:instrText>
      </w:r>
      <w:r>
        <w:fldChar w:fldCharType="separate"/>
      </w:r>
      <w:r>
        <w:rPr>
          <w:rStyle w:val="18"/>
          <w:rFonts w:ascii="Times New Roman" w:hAnsi="Times New Roman" w:cs="Times New Roman"/>
          <w:sz w:val="22"/>
          <w:szCs w:val="22"/>
        </w:rPr>
        <w:t>1.</w:t>
      </w:r>
      <w:r>
        <w:rPr>
          <w:rFonts w:ascii="Times New Roman" w:hAnsi="Times New Roman" w:cs="Times New Roman" w:eastAsiaTheme="minorEastAsia"/>
          <w:iCs w:val="0"/>
          <w:kern w:val="2"/>
          <w:sz w:val="22"/>
          <w:szCs w:val="22"/>
          <w:lang w:val="ru-RU" w:eastAsia="ru-RU" w:bidi="ar-SA"/>
          <w14:ligatures w14:val="standardContextual"/>
        </w:rPr>
        <w:tab/>
      </w:r>
      <w:r>
        <w:rPr>
          <w:rStyle w:val="18"/>
          <w:rFonts w:ascii="Times New Roman" w:hAnsi="Times New Roman" w:cs="Times New Roman"/>
          <w:sz w:val="22"/>
          <w:szCs w:val="22"/>
        </w:rPr>
        <w:t>Обеспечение экологической безопасности теплоснабжения Метелевского сельсовета</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_Toc166767342 \h </w:instrText>
      </w:r>
      <w:r>
        <w:rPr>
          <w:rFonts w:ascii="Times New Roman" w:hAnsi="Times New Roman" w:cs="Times New Roman"/>
          <w:sz w:val="22"/>
          <w:szCs w:val="22"/>
        </w:rPr>
        <w:fldChar w:fldCharType="separate"/>
      </w:r>
      <w:r>
        <w:rPr>
          <w:rFonts w:ascii="Times New Roman" w:hAnsi="Times New Roman" w:cs="Times New Roman"/>
          <w:sz w:val="22"/>
          <w:szCs w:val="22"/>
        </w:rPr>
        <w:t>242</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04EE32B3">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"_Toc166767343" </w:instrText>
      </w:r>
      <w:r>
        <w:fldChar w:fldCharType="separate"/>
      </w:r>
      <w:r>
        <w:rPr>
          <w:rStyle w:val="18"/>
          <w:rFonts w:ascii="Times New Roman" w:hAnsi="Times New Roman" w:cs="Times New Roman"/>
          <w:sz w:val="22"/>
          <w:szCs w:val="22"/>
        </w:rPr>
        <w:t>1.1 Общие положения</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_Toc166767343 \h </w:instrText>
      </w:r>
      <w:r>
        <w:rPr>
          <w:rFonts w:ascii="Times New Roman" w:hAnsi="Times New Roman" w:cs="Times New Roman"/>
          <w:sz w:val="22"/>
          <w:szCs w:val="22"/>
        </w:rPr>
        <w:fldChar w:fldCharType="separate"/>
      </w:r>
      <w:r>
        <w:rPr>
          <w:rFonts w:ascii="Times New Roman" w:hAnsi="Times New Roman" w:cs="Times New Roman"/>
          <w:sz w:val="22"/>
          <w:szCs w:val="22"/>
        </w:rPr>
        <w:t>242</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411BAB69">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"_Toc166767344" </w:instrText>
      </w:r>
      <w:r>
        <w:fldChar w:fldCharType="separate"/>
      </w:r>
      <w:r>
        <w:rPr>
          <w:rStyle w:val="18"/>
          <w:rFonts w:ascii="Times New Roman" w:hAnsi="Times New Roman" w:cs="Times New Roman"/>
          <w:sz w:val="22"/>
          <w:szCs w:val="22"/>
        </w:rPr>
        <w:t>1.2 Описание текущего и перспективного объема (массы) выбросов загрязняющих веществ в атмосферный воздух, образующихся на стационарных объектах производства тепловой энергии (мощности), в том числе функционирующих в режиме комбинированной выработки электрической и тепловой энергии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_Toc166767344 \h </w:instrText>
      </w:r>
      <w:r>
        <w:rPr>
          <w:rFonts w:ascii="Times New Roman" w:hAnsi="Times New Roman" w:cs="Times New Roman"/>
          <w:sz w:val="22"/>
          <w:szCs w:val="22"/>
        </w:rPr>
        <w:fldChar w:fldCharType="separate"/>
      </w:r>
      <w:r>
        <w:rPr>
          <w:rFonts w:ascii="Times New Roman" w:hAnsi="Times New Roman" w:cs="Times New Roman"/>
          <w:sz w:val="22"/>
          <w:szCs w:val="22"/>
        </w:rPr>
        <w:t>244</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5D8B9F54">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"_Toc166767345" </w:instrText>
      </w:r>
      <w:r>
        <w:fldChar w:fldCharType="separate"/>
      </w:r>
      <w:r>
        <w:rPr>
          <w:rStyle w:val="18"/>
          <w:rFonts w:ascii="Times New Roman" w:hAnsi="Times New Roman" w:cs="Times New Roman"/>
          <w:sz w:val="22"/>
          <w:szCs w:val="22"/>
        </w:rPr>
        <w:t>1.3 Оценка снижения объема (массы) выбросов вредных (загрязняющих) веществ в атмосферный воздух за счет перераспределения тепловой нагрузки от котельных на источники с комбинированной выработкой электрической и тепловой энергии</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_Toc166767345 \h </w:instrText>
      </w:r>
      <w:r>
        <w:rPr>
          <w:rFonts w:ascii="Times New Roman" w:hAnsi="Times New Roman" w:cs="Times New Roman"/>
          <w:sz w:val="22"/>
          <w:szCs w:val="22"/>
        </w:rPr>
        <w:fldChar w:fldCharType="separate"/>
      </w:r>
      <w:r>
        <w:rPr>
          <w:rFonts w:ascii="Times New Roman" w:hAnsi="Times New Roman" w:cs="Times New Roman"/>
          <w:sz w:val="22"/>
          <w:szCs w:val="22"/>
        </w:rPr>
        <w:t>249</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506C3E98">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"_Toc166767346" </w:instrText>
      </w:r>
      <w:r>
        <w:fldChar w:fldCharType="separate"/>
      </w:r>
      <w:r>
        <w:rPr>
          <w:rStyle w:val="18"/>
          <w:rFonts w:ascii="Times New Roman" w:hAnsi="Times New Roman" w:cs="Times New Roman"/>
          <w:sz w:val="22"/>
          <w:szCs w:val="22"/>
        </w:rPr>
        <w:t>1.4 Предложения по снижению объема (массы) выбросов вредных (загрязняющих) веществ в атмосферный воздух</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_Toc166767346 \h </w:instrText>
      </w:r>
      <w:r>
        <w:rPr>
          <w:rFonts w:ascii="Times New Roman" w:hAnsi="Times New Roman" w:cs="Times New Roman"/>
          <w:sz w:val="22"/>
          <w:szCs w:val="22"/>
        </w:rPr>
        <w:fldChar w:fldCharType="separate"/>
      </w:r>
      <w:r>
        <w:rPr>
          <w:rFonts w:ascii="Times New Roman" w:hAnsi="Times New Roman" w:cs="Times New Roman"/>
          <w:sz w:val="22"/>
          <w:szCs w:val="22"/>
        </w:rPr>
        <w:t>249</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3AA2854">
      <w:pPr>
        <w:pStyle w:val="58"/>
        <w:ind w:firstLine="0"/>
        <w:rPr>
          <w:rFonts w:ascii="Times New Roman" w:hAnsi="Times New Roman" w:cs="Times New Roman" w:eastAsiaTheme="minorEastAsia"/>
          <w:iCs w:val="0"/>
          <w:kern w:val="2"/>
          <w:sz w:val="22"/>
          <w:szCs w:val="22"/>
          <w:lang w:val="ru-RU" w:eastAsia="ru-RU" w:bidi="ar-SA"/>
          <w14:ligatures w14:val="standardContextual"/>
        </w:rPr>
      </w:pPr>
      <w:r>
        <w:fldChar w:fldCharType="begin"/>
      </w:r>
      <w:r>
        <w:instrText xml:space="preserve"> HYPERLINK \l "_Toc166767347" </w:instrText>
      </w:r>
      <w:r>
        <w:fldChar w:fldCharType="separate"/>
      </w:r>
      <w:r>
        <w:rPr>
          <w:rStyle w:val="18"/>
          <w:rFonts w:ascii="Times New Roman" w:hAnsi="Times New Roman" w:cs="Times New Roman"/>
          <w:sz w:val="22"/>
          <w:szCs w:val="22"/>
        </w:rPr>
        <w:t>1.5 Предложения по величине необходимых инвестиций для снижения выбросов вредных (загрязняющих) веществ в атмосферный воздух</w:t>
      </w:r>
      <w:r>
        <w:rPr>
          <w:rFonts w:ascii="Times New Roman" w:hAnsi="Times New Roman" w:cs="Times New Roman"/>
          <w:sz w:val="22"/>
          <w:szCs w:val="22"/>
        </w:rPr>
        <w:tab/>
      </w:r>
      <w:r>
        <w:rPr>
          <w:rFonts w:ascii="Times New Roman" w:hAnsi="Times New Roman" w:cs="Times New Roman"/>
          <w:sz w:val="22"/>
          <w:szCs w:val="22"/>
        </w:rPr>
        <w:fldChar w:fldCharType="begin"/>
      </w:r>
      <w:r>
        <w:rPr>
          <w:rFonts w:ascii="Times New Roman" w:hAnsi="Times New Roman" w:cs="Times New Roman"/>
          <w:sz w:val="22"/>
          <w:szCs w:val="22"/>
        </w:rPr>
        <w:instrText xml:space="preserve"> PAGEREF _Toc166767347 \h </w:instrText>
      </w:r>
      <w:r>
        <w:rPr>
          <w:rFonts w:ascii="Times New Roman" w:hAnsi="Times New Roman" w:cs="Times New Roman"/>
          <w:sz w:val="22"/>
          <w:szCs w:val="22"/>
        </w:rPr>
        <w:fldChar w:fldCharType="separate"/>
      </w:r>
      <w:r>
        <w:rPr>
          <w:rFonts w:ascii="Times New Roman" w:hAnsi="Times New Roman" w:cs="Times New Roman"/>
          <w:sz w:val="22"/>
          <w:szCs w:val="22"/>
        </w:rPr>
        <w:t>249</w:t>
      </w:r>
      <w:r>
        <w:rPr>
          <w:rFonts w:ascii="Times New Roman" w:hAnsi="Times New Roman" w:cs="Times New Roman"/>
          <w:sz w:val="22"/>
          <w:szCs w:val="22"/>
        </w:rPr>
        <w:fldChar w:fldCharType="end"/>
      </w:r>
      <w:r>
        <w:rPr>
          <w:rFonts w:ascii="Times New Roman" w:hAnsi="Times New Roman" w:cs="Times New Roman"/>
          <w:sz w:val="22"/>
          <w:szCs w:val="22"/>
        </w:rPr>
        <w:fldChar w:fldCharType="end"/>
      </w:r>
    </w:p>
    <w:p w14:paraId="6524A079">
      <w:pPr>
        <w:tabs>
          <w:tab w:val="right" w:leader="dot" w:pos="9637"/>
        </w:tabs>
        <w:spacing w:after="0" w:line="240" w:lineRule="auto"/>
        <w:jc w:val="both"/>
        <w:rPr>
          <w:rFonts w:ascii="Times New Roman" w:hAnsi="Times New Roman" w:cs="Times New Roman"/>
          <w:bCs/>
          <w:iCs/>
          <w:sz w:val="24"/>
          <w:szCs w:val="24"/>
        </w:rPr>
      </w:pPr>
      <w:r>
        <w:rPr>
          <w:rFonts w:ascii="Times New Roman" w:hAnsi="Times New Roman" w:cs="Times New Roman"/>
          <w:bCs/>
          <w:iCs/>
        </w:rPr>
        <w:fldChar w:fldCharType="end"/>
      </w:r>
      <w:bookmarkStart w:id="7" w:name="_Toc468089655"/>
      <w:bookmarkStart w:id="8" w:name="_Toc341269099"/>
      <w:bookmarkStart w:id="9" w:name="_Toc343701350"/>
    </w:p>
    <w:p w14:paraId="492D2011">
      <w:pPr>
        <w:tabs>
          <w:tab w:val="right" w:leader="dot" w:pos="9637"/>
        </w:tabs>
        <w:rPr>
          <w:rFonts w:ascii="Times New Roman" w:hAnsi="Times New Roman" w:cs="Times New Roman"/>
          <w:bCs/>
          <w:iCs/>
          <w:sz w:val="24"/>
          <w:szCs w:val="24"/>
        </w:rPr>
      </w:pPr>
    </w:p>
    <w:p w14:paraId="63340B68">
      <w:pPr>
        <w:tabs>
          <w:tab w:val="right" w:leader="dot" w:pos="9637"/>
        </w:tabs>
        <w:rPr>
          <w:rFonts w:ascii="Times New Roman" w:hAnsi="Times New Roman" w:cs="Times New Roman"/>
          <w:bCs/>
          <w:iCs/>
          <w:sz w:val="24"/>
          <w:szCs w:val="24"/>
        </w:rPr>
      </w:pPr>
    </w:p>
    <w:p w14:paraId="5EA68FD0">
      <w:pPr>
        <w:tabs>
          <w:tab w:val="right" w:leader="dot" w:pos="9637"/>
        </w:tabs>
        <w:rPr>
          <w:rFonts w:ascii="Times New Roman" w:hAnsi="Times New Roman" w:cs="Times New Roman"/>
          <w:bCs/>
          <w:iCs/>
          <w:sz w:val="24"/>
          <w:szCs w:val="24"/>
        </w:rPr>
      </w:pPr>
    </w:p>
    <w:p w14:paraId="1F820A8C">
      <w:pPr>
        <w:tabs>
          <w:tab w:val="right" w:leader="dot" w:pos="9637"/>
        </w:tabs>
        <w:rPr>
          <w:rFonts w:ascii="Times New Roman" w:hAnsi="Times New Roman" w:cs="Times New Roman"/>
          <w:bCs/>
          <w:iCs/>
          <w:sz w:val="24"/>
          <w:szCs w:val="24"/>
        </w:rPr>
      </w:pPr>
    </w:p>
    <w:p w14:paraId="2AE7E1F1">
      <w:pPr>
        <w:tabs>
          <w:tab w:val="right" w:leader="dot" w:pos="9637"/>
        </w:tabs>
        <w:rPr>
          <w:rFonts w:ascii="Times New Roman" w:hAnsi="Times New Roman" w:cs="Times New Roman"/>
          <w:bCs/>
          <w:iCs/>
          <w:sz w:val="24"/>
          <w:szCs w:val="24"/>
        </w:rPr>
      </w:pPr>
    </w:p>
    <w:p w14:paraId="7DF631F1">
      <w:pPr>
        <w:tabs>
          <w:tab w:val="right" w:leader="dot" w:pos="9637"/>
        </w:tabs>
        <w:rPr>
          <w:rFonts w:ascii="Times New Roman" w:hAnsi="Times New Roman" w:cs="Times New Roman"/>
          <w:bCs/>
          <w:iCs/>
          <w:sz w:val="24"/>
          <w:szCs w:val="24"/>
        </w:rPr>
      </w:pPr>
    </w:p>
    <w:p w14:paraId="7B087F9E">
      <w:pPr>
        <w:tabs>
          <w:tab w:val="right" w:leader="dot" w:pos="9637"/>
        </w:tabs>
        <w:rPr>
          <w:rFonts w:ascii="Times New Roman" w:hAnsi="Times New Roman" w:cs="Times New Roman"/>
          <w:bCs/>
          <w:iCs/>
          <w:sz w:val="24"/>
          <w:szCs w:val="24"/>
        </w:rPr>
      </w:pPr>
    </w:p>
    <w:p w14:paraId="07ADABA0">
      <w:pPr>
        <w:tabs>
          <w:tab w:val="right" w:leader="dot" w:pos="9637"/>
        </w:tabs>
        <w:rPr>
          <w:rFonts w:ascii="Times New Roman" w:hAnsi="Times New Roman" w:cs="Times New Roman"/>
          <w:bCs/>
          <w:iCs/>
          <w:sz w:val="24"/>
          <w:szCs w:val="24"/>
        </w:rPr>
      </w:pPr>
    </w:p>
    <w:p w14:paraId="3FA7801F">
      <w:pPr>
        <w:tabs>
          <w:tab w:val="right" w:leader="dot" w:pos="9637"/>
        </w:tabs>
        <w:rPr>
          <w:rFonts w:ascii="Times New Roman" w:hAnsi="Times New Roman" w:cs="Times New Roman"/>
          <w:bCs/>
          <w:iCs/>
          <w:sz w:val="24"/>
          <w:szCs w:val="24"/>
        </w:rPr>
      </w:pPr>
    </w:p>
    <w:p w14:paraId="2E3DAF20">
      <w:pPr>
        <w:tabs>
          <w:tab w:val="right" w:leader="dot" w:pos="9637"/>
        </w:tabs>
        <w:rPr>
          <w:rFonts w:ascii="Times New Roman" w:hAnsi="Times New Roman" w:cs="Times New Roman"/>
          <w:bCs/>
          <w:iCs/>
          <w:sz w:val="24"/>
          <w:szCs w:val="24"/>
        </w:rPr>
      </w:pPr>
    </w:p>
    <w:p w14:paraId="77D52857">
      <w:pPr>
        <w:tabs>
          <w:tab w:val="right" w:leader="dot" w:pos="9637"/>
        </w:tabs>
        <w:rPr>
          <w:rFonts w:ascii="Times New Roman" w:hAnsi="Times New Roman" w:cs="Times New Roman"/>
          <w:bCs/>
          <w:iCs/>
          <w:sz w:val="24"/>
          <w:szCs w:val="24"/>
        </w:rPr>
      </w:pPr>
    </w:p>
    <w:p w14:paraId="1CE16F20">
      <w:pPr>
        <w:tabs>
          <w:tab w:val="right" w:leader="dot" w:pos="9637"/>
        </w:tabs>
        <w:rPr>
          <w:rFonts w:ascii="Times New Roman" w:hAnsi="Times New Roman" w:cs="Times New Roman"/>
          <w:bCs/>
          <w:iCs/>
          <w:sz w:val="24"/>
          <w:szCs w:val="24"/>
        </w:rPr>
      </w:pPr>
    </w:p>
    <w:p w14:paraId="78248B00">
      <w:pPr>
        <w:tabs>
          <w:tab w:val="right" w:leader="dot" w:pos="9637"/>
        </w:tabs>
        <w:rPr>
          <w:rFonts w:ascii="Times New Roman" w:hAnsi="Times New Roman" w:cs="Times New Roman"/>
          <w:bCs/>
          <w:iCs/>
          <w:sz w:val="24"/>
          <w:szCs w:val="24"/>
        </w:rPr>
      </w:pPr>
    </w:p>
    <w:p w14:paraId="5EED38C8">
      <w:pPr>
        <w:tabs>
          <w:tab w:val="right" w:leader="dot" w:pos="9637"/>
        </w:tabs>
        <w:rPr>
          <w:rFonts w:ascii="Times New Roman" w:hAnsi="Times New Roman" w:cs="Times New Roman"/>
          <w:bCs/>
          <w:iCs/>
          <w:sz w:val="24"/>
          <w:szCs w:val="24"/>
        </w:rPr>
      </w:pPr>
    </w:p>
    <w:p w14:paraId="47144014">
      <w:pPr>
        <w:tabs>
          <w:tab w:val="right" w:leader="dot" w:pos="9637"/>
        </w:tabs>
        <w:rPr>
          <w:rFonts w:ascii="Times New Roman" w:hAnsi="Times New Roman" w:cs="Times New Roman"/>
          <w:bCs/>
          <w:iCs/>
          <w:sz w:val="24"/>
          <w:szCs w:val="24"/>
        </w:rPr>
      </w:pPr>
    </w:p>
    <w:p w14:paraId="497FF164">
      <w:pPr>
        <w:tabs>
          <w:tab w:val="right" w:leader="dot" w:pos="9637"/>
        </w:tabs>
        <w:rPr>
          <w:rFonts w:ascii="Times New Roman" w:hAnsi="Times New Roman" w:cs="Times New Roman"/>
          <w:bCs/>
          <w:iCs/>
          <w:sz w:val="24"/>
          <w:szCs w:val="24"/>
        </w:rPr>
      </w:pPr>
    </w:p>
    <w:p w14:paraId="0D66D08A">
      <w:pPr>
        <w:tabs>
          <w:tab w:val="right" w:leader="dot" w:pos="9637"/>
        </w:tabs>
        <w:rPr>
          <w:rFonts w:ascii="Times New Roman" w:hAnsi="Times New Roman" w:cs="Times New Roman"/>
          <w:bCs/>
          <w:iCs/>
          <w:sz w:val="24"/>
          <w:szCs w:val="24"/>
        </w:rPr>
      </w:pPr>
    </w:p>
    <w:p w14:paraId="0EB7C9A2">
      <w:pPr>
        <w:tabs>
          <w:tab w:val="right" w:leader="dot" w:pos="9637"/>
        </w:tabs>
        <w:jc w:val="center"/>
        <w:rPr>
          <w:rFonts w:ascii="Times New Roman" w:hAnsi="Times New Roman" w:cs="Times New Roman"/>
          <w:b/>
          <w:sz w:val="28"/>
          <w:szCs w:val="28"/>
        </w:rPr>
      </w:pPr>
      <w:r>
        <w:rPr>
          <w:rFonts w:ascii="Times New Roman" w:hAnsi="Times New Roman" w:cs="Times New Roman"/>
          <w:b/>
          <w:sz w:val="28"/>
          <w:szCs w:val="28"/>
        </w:rPr>
        <w:t>ВВЕДЕНИЕ</w:t>
      </w:r>
      <w:bookmarkEnd w:id="7"/>
      <w:bookmarkEnd w:id="8"/>
      <w:bookmarkEnd w:id="9"/>
    </w:p>
    <w:p w14:paraId="3BBEF417">
      <w:pPr>
        <w:pStyle w:val="3463"/>
      </w:pPr>
      <w:r>
        <w:t>Схема теплоснабжения разрабатывается в целях удовлетворения спроса на тепловую энергию (мощность) и теплоноситель, обеспечения надежного теплоснабжения наиболее экономичным способом при минимальном воздействии на окружающую среду, а также экономического стимулирования развития систем теплоснабжения и внедрения энергосберегающих технологий.</w:t>
      </w:r>
    </w:p>
    <w:p w14:paraId="27A6DE97">
      <w:pPr>
        <w:pStyle w:val="3463"/>
      </w:pPr>
      <w:r>
        <w:t>Схема теплоснабжения разработана на основе следующих принципов:</w:t>
      </w:r>
    </w:p>
    <w:p w14:paraId="47B5FE3A">
      <w:pPr>
        <w:pStyle w:val="1832"/>
        <w:ind w:left="0"/>
      </w:pPr>
      <w:r>
        <w:t>обеспечение безопасности и надежности теплоснабжения потребителей в соответствии с требованиями технических регламентов;</w:t>
      </w:r>
    </w:p>
    <w:p w14:paraId="2BE6D9D4">
      <w:pPr>
        <w:pStyle w:val="1832"/>
        <w:ind w:left="0"/>
      </w:pPr>
      <w:r>
        <w:tab/>
      </w:r>
      <w:r>
        <w:t>обеспечение энергетической эффективности теплоснабжения и потребления тепловой энергии с учетом требований, установленных действующими законами;</w:t>
      </w:r>
    </w:p>
    <w:p w14:paraId="523F5CED">
      <w:pPr>
        <w:pStyle w:val="1832"/>
        <w:ind w:left="0"/>
      </w:pPr>
      <w:r>
        <w:tab/>
      </w:r>
      <w:r>
        <w:t>обеспечение приоритетного использования комбинированной выработки тепловой и электрической энергии для организации теплоснабжения с учетом ее экономической обоснованности;</w:t>
      </w:r>
    </w:p>
    <w:p w14:paraId="63DCD1CD">
      <w:pPr>
        <w:pStyle w:val="1832"/>
        <w:ind w:left="0"/>
      </w:pPr>
      <w:r>
        <w:tab/>
      </w:r>
      <w:r>
        <w:t>соблюдение баланса экономических интересов теплоснабжающих организаций и потребителей;</w:t>
      </w:r>
    </w:p>
    <w:p w14:paraId="2969A048">
      <w:pPr>
        <w:pStyle w:val="1832"/>
        <w:ind w:left="0"/>
      </w:pPr>
      <w:r>
        <w:tab/>
      </w:r>
      <w:r>
        <w:t>минимизации затрат на теплоснабжение в расчете на каждого потребителя в долгосрочной перспективе;</w:t>
      </w:r>
    </w:p>
    <w:p w14:paraId="5436B8D4">
      <w:pPr>
        <w:pStyle w:val="1832"/>
        <w:ind w:left="0"/>
      </w:pPr>
      <w:r>
        <w:tab/>
      </w:r>
      <w:r>
        <w:t>минимизации вредного воздействия на окружающую среду;</w:t>
      </w:r>
    </w:p>
    <w:p w14:paraId="525D9294">
      <w:pPr>
        <w:pStyle w:val="1832"/>
        <w:ind w:left="0"/>
      </w:pPr>
      <w:r>
        <w:tab/>
      </w:r>
      <w:r>
        <w:t>обеспечение не дискриминационных и стабильных условий осуществления предпринимательской деятельности в сфере теплоснабжения;</w:t>
      </w:r>
    </w:p>
    <w:p w14:paraId="6ACD1161">
      <w:pPr>
        <w:pStyle w:val="1832"/>
        <w:ind w:left="0"/>
      </w:pPr>
      <w:r>
        <w:tab/>
      </w:r>
      <w:r>
        <w:t>согласованности схемы теплоснабжения с иными программами развития сетей инженерно-технического обеспечения, а также с программой газификации;</w:t>
      </w:r>
    </w:p>
    <w:p w14:paraId="5820995E">
      <w:pPr>
        <w:pStyle w:val="1832"/>
        <w:ind w:left="0"/>
      </w:pPr>
      <w:r>
        <w:tab/>
      </w:r>
      <w:r>
        <w:t>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14:paraId="75A890F9">
      <w:pPr>
        <w:pStyle w:val="3463"/>
      </w:pPr>
      <w:r>
        <w:t>Техническая база для разработки схем теплоснабжения</w:t>
      </w:r>
    </w:p>
    <w:p w14:paraId="5ECE9AE3">
      <w:pPr>
        <w:pStyle w:val="1832"/>
        <w:ind w:left="0"/>
      </w:pPr>
      <w:r>
        <w:tab/>
      </w:r>
      <w:r>
        <w:t>генеральный план поселения и района;</w:t>
      </w:r>
    </w:p>
    <w:p w14:paraId="3718EF2D">
      <w:pPr>
        <w:pStyle w:val="1832"/>
        <w:ind w:left="0"/>
      </w:pPr>
      <w:r>
        <w:tab/>
      </w:r>
      <w:r>
        <w:t>эксплуатационная документация (расчетные температурные графики источников тепловой энергии, данные по присоединенным тепловым нагрузкам потребителей тепловой энергии, их видам и т.п.);</w:t>
      </w:r>
    </w:p>
    <w:p w14:paraId="529C5CBA">
      <w:pPr>
        <w:pStyle w:val="1832"/>
        <w:ind w:left="0"/>
      </w:pPr>
      <w:r>
        <w:tab/>
      </w:r>
      <w:r>
        <w:t>конструктивные данные по видам прокладки и типам применяемых теплоизоляционных конструкций, сроки эксплуатации тепловых сетей, конфигурация;</w:t>
      </w:r>
    </w:p>
    <w:p w14:paraId="539E1B12">
      <w:pPr>
        <w:pStyle w:val="1832"/>
        <w:ind w:left="0"/>
      </w:pPr>
      <w:r>
        <w:tab/>
      </w:r>
      <w:r>
        <w:t>данные технологического и коммерческого учета потребления топлива, отпуска и потребления тепловой энергии, теплоносителя;</w:t>
      </w:r>
    </w:p>
    <w:p w14:paraId="738150A9">
      <w:pPr>
        <w:pStyle w:val="1832"/>
        <w:ind w:left="0"/>
      </w:pPr>
      <w:r>
        <w:tab/>
      </w:r>
      <w:r>
        <w:t>документы по хозяйственной и финансовой деятельности (действующие нормативы, тарифы и их составляющие, договора на поставку топливно- энергетических ресурсов (ТЭР) и на пользование тепловой энергией, водой, данные потребления ТЭР на собственные нужды, по потерям ТЭР и т.д.);</w:t>
      </w:r>
    </w:p>
    <w:p w14:paraId="43005C67">
      <w:pPr>
        <w:pStyle w:val="1832"/>
        <w:ind w:left="0"/>
        <w:rPr>
          <w:szCs w:val="24"/>
        </w:rPr>
      </w:pPr>
      <w:r>
        <w:rPr>
          <w:szCs w:val="24"/>
        </w:rPr>
        <w:tab/>
      </w:r>
      <w:r>
        <w:rPr>
          <w:szCs w:val="24"/>
        </w:rPr>
        <w:t>статистическая отчетность организации о выработке и отпуске тепловой энергии и использовании ТЭР в натуральном и стоимостном выражении.</w:t>
      </w:r>
    </w:p>
    <w:p w14:paraId="7FE5C2BE">
      <w:pPr>
        <w:pStyle w:val="1651"/>
        <w:spacing w:line="276" w:lineRule="auto"/>
        <w:rPr>
          <w:sz w:val="24"/>
          <w:szCs w:val="24"/>
        </w:rPr>
      </w:pPr>
    </w:p>
    <w:p w14:paraId="2C6CDF5F">
      <w:pPr>
        <w:pStyle w:val="1651"/>
        <w:spacing w:line="276" w:lineRule="auto"/>
        <w:rPr>
          <w:b/>
          <w:sz w:val="24"/>
          <w:szCs w:val="24"/>
        </w:rPr>
      </w:pPr>
      <w:r>
        <w:rPr>
          <w:b/>
          <w:sz w:val="24"/>
          <w:szCs w:val="24"/>
        </w:rPr>
        <w:t>Термины и определения</w:t>
      </w:r>
    </w:p>
    <w:p w14:paraId="67C20C29">
      <w:pPr>
        <w:pStyle w:val="1651"/>
        <w:spacing w:line="276" w:lineRule="auto"/>
        <w:rPr>
          <w:sz w:val="24"/>
          <w:szCs w:val="24"/>
        </w:rPr>
      </w:pPr>
    </w:p>
    <w:p w14:paraId="1A597A22">
      <w:pPr>
        <w:pStyle w:val="1832"/>
        <w:ind w:left="0"/>
      </w:pPr>
      <w:r>
        <w:tab/>
      </w:r>
      <w:r>
        <w:t>тепловая энергия - энергетический ресурс, при потреблении которого изменяются термодинамические параметры теплоносителей (температура, давление);</w:t>
      </w:r>
    </w:p>
    <w:p w14:paraId="75AF19C7">
      <w:pPr>
        <w:pStyle w:val="1832"/>
        <w:ind w:left="0"/>
      </w:pPr>
      <w:r>
        <w:tab/>
      </w:r>
      <w:r>
        <w:t>зона действия системы теплоснабжения - территория поселения, муниципального образования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14:paraId="597CE6AB">
      <w:pPr>
        <w:pStyle w:val="1832"/>
        <w:ind w:left="0"/>
      </w:pPr>
      <w:r>
        <w:tab/>
      </w:r>
      <w:r>
        <w:t>источник тепловой энергии - устройство, предназначенное для производства тепловой энергии;</w:t>
      </w:r>
    </w:p>
    <w:p w14:paraId="27AA263C">
      <w:pPr>
        <w:pStyle w:val="1832"/>
        <w:ind w:left="0"/>
      </w:pPr>
      <w:r>
        <w:tab/>
      </w:r>
      <w:r>
        <w:t>зона действия источника тепловой энергии - территория поселения, муниципального образования или ее часть, границы которой устанавливаются закрытыми секционирующими задвижками тепловой сети системы теплоснабжения;</w:t>
      </w:r>
    </w:p>
    <w:p w14:paraId="458985CB">
      <w:pPr>
        <w:pStyle w:val="1832"/>
        <w:ind w:left="0"/>
      </w:pPr>
      <w:r>
        <w:tab/>
      </w:r>
      <w:r>
        <w:t>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14:paraId="47DE86DA">
      <w:pPr>
        <w:pStyle w:val="1832"/>
        <w:ind w:left="0"/>
      </w:pPr>
      <w:r>
        <w:tab/>
      </w:r>
      <w:r>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14:paraId="3EE82553">
      <w:pPr>
        <w:pStyle w:val="1832"/>
        <w:ind w:left="0"/>
      </w:pPr>
      <w:r>
        <w:tab/>
      </w:r>
      <w:r>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14:paraId="6AECA99B">
      <w:pPr>
        <w:pStyle w:val="1832"/>
        <w:ind w:left="0"/>
      </w:pPr>
      <w:r>
        <w:tab/>
      </w:r>
      <w:r>
        <w:t>теплосетевые объекты - 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p w14:paraId="143391F4">
      <w:pPr>
        <w:pStyle w:val="1832"/>
        <w:ind w:left="0"/>
      </w:pPr>
      <w:r>
        <w:tab/>
      </w:r>
      <w:r>
        <w:t>теплопотребляющая установка - устройство, предназначенное для использования тепловой энергии, теплоносителя для нужд потребителя тепловой энергии;</w:t>
      </w:r>
    </w:p>
    <w:p w14:paraId="1972EDD2">
      <w:pPr>
        <w:pStyle w:val="1832"/>
        <w:ind w:left="0"/>
      </w:pPr>
      <w:r>
        <w:tab/>
      </w:r>
      <w:r>
        <w:t>тепловая сеть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p w14:paraId="691A6342">
      <w:pPr>
        <w:pStyle w:val="1832"/>
        <w:ind w:left="0"/>
      </w:pPr>
      <w:r>
        <w:tab/>
      </w:r>
      <w:r>
        <w:t>тепловая мощность (далее - мощность) - количество тепловой энергии, которое может быть произведено и (или) передано по тепловым сетям за единицу времени;</w:t>
      </w:r>
    </w:p>
    <w:p w14:paraId="345ED03E">
      <w:pPr>
        <w:pStyle w:val="1832"/>
        <w:ind w:left="0"/>
      </w:pPr>
      <w:r>
        <w:tab/>
      </w:r>
      <w:r>
        <w:t>тепловая нагрузка - количество тепловой энергии, которое может быть принято потребителем тепловой энергии за единицу времени;</w:t>
      </w:r>
    </w:p>
    <w:p w14:paraId="34679844">
      <w:pPr>
        <w:pStyle w:val="1832"/>
        <w:ind w:left="0"/>
      </w:pPr>
      <w:r>
        <w:tab/>
      </w:r>
      <w:r>
        <w:t>теплоснабжение - обеспечение потребителей тепловой энергии тепловой энергией, теплоносителем, в том числе поддержание мощности;</w:t>
      </w:r>
    </w:p>
    <w:p w14:paraId="054935F5">
      <w:pPr>
        <w:pStyle w:val="1832"/>
        <w:ind w:left="0" w:firstLine="0"/>
      </w:pPr>
      <w:r>
        <w:tab/>
      </w:r>
      <w:r>
        <w:t>потребитель тепловой энергии (далее также - потребитель) - 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p w14:paraId="64A7B5E5">
      <w:pPr>
        <w:pStyle w:val="1832"/>
        <w:ind w:left="0" w:firstLine="0"/>
      </w:pPr>
      <w:r>
        <w:tab/>
      </w:r>
      <w:r>
        <w:t>инвестиционная программа организации, осуществляющей регулируемые виды деятельности в сфере теплоснабжения, - 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p w14:paraId="10F9ED62">
      <w:pPr>
        <w:pStyle w:val="1832"/>
        <w:ind w:left="0"/>
      </w:pPr>
      <w:r>
        <w:tab/>
      </w:r>
      <w:r>
        <w:t>теплоснабжающая организация - 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14:paraId="5F147E40">
      <w:pPr>
        <w:pStyle w:val="1832"/>
        <w:ind w:left="0"/>
      </w:pPr>
      <w:r>
        <w:tab/>
      </w:r>
      <w:r>
        <w:t>передача тепловой энергии, теплоносителя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w:t>
      </w:r>
    </w:p>
    <w:p w14:paraId="303C3930">
      <w:pPr>
        <w:pStyle w:val="1832"/>
        <w:ind w:left="0"/>
      </w:pPr>
      <w:r>
        <w:tab/>
      </w:r>
      <w:r>
        <w:t>коммерческий учет тепловой энергии, теплоносителя (далее также - коммерческий учет) - установление количества и качества тепловой энергии, теплоносителя, производимых, передаваемых или потребляемых за определенный период, с помощью приборов учета тепловой энергии, теплоносителя (далее - приборы учета) или расчетным путем в целях использования сторонами при расчетах в соответствии с договорами;</w:t>
      </w:r>
    </w:p>
    <w:p w14:paraId="116ABB69">
      <w:pPr>
        <w:pStyle w:val="1832"/>
        <w:ind w:left="0"/>
      </w:pPr>
      <w:r>
        <w:tab/>
      </w:r>
      <w:r>
        <w:t>система теплоснабжения - совокупность источников тепловой энергии и теплопотребляющих установок, технологически соединенных тепловыми сетями;</w:t>
      </w:r>
    </w:p>
    <w:p w14:paraId="46A45DDF">
      <w:pPr>
        <w:pStyle w:val="1832"/>
        <w:ind w:left="0"/>
      </w:pPr>
      <w:r>
        <w:tab/>
      </w:r>
      <w:r>
        <w:t>режим потребления тепловой энергии - процесс потребления тепловой энергии, теплоносителя с соблюдением потребителем тепловой энергии обязательных характеристик этого процесса в соответствии с нормативными правовыми актами, в том числе техническими регламентами, и условиями договора теплоснабжения;</w:t>
      </w:r>
    </w:p>
    <w:p w14:paraId="2AB20CBA">
      <w:pPr>
        <w:pStyle w:val="1832"/>
        <w:ind w:left="0"/>
      </w:pPr>
      <w:r>
        <w:tab/>
      </w:r>
      <w:r>
        <w:t>надежность теплоснабжения - характеристика состояния системы теплоснабжения, при котором обеспечиваются качество и безопасность теплоснабжения;</w:t>
      </w:r>
    </w:p>
    <w:p w14:paraId="0B9F17D0">
      <w:pPr>
        <w:pStyle w:val="1832"/>
        <w:ind w:left="0"/>
      </w:pPr>
      <w:r>
        <w:tab/>
      </w:r>
      <w:r>
        <w:t>регулируемый вид деятельности в сфере теплоснабжения - вид деятельности в сфере теплоснабжения, при осуществлении которого расчеты за товары, услуги в сфере теплоснабжения осуществляются по ценам (тарифам), подлежащим в соответствии с настоящим Федеральным законом государственному регулированию, а именно:</w:t>
      </w:r>
    </w:p>
    <w:p w14:paraId="71612AAD">
      <w:pPr>
        <w:pStyle w:val="3463"/>
      </w:pPr>
      <w:r>
        <w:t>а) реализация тепловой энергии (мощности), теплоносителя, за исключением установленных настоящим Федеральным законом случаев, при которых допускается установление цены реализации по соглашению сторон договора;</w:t>
      </w:r>
    </w:p>
    <w:p w14:paraId="37AF1DD1">
      <w:pPr>
        <w:pStyle w:val="3463"/>
      </w:pPr>
      <w:r>
        <w:t>б) оказание услуг по передаче тепловой энергии, теплоносителя;</w:t>
      </w:r>
    </w:p>
    <w:p w14:paraId="5417B537">
      <w:pPr>
        <w:pStyle w:val="3463"/>
      </w:pPr>
      <w:r>
        <w:t>в) оказание услуг по поддержанию резервной тепловой мощности, за исключением установленных настоящим Федеральным законом случаев, при которых допускается установление цены услуг по соглашению сторон договора;</w:t>
      </w:r>
    </w:p>
    <w:p w14:paraId="2C8FD41A">
      <w:pPr>
        <w:pStyle w:val="1832"/>
        <w:ind w:left="0"/>
      </w:pPr>
      <w:r>
        <w:tab/>
      </w:r>
      <w:r>
        <w:t>орган регулирования тарифов в сфере теплоснабжения (далее также - орган регулирования) - уполномоченный Правительством Российской Федерации федеральный орган исполнительной власти в области государственного регулирования тарифов в сфере теплоснабжения (далее - федеральный орган исполнительной власти в области государственного регулирования тарифов в сфере теплоснабжения), уполномоченный орган исполнительной власти субъекта Российской Федерации в области государственного регулирования цен (тарифов) (далее - орган исполнительной власти субъекта Российской Федерации в области государственного регулирования цен (тарифов) либо орган местного самоуправления поселения или муниципального образования в случае наделения соответствующими полномочиями законом субъекта Российской Федерации, осуществляющие регулирование цен (тарифов) в сфере теплоснабжения;</w:t>
      </w:r>
    </w:p>
    <w:p w14:paraId="24C8AA1C">
      <w:pPr>
        <w:pStyle w:val="1832"/>
        <w:ind w:left="0"/>
      </w:pPr>
      <w:r>
        <w:tab/>
      </w:r>
      <w:r>
        <w:t>схема теплоснабжения - 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14:paraId="4132C4A5">
      <w:pPr>
        <w:pStyle w:val="1832"/>
        <w:ind w:left="0"/>
      </w:pPr>
      <w:r>
        <w:tab/>
      </w:r>
      <w:r>
        <w:t>резервная тепловая мощность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w:t>
      </w:r>
    </w:p>
    <w:p w14:paraId="53AECAED">
      <w:pPr>
        <w:pStyle w:val="1832"/>
        <w:ind w:left="0"/>
      </w:pPr>
      <w:r>
        <w:tab/>
      </w:r>
      <w:r>
        <w:t>топливно-энергетический баланс - документ, содержащий взаимосвязанные показатели количественного соответствия поставок энергетических ресурсов на территорию субъекта Российской Федерации или муниципального образования и их потребления, устанавливающий распределение энергетических ресурсов между системами теплоснабжения, потребителями, группами потребителей и позволяющий определить эффективность использования энергетических ресурсов;</w:t>
      </w:r>
    </w:p>
    <w:p w14:paraId="73ABCFE5">
      <w:pPr>
        <w:pStyle w:val="1832"/>
        <w:ind w:left="0"/>
      </w:pPr>
      <w:r>
        <w:tab/>
      </w:r>
      <w:r>
        <w:t>тарифы в сфере теплоснабжения - система ценовых ставок, по которым осуществляются расчеты за тепловую энергию (мощность), теплоноситель и за услуги по передаче тепловой энергии, теплоносителя;</w:t>
      </w:r>
    </w:p>
    <w:p w14:paraId="21537051">
      <w:pPr>
        <w:pStyle w:val="1832"/>
        <w:ind w:left="0"/>
      </w:pPr>
      <w:r>
        <w:tab/>
      </w:r>
      <w:r>
        <w:t>точка учета тепловой энергии, теплоносителя (далее также - точка учета) - место в системе теплоснабжения, в котором с помощью приборов учета или расчетным путем устанавливаются количество и качество производимых, передаваемых или потребляемых тепловой энергии, теплоносителя для целей коммерческого учета;</w:t>
      </w:r>
    </w:p>
    <w:p w14:paraId="19088B1A">
      <w:pPr>
        <w:pStyle w:val="1832"/>
        <w:ind w:left="0"/>
      </w:pPr>
      <w:r>
        <w:tab/>
      </w:r>
      <w:r>
        <w:t>комбинированная выработка электрической и тепловой энергии -режим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p w14:paraId="77CD1658">
      <w:pPr>
        <w:pStyle w:val="1832"/>
        <w:ind w:left="0"/>
      </w:pPr>
      <w:r>
        <w:tab/>
      </w:r>
      <w: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14:paraId="11DF2D20">
      <w:pPr>
        <w:pStyle w:val="1832"/>
        <w:ind w:left="0"/>
      </w:pPr>
      <w:r>
        <w:tab/>
      </w:r>
      <w:r>
        <w:t>бездоговорное потребление тепловой энергии - потребление тепловой энергии, теплоносителя без заключения в установленном порядке договора теплоснабжения, либо потребление тепловой энергии, теплоносителя с использованием теплопотребляющих установок, подключенных к системе теплоснабжения с нарушением установленного порядка подключения, либо потребление тепловой энергии, теплоносителя после введения ограничения подачи тепловой энергии в объеме, превышающем допустимый объем потребления, либо потребление тепловой энергии, теплоносителя после предъявления требования теплоснабжающей организации или теплосетевой организации о введении ограничения подачи тепловой энергии или прекращении потребления тепловой энергии, если введение такого ограничения или такое прекращение должно быть осуществлено потребителем;</w:t>
      </w:r>
    </w:p>
    <w:p w14:paraId="39D2E18B">
      <w:pPr>
        <w:pStyle w:val="1832"/>
        <w:ind w:left="0"/>
      </w:pPr>
      <w:r>
        <w:tab/>
      </w:r>
      <w: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6A235ED2">
      <w:pPr>
        <w:pStyle w:val="1832"/>
        <w:ind w:left="0"/>
      </w:pPr>
      <w:r>
        <w:tab/>
      </w:r>
      <w:r>
        <w:t>плата за подключение к системе теплоснабжения - плата, которую вносят лица, осуществляющие строительство здания, строения, сооружения, подключаемых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увеличение тепловой нагрузки реконструируемых здания, строения, сооружения (далее также - плата за подключение);</w:t>
      </w:r>
    </w:p>
    <w:p w14:paraId="69F98982">
      <w:pPr>
        <w:pStyle w:val="1832"/>
        <w:ind w:left="0"/>
      </w:pPr>
      <w:r>
        <w:tab/>
      </w:r>
      <w:r>
        <w:t>живучесть - способность источников тепловой энергии, тепловых сетей и системы теплоснабжения в целом сохранять свою работоспособность ваварийных ситуациях, а также после длительных (более пятидесяти четырех часов) остановок.</w:t>
      </w:r>
    </w:p>
    <w:p w14:paraId="251D3DA9">
      <w:pPr>
        <w:pStyle w:val="1832"/>
        <w:ind w:left="0"/>
      </w:pPr>
      <w:r>
        <w:tab/>
      </w:r>
      <w:r>
        <w:t>элемент территориального деления - территория поселения, муниципального образования или ее часть, установленная по границам административно- территориальных единиц;</w:t>
      </w:r>
    </w:p>
    <w:p w14:paraId="6DD3326A">
      <w:pPr>
        <w:pStyle w:val="1832"/>
        <w:ind w:left="0"/>
      </w:pPr>
      <w:r>
        <w:tab/>
      </w:r>
      <w:r>
        <w:t>расчетный элемент территориального деления - территория поселения, муниципального образования или ее часть, принятая для целей разработки схемы теплоснабжения в неизменяемых границах на весь срок действия схемы теплоснабжения.</w:t>
      </w:r>
    </w:p>
    <w:p w14:paraId="5A420B49">
      <w:pPr>
        <w:pStyle w:val="1832"/>
        <w:ind w:left="0"/>
      </w:pPr>
      <w:r>
        <w:tab/>
      </w:r>
      <w:r>
        <w:t>качество теплоснабжения - совокупность установленных нормативными правовыми актами Российской Федерации и (или) договором теплоснабжения характеристик теплоснабжения, в том числе термодинамических параметров теплоносителя.</w:t>
      </w:r>
    </w:p>
    <w:p w14:paraId="7C022E4B">
      <w:pPr>
        <w:rPr>
          <w:lang w:eastAsia="en-US"/>
        </w:rPr>
      </w:pPr>
    </w:p>
    <w:p w14:paraId="57A65486">
      <w:pPr>
        <w:rPr>
          <w:lang w:eastAsia="en-US"/>
        </w:rPr>
      </w:pPr>
    </w:p>
    <w:p w14:paraId="089AF20C">
      <w:pPr>
        <w:rPr>
          <w:lang w:eastAsia="en-US"/>
        </w:rPr>
      </w:pPr>
    </w:p>
    <w:p w14:paraId="6EEC1E11">
      <w:pPr>
        <w:rPr>
          <w:lang w:eastAsia="en-US"/>
        </w:rPr>
      </w:pPr>
    </w:p>
    <w:p w14:paraId="05AED77B">
      <w:pPr>
        <w:rPr>
          <w:lang w:eastAsia="en-US"/>
        </w:rPr>
      </w:pPr>
    </w:p>
    <w:p w14:paraId="0864A016">
      <w:pPr>
        <w:rPr>
          <w:lang w:eastAsia="en-US"/>
        </w:rPr>
      </w:pPr>
    </w:p>
    <w:p w14:paraId="13513498">
      <w:pPr>
        <w:rPr>
          <w:lang w:eastAsia="en-US"/>
        </w:rPr>
      </w:pPr>
    </w:p>
    <w:p w14:paraId="254CA456">
      <w:pPr>
        <w:rPr>
          <w:lang w:eastAsia="en-US"/>
        </w:rPr>
      </w:pPr>
    </w:p>
    <w:p w14:paraId="7FA72513">
      <w:pPr>
        <w:rPr>
          <w:lang w:eastAsia="en-US"/>
        </w:rPr>
      </w:pPr>
    </w:p>
    <w:p w14:paraId="037957DF">
      <w:pPr>
        <w:rPr>
          <w:lang w:eastAsia="en-US"/>
        </w:rPr>
      </w:pPr>
    </w:p>
    <w:p w14:paraId="0DEE49E7">
      <w:pPr>
        <w:rPr>
          <w:lang w:eastAsia="en-US"/>
        </w:rPr>
      </w:pPr>
    </w:p>
    <w:p w14:paraId="53BC18F5">
      <w:pPr>
        <w:rPr>
          <w:lang w:eastAsia="en-US"/>
        </w:rPr>
      </w:pPr>
    </w:p>
    <w:p w14:paraId="5EA4593B">
      <w:pPr>
        <w:rPr>
          <w:lang w:eastAsia="en-US"/>
        </w:rPr>
      </w:pPr>
    </w:p>
    <w:p w14:paraId="37CF2827">
      <w:pPr>
        <w:rPr>
          <w:lang w:eastAsia="en-US"/>
        </w:rPr>
      </w:pPr>
    </w:p>
    <w:p w14:paraId="32B7D63F">
      <w:pPr>
        <w:pStyle w:val="2"/>
        <w:numPr>
          <w:ilvl w:val="0"/>
          <w:numId w:val="0"/>
        </w:numPr>
        <w:ind w:left="1070"/>
        <w:rPr>
          <w:spacing w:val="0"/>
        </w:rPr>
      </w:pPr>
      <w:bookmarkStart w:id="10" w:name="_Toc166767133"/>
      <w:r>
        <w:rPr>
          <w:spacing w:val="0"/>
        </w:rPr>
        <w:t>ГЛАВА 1. "СУЩЕСТВУЮЩЕЕ ПОЛОЖЕНИЕ В СФЕРЕ ПРОИЗВОДСТВА, ПЕРЕДАЧИ И ПОТРЕБЛЕНИЯ ТЕПЛОВОЙ ЭНЕРГИИ ДЛЯ ЦЕЛЕЙ ТЕПЛОСНАБЖЕНИЯ"</w:t>
      </w:r>
      <w:bookmarkEnd w:id="10"/>
    </w:p>
    <w:p w14:paraId="51A309D9">
      <w:pPr>
        <w:pStyle w:val="2"/>
        <w:rPr>
          <w:spacing w:val="0"/>
        </w:rPr>
      </w:pPr>
      <w:bookmarkStart w:id="11" w:name="_Toc166767134"/>
      <w:r>
        <w:rPr>
          <w:spacing w:val="0"/>
        </w:rPr>
        <w:t>Функциональная структура теплоснабжения</w:t>
      </w:r>
      <w:bookmarkEnd w:id="11"/>
    </w:p>
    <w:p w14:paraId="2552CEB7">
      <w:pPr>
        <w:pStyle w:val="3463"/>
      </w:pPr>
      <w:r>
        <w:t>Функциональная структура теплоснабжения Метелевского сельсовета представляет собой централизованное производство и передачу по тепловым сетям тепловой энергии до потребителей.</w:t>
      </w:r>
    </w:p>
    <w:p w14:paraId="74D1102E">
      <w:pPr>
        <w:pStyle w:val="3463"/>
      </w:pPr>
      <w:r>
        <w:t>Системы теплоснабжения представляют собой инженерный комплекс из источников тепловой энергии и потребителей тепла, связанных между собой тепловыми сетями различного назначения и балансовой принадлежности, имеющими характерные тепловые и гидравлические режимы с заданными параметрами теплоносителя. Величины параметров и характер их изменения определяются техническими возможностями основных структурных элементов систем теплоснабжения (источников, тепловых сетей и потребителей), экономической целесообразностью.</w:t>
      </w:r>
    </w:p>
    <w:p w14:paraId="628B50F8">
      <w:pPr>
        <w:pStyle w:val="3463"/>
      </w:pPr>
      <w:r>
        <w:t xml:space="preserve">Функциональная структура теплоснабжения Метелевского сельсовета представляет собой централизованное производство и передачу по тепловым сетям тепловой энергии до потребителя. </w:t>
      </w:r>
    </w:p>
    <w:p w14:paraId="15AE185B">
      <w:pPr>
        <w:pStyle w:val="3463"/>
      </w:pPr>
      <w:r>
        <w:t>Основными элементами функциональной структуры теплоснабжения являются:</w:t>
      </w:r>
    </w:p>
    <w:p w14:paraId="52E921DD">
      <w:pPr>
        <w:pStyle w:val="3463"/>
      </w:pPr>
      <w:r>
        <w:t>˗</w:t>
      </w:r>
      <w:r>
        <w:tab/>
      </w:r>
      <w:r>
        <w:t>водогрейные котельные;</w:t>
      </w:r>
    </w:p>
    <w:p w14:paraId="54C50E13">
      <w:pPr>
        <w:pStyle w:val="3463"/>
      </w:pPr>
      <w:r>
        <w:t>˗</w:t>
      </w:r>
      <w:r>
        <w:tab/>
      </w:r>
      <w:r>
        <w:t>совокупность участков прямых трубопроводов от источников теплоснабжения до потребителей;</w:t>
      </w:r>
    </w:p>
    <w:p w14:paraId="26B9D33C">
      <w:pPr>
        <w:pStyle w:val="3463"/>
      </w:pPr>
      <w:r>
        <w:t>˗</w:t>
      </w:r>
      <w:r>
        <w:tab/>
      </w:r>
      <w:r>
        <w:t>совокупность участков обратных трубопроводов от потребителей;</w:t>
      </w:r>
    </w:p>
    <w:p w14:paraId="415D2D1B">
      <w:pPr>
        <w:pStyle w:val="3463"/>
      </w:pPr>
      <w:r>
        <w:t>˗</w:t>
      </w:r>
      <w:r>
        <w:tab/>
      </w:r>
      <w:r>
        <w:t>множество потребителей тепловой энергии;</w:t>
      </w:r>
    </w:p>
    <w:p w14:paraId="0E8A14EF">
      <w:pPr>
        <w:pStyle w:val="3463"/>
      </w:pPr>
      <w:r>
        <w:t xml:space="preserve">На территории Метелевского сельсовета функционирует 1 котельная: </w:t>
      </w:r>
    </w:p>
    <w:p w14:paraId="76B67FF3">
      <w:pPr>
        <w:pStyle w:val="3463"/>
      </w:pPr>
      <w:bookmarkStart w:id="12" w:name="_Hlk166749309"/>
      <w:r>
        <w:t>Котельная с. Метелево, НСО Купинский район, с. Метелево, ул. Центральная 113а, с общей мощностью 0,85 Гкал/ч.</w:t>
      </w:r>
    </w:p>
    <w:bookmarkEnd w:id="12"/>
    <w:p w14:paraId="0A9EAC78">
      <w:pPr>
        <w:pStyle w:val="3463"/>
      </w:pPr>
      <w:r>
        <w:t>Обеспечивает тепловой энергией жилой фонд и административные здания.</w:t>
      </w:r>
    </w:p>
    <w:p w14:paraId="1A0FD558">
      <w:pPr>
        <w:pStyle w:val="3463"/>
      </w:pPr>
      <w:r>
        <w:t xml:space="preserve">Остальная часть жилой и общественно-административной застройки поселка снабжается теплом от индивидуальных котлов, либо имеется печное отопление. </w:t>
      </w:r>
    </w:p>
    <w:p w14:paraId="5374C7FE">
      <w:pPr>
        <w:pStyle w:val="3"/>
        <w:rPr>
          <w:rFonts w:cs="Times New Roman"/>
        </w:rPr>
      </w:pPr>
      <w:bookmarkStart w:id="13" w:name="_Toc166767135"/>
      <w:r>
        <w:rPr>
          <w:rFonts w:cs="Times New Roman"/>
        </w:rPr>
        <w:t>Описание зон деятельности (эксплуатационной ответственности) теплоснабжающих и теплосетевых организаций</w:t>
      </w:r>
      <w:bookmarkEnd w:id="3"/>
      <w:bookmarkEnd w:id="6"/>
      <w:bookmarkEnd w:id="13"/>
    </w:p>
    <w:p w14:paraId="330A2549">
      <w:pPr>
        <w:pStyle w:val="3463"/>
        <w:rPr>
          <w:color w:val="auto"/>
        </w:rPr>
      </w:pPr>
      <w:r>
        <w:rPr>
          <w:color w:val="auto"/>
        </w:rPr>
        <w:t>Система централизованного теплоснабжения (СЦТ) муниципального образования состоит из 1 секционированной зоны действия теплоисточников (эксплуатационной ответственности) теплоснабжающих и теплосетевых организаций, представляет собой:</w:t>
      </w:r>
    </w:p>
    <w:p w14:paraId="2745257B">
      <w:pPr>
        <w:pStyle w:val="1832"/>
        <w:rPr>
          <w:rFonts w:eastAsia="Calibri"/>
        </w:rPr>
      </w:pPr>
      <w:r>
        <w:rPr>
          <w:rFonts w:eastAsia="Calibri"/>
        </w:rPr>
        <w:t>СЦТ 1 - зона действия МУП ЖКХ Купинского района.</w:t>
      </w:r>
    </w:p>
    <w:p w14:paraId="42293856">
      <w:pPr>
        <w:pStyle w:val="3463"/>
      </w:pPr>
      <w:r>
        <w:t>Поставку (транспортировку) тепловой энергии от котельных до потребителей обеспечивает МУП ЖКХ Купинского района.</w:t>
      </w:r>
    </w:p>
    <w:p w14:paraId="3CBE1512">
      <w:pPr>
        <w:pStyle w:val="3463"/>
      </w:pPr>
      <w:r>
        <w:t>Система централизованного теплоснабжения (СЦТ) муниципального образования состоит из 1 технологической зоны:</w:t>
      </w:r>
    </w:p>
    <w:p w14:paraId="3F5792BC">
      <w:pPr>
        <w:pStyle w:val="1832"/>
      </w:pPr>
      <w:r>
        <w:t>Котельная с. Метелево, НСО Купинский район, с. Метелево ул. Центральная, 113а</w:t>
      </w:r>
    </w:p>
    <w:p w14:paraId="432CAC2A">
      <w:pPr>
        <w:rPr>
          <w:lang w:eastAsia="en-US"/>
        </w:rPr>
      </w:pPr>
    </w:p>
    <w:p w14:paraId="57B55F26">
      <w:pPr>
        <w:pStyle w:val="52"/>
        <w:ind w:left="103"/>
        <w:rPr>
          <w:sz w:val="20"/>
          <w:lang w:val="ru-RU"/>
        </w:rPr>
        <w:sectPr>
          <w:footerReference r:id="rId9" w:type="first"/>
          <w:headerReference r:id="rId5" w:type="default"/>
          <w:footerReference r:id="rId7" w:type="default"/>
          <w:headerReference r:id="rId6" w:type="even"/>
          <w:footerReference r:id="rId8" w:type="even"/>
          <w:pgSz w:w="11906" w:h="16838"/>
          <w:pgMar w:top="1134" w:right="850" w:bottom="1134" w:left="1701" w:header="680" w:footer="340" w:gutter="0"/>
          <w:cols w:space="708" w:num="1"/>
          <w:titlePg/>
          <w:docGrid w:linePitch="360" w:charSpace="0"/>
        </w:sectPr>
      </w:pPr>
    </w:p>
    <w:p w14:paraId="58D640C7">
      <w:pPr>
        <w:pStyle w:val="52"/>
        <w:ind w:left="103"/>
        <w:rPr>
          <w:sz w:val="20"/>
        </w:rPr>
      </w:pPr>
      <w:r>
        <w:rPr>
          <w:sz w:val="20"/>
          <w:lang w:val="ru-RU" w:eastAsia="ru-RU" w:bidi="ar-SA"/>
        </w:rPr>
        <w:drawing>
          <wp:inline distT="0" distB="0" distL="0" distR="0">
            <wp:extent cx="8257540" cy="4554855"/>
            <wp:effectExtent l="0" t="0" r="0" b="0"/>
            <wp:docPr id="2034794531" name="Image 13"/>
            <wp:cNvGraphicFramePr/>
            <a:graphic xmlns:a="http://schemas.openxmlformats.org/drawingml/2006/main">
              <a:graphicData uri="http://schemas.openxmlformats.org/drawingml/2006/picture">
                <pic:pic xmlns:pic="http://schemas.openxmlformats.org/drawingml/2006/picture">
                  <pic:nvPicPr>
                    <pic:cNvPr id="2034794531" name="Image 13"/>
                    <pic:cNvPicPr/>
                  </pic:nvPicPr>
                  <pic:blipFill>
                    <a:blip r:embed="rId19" cstate="print"/>
                    <a:stretch>
                      <a:fillRect/>
                    </a:stretch>
                  </pic:blipFill>
                  <pic:spPr>
                    <a:xfrm>
                      <a:off x="0" y="0"/>
                      <a:ext cx="8257700" cy="4555236"/>
                    </a:xfrm>
                    <a:prstGeom prst="rect">
                      <a:avLst/>
                    </a:prstGeom>
                  </pic:spPr>
                </pic:pic>
              </a:graphicData>
            </a:graphic>
          </wp:inline>
        </w:drawing>
      </w:r>
    </w:p>
    <w:p w14:paraId="2E7FE517">
      <w:pPr>
        <w:pStyle w:val="3463"/>
        <w:jc w:val="center"/>
      </w:pPr>
      <w:r>
        <w:t>Рисунок 1.1.1</w:t>
      </w:r>
      <w:r>
        <w:rPr>
          <w:spacing w:val="-7"/>
        </w:rPr>
        <w:t xml:space="preserve"> </w:t>
      </w:r>
      <w:r>
        <w:t>-</w:t>
      </w:r>
      <w:r>
        <w:rPr>
          <w:spacing w:val="67"/>
        </w:rPr>
        <w:t xml:space="preserve"> </w:t>
      </w:r>
      <w:r>
        <w:t>Зоны</w:t>
      </w:r>
      <w:r>
        <w:rPr>
          <w:spacing w:val="-4"/>
        </w:rPr>
        <w:t xml:space="preserve"> </w:t>
      </w:r>
      <w:r>
        <w:t>действия</w:t>
      </w:r>
      <w:r>
        <w:rPr>
          <w:spacing w:val="-4"/>
        </w:rPr>
        <w:t xml:space="preserve"> </w:t>
      </w:r>
      <w:r>
        <w:t>теплоснабжающей</w:t>
      </w:r>
      <w:r>
        <w:rPr>
          <w:spacing w:val="-3"/>
        </w:rPr>
        <w:t xml:space="preserve"> </w:t>
      </w:r>
      <w:r>
        <w:rPr>
          <w:spacing w:val="-2"/>
        </w:rPr>
        <w:t>организации</w:t>
      </w:r>
    </w:p>
    <w:p w14:paraId="6410268B">
      <w:pPr>
        <w:pStyle w:val="3463"/>
        <w:sectPr>
          <w:pgSz w:w="16838" w:h="11906" w:orient="landscape"/>
          <w:pgMar w:top="1701" w:right="1134" w:bottom="851" w:left="1134" w:header="680" w:footer="340" w:gutter="0"/>
          <w:cols w:space="708" w:num="1"/>
          <w:titlePg/>
          <w:docGrid w:linePitch="360" w:charSpace="0"/>
        </w:sectPr>
      </w:pPr>
    </w:p>
    <w:p w14:paraId="5801D1B0">
      <w:pPr>
        <w:rPr>
          <w:lang w:eastAsia="en-US"/>
        </w:rPr>
      </w:pPr>
    </w:p>
    <w:p w14:paraId="34643588">
      <w:pPr>
        <w:pStyle w:val="3463"/>
      </w:pPr>
    </w:p>
    <w:p w14:paraId="033265E4">
      <w:pPr>
        <w:pStyle w:val="3"/>
        <w:spacing w:before="0" w:after="0"/>
        <w:rPr>
          <w:rFonts w:cs="Times New Roman"/>
        </w:rPr>
      </w:pPr>
      <w:bookmarkStart w:id="14" w:name="_Toc166767136"/>
      <w:bookmarkStart w:id="15" w:name="_Toc78674685"/>
      <w:bookmarkStart w:id="16" w:name="_Toc84970922"/>
      <w:bookmarkStart w:id="17" w:name="_Toc475879417"/>
      <w:r>
        <w:rPr>
          <w:rFonts w:cs="Times New Roman"/>
        </w:rPr>
        <w:t>Описание структуры договорных отношений между теплоснабжающими и теплосетевыми организациями</w:t>
      </w:r>
      <w:bookmarkEnd w:id="14"/>
      <w:bookmarkEnd w:id="15"/>
      <w:bookmarkEnd w:id="16"/>
      <w:bookmarkEnd w:id="17"/>
    </w:p>
    <w:p w14:paraId="3F7B8351">
      <w:pPr>
        <w:pStyle w:val="3463"/>
      </w:pPr>
      <w:r>
        <w:t xml:space="preserve"> МУП ЖКХ Купинского района является основной ресурсоснабжающей организацией, обеспечивающей производство, транспортировку и продажу тепловой энергии объектам капитального строительства.</w:t>
      </w:r>
    </w:p>
    <w:p w14:paraId="006989B5">
      <w:pPr>
        <w:pStyle w:val="3463"/>
      </w:pPr>
      <w:r>
        <w:t>Потребители, подключенные к тепловым сетям источника теплоснабжения, заключают договор на покупку тепловой энергии с МУП ЖКХ Купинского района.</w:t>
      </w:r>
    </w:p>
    <w:p w14:paraId="1071E987">
      <w:pPr>
        <w:pStyle w:val="3463"/>
      </w:pPr>
    </w:p>
    <w:p w14:paraId="6BD48F9C">
      <w:pPr>
        <w:pStyle w:val="3"/>
        <w:spacing w:before="0" w:after="0"/>
        <w:rPr>
          <w:rFonts w:cs="Times New Roman"/>
        </w:rPr>
      </w:pPr>
      <w:bookmarkStart w:id="18" w:name="_Toc78674686"/>
      <w:bookmarkStart w:id="19" w:name="_Toc84970923"/>
      <w:bookmarkStart w:id="20" w:name="_Toc475879418"/>
      <w:bookmarkStart w:id="21" w:name="_Toc166767137"/>
      <w:r>
        <w:rPr>
          <w:rFonts w:cs="Times New Roman"/>
        </w:rPr>
        <w:t>Зоны действия производственных котельных</w:t>
      </w:r>
      <w:bookmarkEnd w:id="18"/>
      <w:bookmarkEnd w:id="19"/>
      <w:bookmarkEnd w:id="20"/>
      <w:bookmarkEnd w:id="21"/>
    </w:p>
    <w:p w14:paraId="54964FFA">
      <w:pPr>
        <w:pStyle w:val="3463"/>
      </w:pPr>
      <w:r>
        <w:t>Производственные котельные, обеспечивающие тепловой энергией внешних потребителей на территории Метелевского сельсовета, отсутствуют.</w:t>
      </w:r>
    </w:p>
    <w:p w14:paraId="25871F3C">
      <w:pPr>
        <w:pStyle w:val="3463"/>
      </w:pPr>
    </w:p>
    <w:p w14:paraId="4BC60C79">
      <w:pPr>
        <w:pStyle w:val="3"/>
        <w:spacing w:before="0" w:after="0"/>
        <w:rPr>
          <w:rFonts w:cs="Times New Roman"/>
        </w:rPr>
      </w:pPr>
      <w:bookmarkStart w:id="22" w:name="_Toc475879419"/>
      <w:bookmarkStart w:id="23" w:name="_Toc78674687"/>
      <w:bookmarkStart w:id="24" w:name="_Toc84970924"/>
      <w:bookmarkStart w:id="25" w:name="_Toc166767138"/>
      <w:r>
        <w:rPr>
          <w:rFonts w:cs="Times New Roman"/>
        </w:rPr>
        <w:t>Зоны действия индивидуального теплоснабжения</w:t>
      </w:r>
      <w:bookmarkEnd w:id="22"/>
      <w:bookmarkEnd w:id="23"/>
      <w:bookmarkEnd w:id="24"/>
      <w:bookmarkEnd w:id="25"/>
    </w:p>
    <w:p w14:paraId="41A62AB2">
      <w:pPr>
        <w:pStyle w:val="3463"/>
      </w:pPr>
      <w:bookmarkStart w:id="26" w:name="_Toc84970925"/>
      <w:bookmarkStart w:id="27" w:name="_Toc78674688"/>
      <w:r>
        <w:t>Зона действия индивидуальных источников тепловой энергии— это территория, на которой теплоснабжение потребителей осуществляется от индивидуальных теплогенераторов.</w:t>
      </w:r>
    </w:p>
    <w:p w14:paraId="07D96955">
      <w:pPr>
        <w:pStyle w:val="3463"/>
      </w:pPr>
      <w:r>
        <w:t>Отопление жилых домов, не подключенных к источникам централизованного теплоснабжения, осуществляется от индивидуальных теплогенераторов и печей.</w:t>
      </w:r>
    </w:p>
    <w:p w14:paraId="226B4D2C">
      <w:pPr>
        <w:pStyle w:val="3463"/>
      </w:pPr>
      <w:r>
        <w:t>К зонам действия индивидуальных источников теплоснабжения относится территории, занятые индивидуальным жилым фондам, теплоснабжение, которого осуществляется от индивидуальных локальных источников тепловой энергии.</w:t>
      </w:r>
    </w:p>
    <w:p w14:paraId="5DCDFFFF">
      <w:pPr>
        <w:pStyle w:val="3463"/>
      </w:pPr>
    </w:p>
    <w:p w14:paraId="1025B8FB">
      <w:pPr>
        <w:pStyle w:val="3463"/>
      </w:pPr>
    </w:p>
    <w:p w14:paraId="146B3F9D">
      <w:pPr>
        <w:pStyle w:val="3463"/>
      </w:pPr>
    </w:p>
    <w:p w14:paraId="1190FA41">
      <w:pPr>
        <w:pStyle w:val="3463"/>
      </w:pPr>
    </w:p>
    <w:p w14:paraId="1EE26C5C">
      <w:pPr>
        <w:pStyle w:val="3463"/>
      </w:pPr>
    </w:p>
    <w:p w14:paraId="61EC9EE1">
      <w:pPr>
        <w:pStyle w:val="3463"/>
      </w:pPr>
    </w:p>
    <w:p w14:paraId="5E06CC23">
      <w:pPr>
        <w:pStyle w:val="3463"/>
      </w:pPr>
    </w:p>
    <w:p w14:paraId="2F44DA15">
      <w:pPr>
        <w:pStyle w:val="3463"/>
      </w:pPr>
    </w:p>
    <w:p w14:paraId="66766986">
      <w:pPr>
        <w:pStyle w:val="3463"/>
      </w:pPr>
    </w:p>
    <w:p w14:paraId="12B9FB05">
      <w:pPr>
        <w:pStyle w:val="3463"/>
      </w:pPr>
    </w:p>
    <w:p w14:paraId="380E0A24">
      <w:pPr>
        <w:pStyle w:val="3463"/>
      </w:pPr>
    </w:p>
    <w:p w14:paraId="3EDCE276">
      <w:pPr>
        <w:pStyle w:val="2"/>
        <w:rPr>
          <w:spacing w:val="0"/>
        </w:rPr>
      </w:pPr>
      <w:bookmarkStart w:id="28" w:name="_Toc166767139"/>
      <w:r>
        <w:rPr>
          <w:spacing w:val="0"/>
          <w:lang w:val="en-US"/>
        </w:rPr>
        <w:t>Источники тепловой энергии</w:t>
      </w:r>
      <w:bookmarkEnd w:id="26"/>
      <w:bookmarkEnd w:id="27"/>
      <w:bookmarkEnd w:id="28"/>
    </w:p>
    <w:p w14:paraId="3AE8A208">
      <w:pPr>
        <w:pStyle w:val="3"/>
        <w:numPr>
          <w:ilvl w:val="1"/>
          <w:numId w:val="61"/>
        </w:numPr>
        <w:rPr>
          <w:rFonts w:cs="Times New Roman"/>
        </w:rPr>
      </w:pPr>
      <w:bookmarkStart w:id="29" w:name="_Toc353999718"/>
      <w:bookmarkStart w:id="30" w:name="_Toc353999525"/>
      <w:bookmarkStart w:id="31" w:name="_Toc357159183"/>
      <w:bookmarkStart w:id="32" w:name="_Toc356981643"/>
      <w:bookmarkStart w:id="33" w:name="_Toc78674689"/>
      <w:bookmarkStart w:id="34" w:name="_Toc84970926"/>
      <w:bookmarkStart w:id="35" w:name="_Toc166767140"/>
      <w:bookmarkStart w:id="36" w:name="_Toc465965204"/>
      <w:r>
        <w:rPr>
          <w:rFonts w:cs="Times New Roman"/>
        </w:rPr>
        <w:t>Структура и технические характеристики основного оборудования</w:t>
      </w:r>
      <w:bookmarkEnd w:id="29"/>
      <w:bookmarkEnd w:id="30"/>
      <w:bookmarkEnd w:id="31"/>
      <w:bookmarkEnd w:id="32"/>
      <w:r>
        <w:rPr>
          <w:rFonts w:cs="Times New Roman"/>
        </w:rPr>
        <w:t xml:space="preserve"> источников тепловой энергии</w:t>
      </w:r>
      <w:bookmarkEnd w:id="33"/>
      <w:bookmarkEnd w:id="34"/>
      <w:bookmarkEnd w:id="35"/>
      <w:bookmarkEnd w:id="36"/>
    </w:p>
    <w:p w14:paraId="2F663AC8">
      <w:pPr>
        <w:pStyle w:val="3463"/>
      </w:pPr>
      <w:bookmarkStart w:id="37" w:name="_Toc527706854"/>
      <w:r>
        <w:t>Котельная является источником централизованного теплоснабжения села. Источник теплоснабжения введен в эксплуатацию в 1986 г.</w:t>
      </w:r>
    </w:p>
    <w:p w14:paraId="4DAA28B4">
      <w:pPr>
        <w:pStyle w:val="3463"/>
        <w:rPr>
          <w:rFonts w:eastAsia="Times New Roman"/>
          <w:iCs w:val="0"/>
          <w:color w:val="auto"/>
          <w:szCs w:val="26"/>
        </w:rPr>
      </w:pPr>
      <w:r>
        <w:t>Промышленные и сельскохозяйственные предприятия снабжаются теплом от индивидуальных котельных. Малоэтажный жилой фонд снабжается теплом от бытовых котлов различной модификации и печей.</w:t>
      </w:r>
    </w:p>
    <w:p w14:paraId="7628F041">
      <w:pPr>
        <w:pStyle w:val="3463"/>
        <w:rPr>
          <w:rFonts w:eastAsia="Times New Roman"/>
          <w:iCs w:val="0"/>
          <w:color w:val="auto"/>
          <w:szCs w:val="26"/>
        </w:rPr>
      </w:pPr>
      <w:r>
        <w:rPr>
          <w:rFonts w:eastAsia="Times New Roman"/>
          <w:iCs w:val="0"/>
          <w:color w:val="auto"/>
          <w:szCs w:val="26"/>
        </w:rPr>
        <w:t>с. Метелево</w:t>
      </w:r>
    </w:p>
    <w:p w14:paraId="29109994">
      <w:pPr>
        <w:pStyle w:val="3463"/>
        <w:rPr>
          <w:rFonts w:eastAsia="Times New Roman"/>
          <w:iCs w:val="0"/>
          <w:color w:val="auto"/>
          <w:szCs w:val="26"/>
        </w:rPr>
      </w:pPr>
      <w:r>
        <w:rPr>
          <w:rFonts w:eastAsia="Times New Roman"/>
          <w:iCs w:val="0"/>
          <w:color w:val="auto"/>
          <w:szCs w:val="26"/>
        </w:rPr>
        <w:t>На территории села функционирует 1 котельная: Котельная с. Метелево, НСО Купинский район с. Метелево с общей мощностью 0,85 Гкал/ч.</w:t>
      </w:r>
    </w:p>
    <w:p w14:paraId="5D9B4D18">
      <w:pPr>
        <w:pStyle w:val="3463"/>
        <w:rPr>
          <w:rFonts w:eastAsia="Times New Roman"/>
          <w:iCs w:val="0"/>
          <w:color w:val="auto"/>
          <w:szCs w:val="26"/>
        </w:rPr>
      </w:pPr>
      <w:r>
        <w:rPr>
          <w:rFonts w:eastAsia="Times New Roman"/>
          <w:iCs w:val="0"/>
          <w:color w:val="auto"/>
          <w:szCs w:val="26"/>
        </w:rPr>
        <w:t>Вид топлива - уголь. Температурный график - 80/65 °С.</w:t>
      </w:r>
    </w:p>
    <w:p w14:paraId="3EA5286A">
      <w:pPr>
        <w:pStyle w:val="3463"/>
      </w:pPr>
    </w:p>
    <w:p w14:paraId="610C3A88">
      <w:pPr>
        <w:spacing w:line="360" w:lineRule="auto"/>
        <w:jc w:val="both"/>
        <w:rPr>
          <w:rFonts w:ascii="Times New Roman" w:hAnsi="Times New Roman" w:cs="Times New Roman"/>
          <w:b/>
        </w:rPr>
        <w:sectPr>
          <w:pgSz w:w="11906" w:h="16838"/>
          <w:pgMar w:top="1134" w:right="850" w:bottom="1134" w:left="1701" w:header="680" w:footer="340" w:gutter="0"/>
          <w:cols w:space="708" w:num="1"/>
          <w:titlePg/>
          <w:docGrid w:linePitch="360" w:charSpace="0"/>
        </w:sectPr>
      </w:pPr>
    </w:p>
    <w:p w14:paraId="2D2E4CF2">
      <w:pPr>
        <w:spacing w:after="0" w:line="240" w:lineRule="auto"/>
        <w:jc w:val="both"/>
        <w:rPr>
          <w:rFonts w:ascii="Times New Roman" w:hAnsi="Times New Roman" w:cs="Times New Roman"/>
          <w:b/>
        </w:rPr>
      </w:pPr>
      <w:r>
        <w:rPr>
          <w:rFonts w:ascii="Times New Roman" w:hAnsi="Times New Roman" w:cs="Times New Roman"/>
          <w:b/>
        </w:rPr>
        <w:t>Таблица 1.2.1.1 - Сводная информация по источникам тепловой энергии</w:t>
      </w: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09"/>
        <w:gridCol w:w="2135"/>
        <w:gridCol w:w="3072"/>
        <w:gridCol w:w="3340"/>
        <w:gridCol w:w="3816"/>
        <w:gridCol w:w="1634"/>
      </w:tblGrid>
      <w:tr w14:paraId="75ADAB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142" w:type="pct"/>
            <w:shd w:val="clear" w:color="auto" w:fill="D8D8D8" w:themeFill="background1" w:themeFillShade="D9"/>
            <w:tcMar>
              <w:left w:w="11" w:type="dxa"/>
              <w:right w:w="11" w:type="dxa"/>
            </w:tcMar>
            <w:vAlign w:val="center"/>
          </w:tcPr>
          <w:p w14:paraId="584FA2A8">
            <w:pPr>
              <w:pStyle w:val="1806"/>
            </w:pPr>
            <w:r>
              <w:t>№ п/п</w:t>
            </w:r>
          </w:p>
        </w:tc>
        <w:tc>
          <w:tcPr>
            <w:tcW w:w="741" w:type="pct"/>
            <w:shd w:val="clear" w:color="auto" w:fill="D8D8D8" w:themeFill="background1" w:themeFillShade="D9"/>
            <w:tcMar>
              <w:left w:w="11" w:type="dxa"/>
              <w:right w:w="11" w:type="dxa"/>
            </w:tcMar>
            <w:vAlign w:val="center"/>
          </w:tcPr>
          <w:p w14:paraId="021FF4E1">
            <w:pPr>
              <w:pStyle w:val="1806"/>
            </w:pPr>
            <w:r>
              <w:t>Наименования источников тепловой энергии</w:t>
            </w:r>
          </w:p>
        </w:tc>
        <w:tc>
          <w:tcPr>
            <w:tcW w:w="1066" w:type="pct"/>
            <w:shd w:val="clear" w:color="auto" w:fill="D8D8D8" w:themeFill="background1" w:themeFillShade="D9"/>
            <w:tcMar>
              <w:left w:w="11" w:type="dxa"/>
              <w:right w:w="11" w:type="dxa"/>
            </w:tcMar>
            <w:vAlign w:val="center"/>
          </w:tcPr>
          <w:p w14:paraId="1F021A28">
            <w:pPr>
              <w:pStyle w:val="1806"/>
            </w:pPr>
            <w:r>
              <w:t>Адрес источника</w:t>
            </w:r>
          </w:p>
        </w:tc>
        <w:tc>
          <w:tcPr>
            <w:tcW w:w="1159" w:type="pct"/>
            <w:shd w:val="clear" w:color="auto" w:fill="D8D8D8" w:themeFill="background1" w:themeFillShade="D9"/>
            <w:tcMar>
              <w:left w:w="11" w:type="dxa"/>
              <w:right w:w="11" w:type="dxa"/>
            </w:tcMar>
            <w:vAlign w:val="center"/>
          </w:tcPr>
          <w:p w14:paraId="2EB22FC6">
            <w:pPr>
              <w:pStyle w:val="1806"/>
            </w:pPr>
            <w:r>
              <w:t>Теплоснабжающая (теплосетевая) организация в границах системы теплоснабжения</w:t>
            </w:r>
          </w:p>
        </w:tc>
        <w:tc>
          <w:tcPr>
            <w:tcW w:w="1324" w:type="pct"/>
            <w:shd w:val="clear" w:color="auto" w:fill="D8D8D8" w:themeFill="background1" w:themeFillShade="D9"/>
            <w:tcMar>
              <w:left w:w="11" w:type="dxa"/>
              <w:right w:w="11" w:type="dxa"/>
            </w:tcMar>
            <w:vAlign w:val="center"/>
          </w:tcPr>
          <w:p w14:paraId="04DF951A">
            <w:pPr>
              <w:pStyle w:val="1806"/>
            </w:pPr>
            <w:r>
              <w:t>Наименование утвержденной ЕТО (единой теплоснабжающей организации)</w:t>
            </w:r>
          </w:p>
        </w:tc>
        <w:tc>
          <w:tcPr>
            <w:tcW w:w="567" w:type="pct"/>
            <w:shd w:val="clear" w:color="auto" w:fill="D8D8D8" w:themeFill="background1" w:themeFillShade="D9"/>
            <w:vAlign w:val="center"/>
          </w:tcPr>
          <w:p w14:paraId="1067B594">
            <w:pPr>
              <w:pStyle w:val="1806"/>
            </w:pPr>
            <w:r>
              <w:t>Система теплоснабжения (Закрытая \открытая)</w:t>
            </w:r>
          </w:p>
        </w:tc>
      </w:tr>
      <w:tr w14:paraId="3E8C0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 w:type="pct"/>
            <w:tcMar>
              <w:left w:w="11" w:type="dxa"/>
              <w:right w:w="11" w:type="dxa"/>
            </w:tcMar>
            <w:vAlign w:val="center"/>
          </w:tcPr>
          <w:p w14:paraId="22A8C584">
            <w:pPr>
              <w:pStyle w:val="1806"/>
            </w:pPr>
            <w:r>
              <w:rPr>
                <w:rFonts w:cs="Times New Roman"/>
                <w:szCs w:val="20"/>
              </w:rPr>
              <w:t>1</w:t>
            </w:r>
          </w:p>
        </w:tc>
        <w:tc>
          <w:tcPr>
            <w:tcW w:w="741" w:type="pct"/>
            <w:tcMar>
              <w:left w:w="11" w:type="dxa"/>
              <w:right w:w="11" w:type="dxa"/>
            </w:tcMar>
            <w:vAlign w:val="center"/>
          </w:tcPr>
          <w:p w14:paraId="3FAE1186">
            <w:pPr>
              <w:pStyle w:val="1806"/>
            </w:pPr>
            <w:r>
              <w:rPr>
                <w:rFonts w:cs="Times New Roman"/>
                <w:szCs w:val="20"/>
              </w:rPr>
              <w:t>Котельная с. Метелево</w:t>
            </w:r>
          </w:p>
        </w:tc>
        <w:tc>
          <w:tcPr>
            <w:tcW w:w="1066" w:type="pct"/>
            <w:tcMar>
              <w:left w:w="11" w:type="dxa"/>
              <w:right w:w="11" w:type="dxa"/>
            </w:tcMar>
            <w:vAlign w:val="center"/>
          </w:tcPr>
          <w:p w14:paraId="13E320D7">
            <w:pPr>
              <w:pStyle w:val="1806"/>
            </w:pPr>
            <w:r>
              <w:rPr>
                <w:rFonts w:cs="Times New Roman"/>
                <w:szCs w:val="20"/>
              </w:rPr>
              <w:t xml:space="preserve">НСО Купинский район </w:t>
            </w:r>
            <w:r>
              <w:rPr>
                <w:rFonts w:cs="Times New Roman"/>
                <w:szCs w:val="20"/>
              </w:rPr>
              <w:br w:type="textWrapping"/>
            </w:r>
            <w:r>
              <w:rPr>
                <w:rFonts w:cs="Times New Roman"/>
                <w:szCs w:val="20"/>
              </w:rPr>
              <w:t>с. Метелево ул. Центральная 113а</w:t>
            </w:r>
          </w:p>
        </w:tc>
        <w:tc>
          <w:tcPr>
            <w:tcW w:w="1159" w:type="pct"/>
            <w:tcMar>
              <w:left w:w="11" w:type="dxa"/>
              <w:right w:w="11" w:type="dxa"/>
            </w:tcMar>
            <w:vAlign w:val="center"/>
          </w:tcPr>
          <w:p w14:paraId="0B6FA5CF">
            <w:pPr>
              <w:pStyle w:val="1806"/>
            </w:pPr>
            <w:r>
              <w:rPr>
                <w:rFonts w:cs="Times New Roman"/>
                <w:szCs w:val="20"/>
              </w:rPr>
              <w:t>МУП ЖКХ Купинского района</w:t>
            </w:r>
          </w:p>
        </w:tc>
        <w:tc>
          <w:tcPr>
            <w:tcW w:w="1324" w:type="pct"/>
            <w:tcMar>
              <w:left w:w="11" w:type="dxa"/>
              <w:right w:w="11" w:type="dxa"/>
            </w:tcMar>
            <w:vAlign w:val="center"/>
          </w:tcPr>
          <w:p w14:paraId="5538B789">
            <w:pPr>
              <w:pStyle w:val="1806"/>
            </w:pPr>
            <w:r>
              <w:rPr>
                <w:rFonts w:cs="Times New Roman"/>
                <w:szCs w:val="20"/>
              </w:rPr>
              <w:t>МУП ЖКХ Купинского района</w:t>
            </w:r>
          </w:p>
        </w:tc>
        <w:tc>
          <w:tcPr>
            <w:tcW w:w="567" w:type="pct"/>
            <w:vAlign w:val="center"/>
          </w:tcPr>
          <w:p w14:paraId="7BE5EB97">
            <w:pPr>
              <w:pStyle w:val="1806"/>
            </w:pPr>
            <w:r>
              <w:rPr>
                <w:rFonts w:cs="Times New Roman"/>
                <w:szCs w:val="20"/>
              </w:rPr>
              <w:t>закрытая</w:t>
            </w:r>
          </w:p>
        </w:tc>
      </w:tr>
    </w:tbl>
    <w:p w14:paraId="4B973503">
      <w:pPr>
        <w:pStyle w:val="33"/>
        <w:keepNext/>
        <w:spacing w:line="360" w:lineRule="auto"/>
        <w:jc w:val="both"/>
        <w:rPr>
          <w:rFonts w:ascii="Times New Roman" w:hAnsi="Times New Roman" w:cs="Times New Roman"/>
          <w:color w:val="auto"/>
        </w:rPr>
      </w:pPr>
    </w:p>
    <w:bookmarkEnd w:id="37"/>
    <w:p w14:paraId="32B32A36">
      <w:pPr>
        <w:pStyle w:val="3463"/>
        <w:ind w:firstLine="0"/>
        <w:rPr>
          <w:b/>
        </w:rPr>
      </w:pPr>
      <w:r>
        <w:rPr>
          <w:b/>
        </w:rPr>
        <w:t>Таблица 1.2.1.2 - Состав и технические характеристики основного оборудования котельных Метелевского сельсовета</w:t>
      </w:r>
    </w:p>
    <w:tbl>
      <w:tblPr>
        <w:tblStyle w:val="12"/>
        <w:tblpPr w:leftFromText="180" w:rightFromText="180" w:vertAnchor="text" w:horzAnchor="page" w:tblpXSpec="center" w:tblpY="-50"/>
        <w:tblW w:w="5000" w:type="pct"/>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720"/>
        <w:gridCol w:w="1457"/>
        <w:gridCol w:w="1219"/>
        <w:gridCol w:w="1202"/>
        <w:gridCol w:w="1268"/>
        <w:gridCol w:w="1299"/>
        <w:gridCol w:w="1340"/>
        <w:gridCol w:w="1592"/>
        <w:gridCol w:w="1245"/>
        <w:gridCol w:w="1388"/>
        <w:gridCol w:w="1613"/>
      </w:tblGrid>
      <w:tr w14:paraId="615EEABF">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251" w:type="pct"/>
            <w:tcBorders>
              <w:top w:val="single" w:color="auto" w:sz="4" w:space="0"/>
              <w:bottom w:val="single" w:color="auto" w:sz="4" w:space="0"/>
              <w:right w:val="single" w:color="auto" w:sz="4" w:space="0"/>
            </w:tcBorders>
            <w:shd w:val="clear" w:color="auto" w:fill="D8D8D8" w:themeFill="background1" w:themeFillShade="D9"/>
            <w:tcMar>
              <w:left w:w="28" w:type="dxa"/>
              <w:right w:w="28" w:type="dxa"/>
            </w:tcMar>
            <w:vAlign w:val="center"/>
          </w:tcPr>
          <w:p w14:paraId="5F16E6A9">
            <w:pPr>
              <w:pStyle w:val="1806"/>
            </w:pPr>
            <w:r>
              <w:t>№ п/п</w:t>
            </w:r>
          </w:p>
        </w:tc>
        <w:tc>
          <w:tcPr>
            <w:tcW w:w="508"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28" w:type="dxa"/>
              <w:right w:w="28" w:type="dxa"/>
            </w:tcMar>
            <w:vAlign w:val="center"/>
          </w:tcPr>
          <w:p w14:paraId="0C9BBC70">
            <w:pPr>
              <w:pStyle w:val="1806"/>
            </w:pPr>
            <w:r>
              <w:t>№, адрес котельной</w:t>
            </w:r>
          </w:p>
        </w:tc>
        <w:tc>
          <w:tcPr>
            <w:tcW w:w="425"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28" w:type="dxa"/>
              <w:right w:w="28" w:type="dxa"/>
            </w:tcMar>
            <w:vAlign w:val="center"/>
          </w:tcPr>
          <w:p w14:paraId="4D98BC66">
            <w:pPr>
              <w:pStyle w:val="1806"/>
            </w:pPr>
            <w:r>
              <w:t>Тип котла</w:t>
            </w:r>
          </w:p>
        </w:tc>
        <w:tc>
          <w:tcPr>
            <w:tcW w:w="419"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28" w:type="dxa"/>
              <w:right w:w="28" w:type="dxa"/>
            </w:tcMar>
            <w:vAlign w:val="center"/>
          </w:tcPr>
          <w:p w14:paraId="7780793B">
            <w:pPr>
              <w:pStyle w:val="1806"/>
            </w:pPr>
            <w:r>
              <w:t>Кол-во котлов</w:t>
            </w:r>
          </w:p>
        </w:tc>
        <w:tc>
          <w:tcPr>
            <w:tcW w:w="442"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28" w:type="dxa"/>
              <w:right w:w="28" w:type="dxa"/>
            </w:tcMar>
            <w:vAlign w:val="center"/>
          </w:tcPr>
          <w:p w14:paraId="16B7C705">
            <w:pPr>
              <w:pStyle w:val="1806"/>
            </w:pPr>
            <w:r>
              <w:t>Год установки котла</w:t>
            </w:r>
          </w:p>
        </w:tc>
        <w:tc>
          <w:tcPr>
            <w:tcW w:w="453"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28" w:type="dxa"/>
              <w:right w:w="28" w:type="dxa"/>
            </w:tcMar>
            <w:vAlign w:val="center"/>
          </w:tcPr>
          <w:p w14:paraId="235AC497">
            <w:pPr>
              <w:pStyle w:val="1806"/>
            </w:pPr>
            <w:r>
              <w:t>Мощность котла, Гкал/ч</w:t>
            </w:r>
          </w:p>
        </w:tc>
        <w:tc>
          <w:tcPr>
            <w:tcW w:w="467"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28" w:type="dxa"/>
              <w:right w:w="28" w:type="dxa"/>
            </w:tcMar>
            <w:vAlign w:val="center"/>
          </w:tcPr>
          <w:p w14:paraId="6C348A0D">
            <w:pPr>
              <w:pStyle w:val="1806"/>
            </w:pPr>
            <w:r>
              <w:t>Мощность котельной, Гкал/ч</w:t>
            </w:r>
          </w:p>
        </w:tc>
        <w:tc>
          <w:tcPr>
            <w:tcW w:w="555"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28" w:type="dxa"/>
              <w:right w:w="28" w:type="dxa"/>
            </w:tcMar>
            <w:vAlign w:val="center"/>
          </w:tcPr>
          <w:p w14:paraId="36A11394">
            <w:pPr>
              <w:pStyle w:val="1806"/>
            </w:pPr>
            <w:r>
              <w:t>Удельный расход топлива по котлам, кг у.т../ Гкал</w:t>
            </w:r>
          </w:p>
        </w:tc>
        <w:tc>
          <w:tcPr>
            <w:tcW w:w="434"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28" w:type="dxa"/>
              <w:right w:w="28" w:type="dxa"/>
            </w:tcMar>
            <w:vAlign w:val="center"/>
          </w:tcPr>
          <w:p w14:paraId="5C78DC2C">
            <w:pPr>
              <w:pStyle w:val="1806"/>
            </w:pPr>
            <w:r>
              <w:t>КПД котлов, %</w:t>
            </w:r>
          </w:p>
        </w:tc>
        <w:tc>
          <w:tcPr>
            <w:tcW w:w="484"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28" w:type="dxa"/>
              <w:right w:w="28" w:type="dxa"/>
            </w:tcMar>
            <w:vAlign w:val="center"/>
          </w:tcPr>
          <w:p w14:paraId="23A361CC">
            <w:pPr>
              <w:pStyle w:val="1806"/>
            </w:pPr>
            <w:r>
              <w:t>Удельный расход топлива по котельной, кг у.т./Гкал</w:t>
            </w:r>
          </w:p>
        </w:tc>
        <w:tc>
          <w:tcPr>
            <w:tcW w:w="562" w:type="pct"/>
            <w:tcBorders>
              <w:top w:val="single" w:color="auto" w:sz="4" w:space="0"/>
              <w:left w:val="single" w:color="auto" w:sz="4" w:space="0"/>
              <w:bottom w:val="single" w:color="auto" w:sz="4" w:space="0"/>
            </w:tcBorders>
            <w:shd w:val="clear" w:color="auto" w:fill="D8D8D8" w:themeFill="background1" w:themeFillShade="D9"/>
            <w:tcMar>
              <w:left w:w="28" w:type="dxa"/>
              <w:right w:w="28" w:type="dxa"/>
            </w:tcMar>
            <w:vAlign w:val="center"/>
          </w:tcPr>
          <w:p w14:paraId="4DEB9278">
            <w:pPr>
              <w:pStyle w:val="1806"/>
            </w:pPr>
            <w:r>
              <w:t>Дата обследования котлов</w:t>
            </w:r>
          </w:p>
        </w:tc>
      </w:tr>
      <w:tr w14:paraId="3EA0638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5000" w:type="pct"/>
            <w:gridSpan w:val="11"/>
            <w:tcBorders>
              <w:top w:val="single" w:color="auto" w:sz="4" w:space="0"/>
              <w:bottom w:val="single" w:color="auto" w:sz="4" w:space="0"/>
            </w:tcBorders>
            <w:tcMar>
              <w:left w:w="28" w:type="dxa"/>
              <w:right w:w="28" w:type="dxa"/>
            </w:tcMar>
            <w:vAlign w:val="center"/>
          </w:tcPr>
          <w:p w14:paraId="11608379">
            <w:pPr>
              <w:pStyle w:val="1806"/>
            </w:pPr>
            <w:r>
              <w:t>Основное топливо - уголь</w:t>
            </w:r>
          </w:p>
        </w:tc>
      </w:tr>
      <w:tr w14:paraId="2369BB3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251" w:type="pct"/>
            <w:tcBorders>
              <w:top w:val="single" w:color="auto" w:sz="4" w:space="0"/>
              <w:bottom w:val="single" w:color="auto" w:sz="4" w:space="0"/>
              <w:right w:val="single" w:color="auto" w:sz="4" w:space="0"/>
            </w:tcBorders>
            <w:tcMar>
              <w:left w:w="28" w:type="dxa"/>
              <w:right w:w="28" w:type="dxa"/>
            </w:tcMar>
            <w:vAlign w:val="center"/>
          </w:tcPr>
          <w:p w14:paraId="2A169F63">
            <w:pPr>
              <w:pStyle w:val="1806"/>
            </w:pPr>
            <w:r>
              <w:t>1</w:t>
            </w:r>
          </w:p>
        </w:tc>
        <w:tc>
          <w:tcPr>
            <w:tcW w:w="508" w:type="pct"/>
            <w:tcBorders>
              <w:top w:val="single" w:color="auto" w:sz="4" w:space="0"/>
              <w:left w:val="single" w:color="auto" w:sz="4" w:space="0"/>
              <w:bottom w:val="single" w:color="auto" w:sz="4" w:space="0"/>
              <w:right w:val="single" w:color="auto" w:sz="4" w:space="0"/>
            </w:tcBorders>
            <w:tcMar>
              <w:left w:w="28" w:type="dxa"/>
              <w:right w:w="28" w:type="dxa"/>
            </w:tcMar>
            <w:vAlign w:val="center"/>
          </w:tcPr>
          <w:p w14:paraId="40ED6A0A">
            <w:pPr>
              <w:pStyle w:val="1806"/>
            </w:pPr>
            <w:r>
              <w:rPr>
                <w:rFonts w:cs="Times New Roman"/>
                <w:szCs w:val="20"/>
              </w:rPr>
              <w:t xml:space="preserve">НСО Купинский район </w:t>
            </w:r>
            <w:r>
              <w:rPr>
                <w:rFonts w:cs="Times New Roman"/>
                <w:szCs w:val="20"/>
              </w:rPr>
              <w:br w:type="textWrapping"/>
            </w:r>
            <w:r>
              <w:rPr>
                <w:rFonts w:cs="Times New Roman"/>
                <w:szCs w:val="20"/>
              </w:rPr>
              <w:t xml:space="preserve">с. Метелево </w:t>
            </w:r>
            <w:r>
              <w:rPr>
                <w:rFonts w:cs="Times New Roman"/>
                <w:szCs w:val="20"/>
              </w:rPr>
              <w:br w:type="textWrapping"/>
            </w:r>
            <w:r>
              <w:rPr>
                <w:rFonts w:cs="Times New Roman"/>
                <w:szCs w:val="20"/>
              </w:rPr>
              <w:t>ул. Центральная 113а</w:t>
            </w:r>
          </w:p>
        </w:tc>
        <w:tc>
          <w:tcPr>
            <w:tcW w:w="425" w:type="pct"/>
            <w:tcBorders>
              <w:top w:val="single" w:color="auto" w:sz="4" w:space="0"/>
              <w:left w:val="single" w:color="auto" w:sz="4" w:space="0"/>
              <w:bottom w:val="single" w:color="auto" w:sz="4" w:space="0"/>
              <w:right w:val="single" w:color="auto" w:sz="4" w:space="0"/>
            </w:tcBorders>
            <w:tcMar>
              <w:left w:w="28" w:type="dxa"/>
              <w:right w:w="28" w:type="dxa"/>
            </w:tcMar>
            <w:vAlign w:val="center"/>
          </w:tcPr>
          <w:p w14:paraId="6F09C9A3">
            <w:pPr>
              <w:pStyle w:val="1806"/>
            </w:pPr>
            <w:r>
              <w:rPr>
                <w:rFonts w:cs="Times New Roman"/>
                <w:szCs w:val="20"/>
              </w:rPr>
              <w:t>КВр</w:t>
            </w:r>
          </w:p>
        </w:tc>
        <w:tc>
          <w:tcPr>
            <w:tcW w:w="419" w:type="pct"/>
            <w:tcBorders>
              <w:top w:val="single" w:color="auto" w:sz="4" w:space="0"/>
              <w:left w:val="single" w:color="auto" w:sz="4" w:space="0"/>
              <w:bottom w:val="single" w:color="auto" w:sz="4" w:space="0"/>
              <w:right w:val="single" w:color="auto" w:sz="4" w:space="0"/>
            </w:tcBorders>
            <w:tcMar>
              <w:left w:w="28" w:type="dxa"/>
              <w:right w:w="28" w:type="dxa"/>
            </w:tcMar>
            <w:vAlign w:val="center"/>
          </w:tcPr>
          <w:p w14:paraId="65896168">
            <w:pPr>
              <w:pStyle w:val="1806"/>
            </w:pPr>
            <w:r>
              <w:rPr>
                <w:rFonts w:cs="Times New Roman"/>
                <w:szCs w:val="20"/>
              </w:rPr>
              <w:t>2</w:t>
            </w:r>
          </w:p>
        </w:tc>
        <w:tc>
          <w:tcPr>
            <w:tcW w:w="442" w:type="pct"/>
            <w:tcBorders>
              <w:top w:val="single" w:color="auto" w:sz="4" w:space="0"/>
              <w:left w:val="single" w:color="auto" w:sz="4" w:space="0"/>
              <w:bottom w:val="single" w:color="auto" w:sz="4" w:space="0"/>
              <w:right w:val="single" w:color="auto" w:sz="4" w:space="0"/>
            </w:tcBorders>
            <w:shd w:val="clear" w:color="auto" w:fill="FFFFFF" w:themeFill="background1"/>
            <w:tcMar>
              <w:left w:w="28" w:type="dxa"/>
              <w:right w:w="28" w:type="dxa"/>
            </w:tcMar>
            <w:vAlign w:val="center"/>
          </w:tcPr>
          <w:p w14:paraId="626AC1E6">
            <w:pPr>
              <w:pStyle w:val="1806"/>
            </w:pPr>
            <w:r>
              <w:rPr>
                <w:rFonts w:cs="Times New Roman"/>
                <w:szCs w:val="20"/>
              </w:rPr>
              <w:t>2020/1989</w:t>
            </w:r>
          </w:p>
        </w:tc>
        <w:tc>
          <w:tcPr>
            <w:tcW w:w="453" w:type="pct"/>
            <w:tcBorders>
              <w:top w:val="single" w:color="auto" w:sz="4" w:space="0"/>
              <w:left w:val="single" w:color="auto" w:sz="4" w:space="0"/>
              <w:bottom w:val="single" w:color="auto" w:sz="4" w:space="0"/>
              <w:right w:val="single" w:color="auto" w:sz="4" w:space="0"/>
            </w:tcBorders>
            <w:tcMar>
              <w:left w:w="28" w:type="dxa"/>
              <w:right w:w="28" w:type="dxa"/>
            </w:tcMar>
            <w:vAlign w:val="center"/>
          </w:tcPr>
          <w:p w14:paraId="349D7CB5">
            <w:pPr>
              <w:pStyle w:val="1806"/>
            </w:pPr>
            <w:r>
              <w:rPr>
                <w:rFonts w:cs="Times New Roman"/>
                <w:szCs w:val="20"/>
              </w:rPr>
              <w:t>0,6;  0,25</w:t>
            </w:r>
          </w:p>
        </w:tc>
        <w:tc>
          <w:tcPr>
            <w:tcW w:w="467" w:type="pct"/>
            <w:tcBorders>
              <w:top w:val="single" w:color="auto" w:sz="4" w:space="0"/>
              <w:left w:val="single" w:color="auto" w:sz="4" w:space="0"/>
              <w:bottom w:val="single" w:color="auto" w:sz="4" w:space="0"/>
              <w:right w:val="single" w:color="auto" w:sz="4" w:space="0"/>
            </w:tcBorders>
            <w:tcMar>
              <w:left w:w="28" w:type="dxa"/>
              <w:right w:w="28" w:type="dxa"/>
            </w:tcMar>
            <w:vAlign w:val="center"/>
          </w:tcPr>
          <w:p w14:paraId="18C5F1AA">
            <w:pPr>
              <w:pStyle w:val="1806"/>
            </w:pPr>
            <w:r>
              <w:rPr>
                <w:rFonts w:cs="Times New Roman"/>
                <w:szCs w:val="20"/>
              </w:rPr>
              <w:t>0,85  Гкал/ч</w:t>
            </w:r>
          </w:p>
        </w:tc>
        <w:tc>
          <w:tcPr>
            <w:tcW w:w="555" w:type="pct"/>
            <w:tcBorders>
              <w:top w:val="single" w:color="auto" w:sz="4" w:space="0"/>
              <w:left w:val="single" w:color="auto" w:sz="4" w:space="0"/>
              <w:bottom w:val="single" w:color="auto" w:sz="4" w:space="0"/>
              <w:right w:val="single" w:color="auto" w:sz="4" w:space="0"/>
            </w:tcBorders>
            <w:shd w:val="clear" w:color="auto" w:fill="FFFFFF" w:themeFill="background1"/>
            <w:tcMar>
              <w:left w:w="28" w:type="dxa"/>
              <w:right w:w="28" w:type="dxa"/>
            </w:tcMar>
            <w:vAlign w:val="center"/>
          </w:tcPr>
          <w:p w14:paraId="7CD4CC4A">
            <w:pPr>
              <w:pStyle w:val="1806"/>
              <w:rPr>
                <w:highlight w:val="yellow"/>
              </w:rPr>
            </w:pPr>
            <w:r>
              <w:rPr>
                <w:rFonts w:cs="Times New Roman"/>
                <w:szCs w:val="20"/>
              </w:rPr>
              <w:t>248,2</w:t>
            </w:r>
          </w:p>
        </w:tc>
        <w:tc>
          <w:tcPr>
            <w:tcW w:w="434" w:type="pct"/>
            <w:tcBorders>
              <w:top w:val="single" w:color="auto" w:sz="4" w:space="0"/>
              <w:left w:val="single" w:color="auto" w:sz="4" w:space="0"/>
              <w:bottom w:val="single" w:color="auto" w:sz="4" w:space="0"/>
              <w:right w:val="single" w:color="auto" w:sz="4" w:space="0"/>
            </w:tcBorders>
            <w:shd w:val="clear" w:color="auto" w:fill="FFFFFF" w:themeFill="background1"/>
            <w:tcMar>
              <w:left w:w="28" w:type="dxa"/>
              <w:right w:w="28" w:type="dxa"/>
            </w:tcMar>
            <w:vAlign w:val="center"/>
          </w:tcPr>
          <w:p w14:paraId="0AAE224E">
            <w:pPr>
              <w:pStyle w:val="1806"/>
              <w:rPr>
                <w:highlight w:val="yellow"/>
              </w:rPr>
            </w:pPr>
            <w:r>
              <w:rPr>
                <w:rFonts w:cs="Times New Roman"/>
                <w:szCs w:val="20"/>
              </w:rPr>
              <w:t>85</w:t>
            </w:r>
          </w:p>
        </w:tc>
        <w:tc>
          <w:tcPr>
            <w:tcW w:w="484" w:type="pct"/>
            <w:tcBorders>
              <w:top w:val="single" w:color="auto" w:sz="4" w:space="0"/>
              <w:left w:val="single" w:color="auto" w:sz="4" w:space="0"/>
              <w:bottom w:val="single" w:color="auto" w:sz="4" w:space="0"/>
              <w:right w:val="single" w:color="auto" w:sz="4" w:space="0"/>
            </w:tcBorders>
            <w:shd w:val="clear" w:color="auto" w:fill="FFFFFF" w:themeFill="background1"/>
            <w:tcMar>
              <w:left w:w="28" w:type="dxa"/>
              <w:right w:w="28" w:type="dxa"/>
            </w:tcMar>
            <w:vAlign w:val="center"/>
          </w:tcPr>
          <w:p w14:paraId="62221F82">
            <w:pPr>
              <w:pStyle w:val="1806"/>
              <w:rPr>
                <w:highlight w:val="yellow"/>
              </w:rPr>
            </w:pPr>
            <w:r>
              <w:rPr>
                <w:rFonts w:cs="Times New Roman"/>
                <w:szCs w:val="20"/>
              </w:rPr>
              <w:t>181,2</w:t>
            </w:r>
          </w:p>
        </w:tc>
        <w:tc>
          <w:tcPr>
            <w:tcW w:w="562" w:type="pct"/>
            <w:tcBorders>
              <w:top w:val="single" w:color="auto" w:sz="4" w:space="0"/>
              <w:left w:val="single" w:color="auto" w:sz="4" w:space="0"/>
              <w:bottom w:val="single" w:color="auto" w:sz="4" w:space="0"/>
            </w:tcBorders>
            <w:shd w:val="clear" w:color="auto" w:fill="FFFFFF" w:themeFill="background1"/>
            <w:tcMar>
              <w:left w:w="28" w:type="dxa"/>
              <w:right w:w="28" w:type="dxa"/>
            </w:tcMar>
            <w:vAlign w:val="center"/>
          </w:tcPr>
          <w:p w14:paraId="521FA780">
            <w:pPr>
              <w:pStyle w:val="1806"/>
              <w:rPr>
                <w:highlight w:val="yellow"/>
              </w:rPr>
            </w:pPr>
            <w:r>
              <w:rPr>
                <w:rFonts w:cs="Times New Roman"/>
                <w:szCs w:val="20"/>
              </w:rPr>
              <w:t>2023 год</w:t>
            </w:r>
          </w:p>
        </w:tc>
      </w:tr>
    </w:tbl>
    <w:p w14:paraId="3E6989B0">
      <w:pPr>
        <w:pStyle w:val="3463"/>
        <w:rPr>
          <w:b/>
        </w:rPr>
      </w:pPr>
    </w:p>
    <w:p w14:paraId="3D669A5E">
      <w:pPr>
        <w:pStyle w:val="3463"/>
        <w:rPr>
          <w:lang w:val="en-US"/>
        </w:rPr>
        <w:sectPr>
          <w:pgSz w:w="16838" w:h="11906" w:orient="landscape"/>
          <w:pgMar w:top="1134" w:right="850" w:bottom="1134" w:left="1701" w:header="680" w:footer="284" w:gutter="0"/>
          <w:cols w:space="708" w:num="1"/>
          <w:docGrid w:linePitch="360" w:charSpace="0"/>
        </w:sectPr>
      </w:pPr>
    </w:p>
    <w:p w14:paraId="243CE716">
      <w:pPr>
        <w:spacing w:after="0" w:line="240" w:lineRule="auto"/>
        <w:rPr>
          <w:rFonts w:ascii="Times New Roman" w:hAnsi="Times New Roman" w:cs="Times New Roman"/>
        </w:rPr>
      </w:pPr>
    </w:p>
    <w:p w14:paraId="4F79EFCA">
      <w:pPr>
        <w:pStyle w:val="3"/>
        <w:spacing w:before="0" w:after="0"/>
        <w:rPr>
          <w:rFonts w:cs="Times New Roman"/>
        </w:rPr>
      </w:pPr>
      <w:bookmarkStart w:id="38" w:name="_Toc78674690"/>
      <w:bookmarkStart w:id="39" w:name="_Toc84970927"/>
      <w:bookmarkStart w:id="40" w:name="_Toc166767141"/>
      <w:bookmarkStart w:id="41" w:name="_Toc465965208"/>
      <w:r>
        <w:rPr>
          <w:rFonts w:cs="Times New Roman"/>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38"/>
      <w:bookmarkEnd w:id="39"/>
      <w:bookmarkEnd w:id="40"/>
      <w:bookmarkEnd w:id="41"/>
    </w:p>
    <w:p w14:paraId="13F0E616">
      <w:pPr>
        <w:pStyle w:val="3463"/>
      </w:pPr>
      <w:r>
        <w:t xml:space="preserve">По состоянию на конец 2023 года установленная мощность МУП ЖКХ Купинского района Метелевского сельсовета составляла </w:t>
      </w:r>
      <w:r>
        <w:rPr>
          <w:color w:val="000000"/>
          <w:szCs w:val="20"/>
        </w:rPr>
        <w:t>0,85</w:t>
      </w:r>
      <w:r>
        <w:t xml:space="preserve"> Гкал/ч.</w:t>
      </w:r>
    </w:p>
    <w:p w14:paraId="1BB79B55">
      <w:pPr>
        <w:pStyle w:val="3463"/>
      </w:pPr>
      <w:r>
        <w:t xml:space="preserve">Сведения об установленной тепловой мощности котельной представлены в таблице. </w:t>
      </w:r>
    </w:p>
    <w:p w14:paraId="6DCECE56">
      <w:pPr>
        <w:pStyle w:val="3436"/>
        <w:ind w:firstLine="0"/>
        <w:jc w:val="left"/>
        <w:rPr>
          <w:b/>
          <w:u w:val="none"/>
        </w:rPr>
      </w:pPr>
      <w:bookmarkStart w:id="42" w:name="_Toc527706855"/>
      <w:r>
        <w:rPr>
          <w:b/>
          <w:u w:val="none"/>
        </w:rPr>
        <w:t xml:space="preserve">Таблица 1.2.2.1 </w:t>
      </w:r>
      <w:r>
        <w:rPr>
          <w:b/>
          <w:color w:val="000000" w:themeColor="text1"/>
          <w:u w:val="none"/>
          <w14:textFill>
            <w14:solidFill>
              <w14:schemeClr w14:val="tx1"/>
            </w14:solidFill>
          </w14:textFill>
        </w:rPr>
        <w:t>-</w:t>
      </w:r>
      <w:r>
        <w:rPr>
          <w:b/>
          <w:u w:val="none"/>
        </w:rPr>
        <w:t xml:space="preserve"> Параметры установленной тепловой мощности котельных</w:t>
      </w:r>
      <w:bookmarkEnd w:id="42"/>
    </w:p>
    <w:tbl>
      <w:tblPr>
        <w:tblStyle w:val="12"/>
        <w:tblW w:w="5000" w:type="pct"/>
        <w:tblInd w:w="0" w:type="dxa"/>
        <w:tblLayout w:type="autofit"/>
        <w:tblCellMar>
          <w:top w:w="0" w:type="dxa"/>
          <w:left w:w="108" w:type="dxa"/>
          <w:bottom w:w="0" w:type="dxa"/>
          <w:right w:w="108" w:type="dxa"/>
        </w:tblCellMar>
      </w:tblPr>
      <w:tblGrid>
        <w:gridCol w:w="693"/>
        <w:gridCol w:w="7605"/>
        <w:gridCol w:w="1273"/>
      </w:tblGrid>
      <w:tr w14:paraId="28B1C8C6">
        <w:tblPrEx>
          <w:tblCellMar>
            <w:top w:w="0" w:type="dxa"/>
            <w:left w:w="108" w:type="dxa"/>
            <w:bottom w:w="0" w:type="dxa"/>
            <w:right w:w="108" w:type="dxa"/>
          </w:tblCellMar>
        </w:tblPrEx>
        <w:trPr>
          <w:trHeight w:val="20" w:hRule="atLeast"/>
        </w:trPr>
        <w:tc>
          <w:tcPr>
            <w:tcW w:w="362" w:type="pct"/>
            <w:tcBorders>
              <w:top w:val="single" w:color="auto" w:sz="4" w:space="0"/>
              <w:left w:val="single" w:color="auto" w:sz="4" w:space="0"/>
              <w:bottom w:val="single" w:color="auto" w:sz="4" w:space="0"/>
              <w:right w:val="single" w:color="auto" w:sz="4" w:space="0"/>
            </w:tcBorders>
            <w:shd w:val="clear" w:color="000000" w:fill="D9D9D9"/>
            <w:vAlign w:val="center"/>
          </w:tcPr>
          <w:p w14:paraId="106B1AB4">
            <w:pPr>
              <w:pStyle w:val="1806"/>
            </w:pPr>
            <w:r>
              <w:t>№п/п</w:t>
            </w:r>
          </w:p>
        </w:tc>
        <w:tc>
          <w:tcPr>
            <w:tcW w:w="3973" w:type="pct"/>
            <w:tcBorders>
              <w:top w:val="single" w:color="auto" w:sz="4" w:space="0"/>
              <w:left w:val="nil"/>
              <w:bottom w:val="single" w:color="auto" w:sz="4" w:space="0"/>
              <w:right w:val="single" w:color="auto" w:sz="4" w:space="0"/>
            </w:tcBorders>
            <w:shd w:val="clear" w:color="000000" w:fill="D9D9D9"/>
            <w:vAlign w:val="center"/>
          </w:tcPr>
          <w:p w14:paraId="77EC2083">
            <w:pPr>
              <w:pStyle w:val="1806"/>
            </w:pPr>
            <w:r>
              <w:t>Местоположение</w:t>
            </w:r>
          </w:p>
        </w:tc>
        <w:tc>
          <w:tcPr>
            <w:tcW w:w="665" w:type="pct"/>
            <w:tcBorders>
              <w:top w:val="single" w:color="auto" w:sz="4" w:space="0"/>
              <w:left w:val="nil"/>
              <w:bottom w:val="single" w:color="auto" w:sz="4" w:space="0"/>
              <w:right w:val="single" w:color="auto" w:sz="4" w:space="0"/>
            </w:tcBorders>
            <w:shd w:val="clear" w:color="000000" w:fill="D9D9D9"/>
            <w:vAlign w:val="center"/>
          </w:tcPr>
          <w:p w14:paraId="38A8397A">
            <w:pPr>
              <w:pStyle w:val="1806"/>
            </w:pPr>
            <w:r>
              <w:t>Устан. Мощность Гкал\ч</w:t>
            </w:r>
          </w:p>
        </w:tc>
      </w:tr>
      <w:tr w14:paraId="4014EF53">
        <w:tblPrEx>
          <w:tblCellMar>
            <w:top w:w="0" w:type="dxa"/>
            <w:left w:w="108" w:type="dxa"/>
            <w:bottom w:w="0" w:type="dxa"/>
            <w:right w:w="108" w:type="dxa"/>
          </w:tblCellMar>
        </w:tblPrEx>
        <w:trPr>
          <w:trHeight w:val="20" w:hRule="atLeast"/>
        </w:trPr>
        <w:tc>
          <w:tcPr>
            <w:tcW w:w="362" w:type="pct"/>
            <w:tcBorders>
              <w:top w:val="nil"/>
              <w:left w:val="single" w:color="auto" w:sz="4" w:space="0"/>
              <w:bottom w:val="single" w:color="auto" w:sz="4" w:space="0"/>
              <w:right w:val="single" w:color="auto" w:sz="4" w:space="0"/>
            </w:tcBorders>
            <w:shd w:val="clear" w:color="auto" w:fill="auto"/>
            <w:vAlign w:val="center"/>
          </w:tcPr>
          <w:p w14:paraId="47702A66">
            <w:pPr>
              <w:pStyle w:val="1806"/>
            </w:pPr>
            <w:r>
              <w:rPr>
                <w:color w:val="000000"/>
                <w:szCs w:val="20"/>
              </w:rPr>
              <w:t>1</w:t>
            </w:r>
          </w:p>
        </w:tc>
        <w:tc>
          <w:tcPr>
            <w:tcW w:w="3973" w:type="pct"/>
            <w:tcBorders>
              <w:top w:val="nil"/>
              <w:left w:val="nil"/>
              <w:bottom w:val="single" w:color="auto" w:sz="4" w:space="0"/>
              <w:right w:val="single" w:color="auto" w:sz="4" w:space="0"/>
            </w:tcBorders>
            <w:shd w:val="clear" w:color="auto" w:fill="auto"/>
            <w:vAlign w:val="center"/>
          </w:tcPr>
          <w:p w14:paraId="3517560F">
            <w:pPr>
              <w:pStyle w:val="1806"/>
            </w:pPr>
            <w:r>
              <w:rPr>
                <w:color w:val="000000"/>
                <w:szCs w:val="20"/>
              </w:rPr>
              <w:t>Котельная с. Метелево</w:t>
            </w:r>
          </w:p>
        </w:tc>
        <w:tc>
          <w:tcPr>
            <w:tcW w:w="665" w:type="pct"/>
            <w:tcBorders>
              <w:top w:val="nil"/>
              <w:left w:val="nil"/>
              <w:bottom w:val="single" w:color="auto" w:sz="4" w:space="0"/>
              <w:right w:val="single" w:color="auto" w:sz="4" w:space="0"/>
            </w:tcBorders>
            <w:shd w:val="clear" w:color="auto" w:fill="auto"/>
            <w:vAlign w:val="center"/>
          </w:tcPr>
          <w:p w14:paraId="5B4D5078">
            <w:pPr>
              <w:pStyle w:val="1806"/>
            </w:pPr>
            <w:r>
              <w:rPr>
                <w:color w:val="000000"/>
                <w:szCs w:val="20"/>
              </w:rPr>
              <w:t>0,85</w:t>
            </w:r>
          </w:p>
        </w:tc>
      </w:tr>
    </w:tbl>
    <w:p w14:paraId="782B138A">
      <w:pPr>
        <w:spacing w:line="240" w:lineRule="auto"/>
        <w:rPr>
          <w:rFonts w:ascii="Times New Roman" w:hAnsi="Times New Roman" w:cs="Times New Roman"/>
        </w:rPr>
      </w:pPr>
    </w:p>
    <w:p w14:paraId="27997BF0">
      <w:pPr>
        <w:pStyle w:val="3"/>
        <w:spacing w:before="0" w:after="0"/>
        <w:rPr>
          <w:rFonts w:cs="Times New Roman"/>
        </w:rPr>
      </w:pPr>
      <w:bookmarkStart w:id="43" w:name="_Toc78674691"/>
      <w:bookmarkStart w:id="44" w:name="_Toc84970928"/>
      <w:bookmarkStart w:id="45" w:name="_Toc166767142"/>
      <w:r>
        <w:rPr>
          <w:rFonts w:cs="Times New Roman"/>
        </w:rPr>
        <w:t>Ограничения тепловой мощности и параметры располагаемой тепловой мощности</w:t>
      </w:r>
      <w:bookmarkEnd w:id="43"/>
      <w:bookmarkEnd w:id="44"/>
      <w:bookmarkEnd w:id="45"/>
    </w:p>
    <w:p w14:paraId="463461C1">
      <w:pPr>
        <w:pStyle w:val="3463"/>
      </w:pPr>
      <w:r>
        <w:t>Постановление Правительства РФ № 174 от 22.02.2012 г. «О требованиях к схемам теплоснабжения, порядку их разработки и утверждения» вводит следующие понятия:</w:t>
      </w:r>
    </w:p>
    <w:p w14:paraId="62971276">
      <w:pPr>
        <w:pStyle w:val="3463"/>
      </w:pPr>
      <w:r>
        <w:rPr>
          <w:b/>
        </w:rPr>
        <w:t>«Установленная мощность источника тепловой энергии</w:t>
      </w:r>
      <w:r>
        <w:t xml:space="preserve">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14:paraId="58AC218A">
      <w:pPr>
        <w:pStyle w:val="3463"/>
      </w:pPr>
      <w:r>
        <w:rPr>
          <w:b/>
        </w:rPr>
        <w:t>Располагаемая мощность источника тепловой энергии</w:t>
      </w:r>
      <w:r>
        <w:t xml:space="preserve">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14:paraId="5E8FA1D1">
      <w:pPr>
        <w:pStyle w:val="3463"/>
      </w:pPr>
      <w:r>
        <w:rPr>
          <w:b/>
        </w:rPr>
        <w:t xml:space="preserve">Таблица 1.2.3.1 - </w:t>
      </w:r>
      <w:r>
        <w:rPr>
          <w:rStyle w:val="3464"/>
          <w:b/>
          <w:bCs w:val="0"/>
          <w:iCs w:val="0"/>
        </w:rPr>
        <w:t>Установленная и располагаемая мощность оборудования, последняя представлена с учетом технически возможного максимума, в</w:t>
      </w:r>
      <w:r>
        <w:rPr>
          <w:b/>
        </w:rPr>
        <w:t xml:space="preserve"> соответствии с разработанными режимными картами</w:t>
      </w:r>
      <w:r>
        <w:t>.</w:t>
      </w:r>
    </w:p>
    <w:tbl>
      <w:tblPr>
        <w:tblStyle w:val="12"/>
        <w:tblW w:w="5000" w:type="pct"/>
        <w:tblInd w:w="0" w:type="dxa"/>
        <w:tblLayout w:type="autofit"/>
        <w:tblCellMar>
          <w:top w:w="0" w:type="dxa"/>
          <w:left w:w="108" w:type="dxa"/>
          <w:bottom w:w="0" w:type="dxa"/>
          <w:right w:w="108" w:type="dxa"/>
        </w:tblCellMar>
      </w:tblPr>
      <w:tblGrid>
        <w:gridCol w:w="497"/>
        <w:gridCol w:w="6034"/>
        <w:gridCol w:w="1547"/>
        <w:gridCol w:w="1493"/>
      </w:tblGrid>
      <w:tr w14:paraId="14012170">
        <w:tblPrEx>
          <w:tblCellMar>
            <w:top w:w="0" w:type="dxa"/>
            <w:left w:w="108" w:type="dxa"/>
            <w:bottom w:w="0" w:type="dxa"/>
            <w:right w:w="108" w:type="dxa"/>
          </w:tblCellMar>
        </w:tblPrEx>
        <w:trPr>
          <w:trHeight w:val="57" w:hRule="atLeast"/>
          <w:tblHeader/>
        </w:trPr>
        <w:tc>
          <w:tcPr>
            <w:tcW w:w="260" w:type="pct"/>
            <w:tcBorders>
              <w:top w:val="single" w:color="auto" w:sz="8" w:space="0"/>
              <w:left w:val="single" w:color="auto" w:sz="8" w:space="0"/>
              <w:bottom w:val="single" w:color="auto" w:sz="8" w:space="0"/>
              <w:right w:val="single" w:color="auto" w:sz="8" w:space="0"/>
            </w:tcBorders>
            <w:shd w:val="clear" w:color="000000" w:fill="D9D9D9"/>
            <w:vAlign w:val="center"/>
          </w:tcPr>
          <w:p w14:paraId="4CEE9601">
            <w:pPr>
              <w:pStyle w:val="1806"/>
            </w:pPr>
            <w:r>
              <w:t>№ п/п</w:t>
            </w:r>
          </w:p>
        </w:tc>
        <w:tc>
          <w:tcPr>
            <w:tcW w:w="3152" w:type="pct"/>
            <w:tcBorders>
              <w:top w:val="single" w:color="auto" w:sz="8" w:space="0"/>
              <w:left w:val="nil"/>
              <w:bottom w:val="single" w:color="auto" w:sz="8" w:space="0"/>
              <w:right w:val="single" w:color="auto" w:sz="8" w:space="0"/>
            </w:tcBorders>
            <w:shd w:val="clear" w:color="000000" w:fill="D9D9D9"/>
            <w:vAlign w:val="center"/>
          </w:tcPr>
          <w:p w14:paraId="77FD71FC">
            <w:pPr>
              <w:pStyle w:val="1806"/>
            </w:pPr>
            <w:r>
              <w:t>Наименование источника</w:t>
            </w:r>
          </w:p>
        </w:tc>
        <w:tc>
          <w:tcPr>
            <w:tcW w:w="808" w:type="pct"/>
            <w:tcBorders>
              <w:top w:val="single" w:color="auto" w:sz="8" w:space="0"/>
              <w:left w:val="nil"/>
              <w:bottom w:val="single" w:color="auto" w:sz="8" w:space="0"/>
              <w:right w:val="single" w:color="auto" w:sz="8" w:space="0"/>
            </w:tcBorders>
            <w:shd w:val="clear" w:color="000000" w:fill="D9D9D9"/>
            <w:vAlign w:val="center"/>
          </w:tcPr>
          <w:p w14:paraId="510AD7A4">
            <w:pPr>
              <w:pStyle w:val="1806"/>
            </w:pPr>
            <w:r>
              <w:t>Установленная тепловая мощность, Гкал/ч</w:t>
            </w:r>
          </w:p>
        </w:tc>
        <w:tc>
          <w:tcPr>
            <w:tcW w:w="780" w:type="pct"/>
            <w:tcBorders>
              <w:top w:val="single" w:color="auto" w:sz="8" w:space="0"/>
              <w:left w:val="nil"/>
              <w:bottom w:val="single" w:color="auto" w:sz="8" w:space="0"/>
              <w:right w:val="single" w:color="auto" w:sz="8" w:space="0"/>
            </w:tcBorders>
            <w:shd w:val="clear" w:color="000000" w:fill="D9D9D9"/>
            <w:vAlign w:val="center"/>
          </w:tcPr>
          <w:p w14:paraId="27FF9B9A">
            <w:pPr>
              <w:pStyle w:val="1806"/>
            </w:pPr>
            <w:r>
              <w:t>Фактическая располагаемая тепловая мощность источника, Гкал/ч</w:t>
            </w:r>
          </w:p>
        </w:tc>
      </w:tr>
      <w:tr w14:paraId="6AF57DBB">
        <w:tblPrEx>
          <w:tblCellMar>
            <w:top w:w="0" w:type="dxa"/>
            <w:left w:w="108" w:type="dxa"/>
            <w:bottom w:w="0" w:type="dxa"/>
            <w:right w:w="108" w:type="dxa"/>
          </w:tblCellMar>
        </w:tblPrEx>
        <w:trPr>
          <w:trHeight w:val="57" w:hRule="atLeast"/>
        </w:trPr>
        <w:tc>
          <w:tcPr>
            <w:tcW w:w="260" w:type="pct"/>
            <w:tcBorders>
              <w:top w:val="nil"/>
              <w:left w:val="single" w:color="auto" w:sz="8" w:space="0"/>
              <w:bottom w:val="single" w:color="auto" w:sz="4" w:space="0"/>
              <w:right w:val="single" w:color="auto" w:sz="8" w:space="0"/>
            </w:tcBorders>
            <w:shd w:val="clear" w:color="000000" w:fill="FFFFFF"/>
            <w:vAlign w:val="center"/>
          </w:tcPr>
          <w:p w14:paraId="0A6C8BE6">
            <w:pPr>
              <w:pStyle w:val="1806"/>
            </w:pPr>
            <w:r>
              <w:rPr>
                <w:color w:val="000000"/>
                <w:szCs w:val="20"/>
              </w:rPr>
              <w:t>1</w:t>
            </w:r>
          </w:p>
        </w:tc>
        <w:tc>
          <w:tcPr>
            <w:tcW w:w="3152" w:type="pct"/>
            <w:tcBorders>
              <w:top w:val="nil"/>
              <w:left w:val="nil"/>
              <w:bottom w:val="single" w:color="auto" w:sz="4" w:space="0"/>
              <w:right w:val="single" w:color="auto" w:sz="8" w:space="0"/>
            </w:tcBorders>
            <w:shd w:val="clear" w:color="auto" w:fill="auto"/>
            <w:vAlign w:val="center"/>
          </w:tcPr>
          <w:p w14:paraId="013FB19A">
            <w:pPr>
              <w:pStyle w:val="1806"/>
            </w:pPr>
            <w:r>
              <w:rPr>
                <w:color w:val="000000"/>
                <w:szCs w:val="20"/>
              </w:rPr>
              <w:t>Котельная с. Метелево</w:t>
            </w:r>
          </w:p>
        </w:tc>
        <w:tc>
          <w:tcPr>
            <w:tcW w:w="808" w:type="pct"/>
            <w:tcBorders>
              <w:top w:val="nil"/>
              <w:left w:val="nil"/>
              <w:bottom w:val="single" w:color="auto" w:sz="4" w:space="0"/>
              <w:right w:val="single" w:color="auto" w:sz="8" w:space="0"/>
            </w:tcBorders>
            <w:shd w:val="clear" w:color="auto" w:fill="auto"/>
            <w:vAlign w:val="center"/>
          </w:tcPr>
          <w:p w14:paraId="038D1985">
            <w:pPr>
              <w:pStyle w:val="1806"/>
            </w:pPr>
            <w:r>
              <w:rPr>
                <w:color w:val="000000"/>
                <w:szCs w:val="20"/>
              </w:rPr>
              <w:t>0,85</w:t>
            </w:r>
          </w:p>
        </w:tc>
        <w:tc>
          <w:tcPr>
            <w:tcW w:w="780" w:type="pct"/>
            <w:tcBorders>
              <w:top w:val="nil"/>
              <w:left w:val="nil"/>
              <w:bottom w:val="single" w:color="auto" w:sz="4" w:space="0"/>
              <w:right w:val="single" w:color="auto" w:sz="8" w:space="0"/>
            </w:tcBorders>
            <w:shd w:val="clear" w:color="auto" w:fill="auto"/>
            <w:vAlign w:val="center"/>
          </w:tcPr>
          <w:p w14:paraId="5718BC1D">
            <w:pPr>
              <w:pStyle w:val="1806"/>
            </w:pPr>
            <w:r>
              <w:rPr>
                <w:color w:val="000000"/>
                <w:szCs w:val="20"/>
              </w:rPr>
              <w:t>0,85</w:t>
            </w:r>
          </w:p>
        </w:tc>
      </w:tr>
    </w:tbl>
    <w:p w14:paraId="11F848B5">
      <w:pPr>
        <w:pStyle w:val="3463"/>
        <w:rPr>
          <w:sz w:val="20"/>
          <w:szCs w:val="20"/>
          <w:lang w:eastAsia="ru-RU"/>
        </w:rPr>
      </w:pPr>
      <w:r>
        <w:t xml:space="preserve"> </w:t>
      </w:r>
    </w:p>
    <w:p w14:paraId="7D0A0BDC">
      <w:pPr>
        <w:pStyle w:val="3"/>
        <w:rPr>
          <w:rFonts w:cs="Times New Roman"/>
        </w:rPr>
      </w:pPr>
      <w:bookmarkStart w:id="46" w:name="_Toc84970929"/>
      <w:bookmarkStart w:id="47" w:name="_Toc78674692"/>
      <w:bookmarkStart w:id="48" w:name="_Toc166767143"/>
      <w:r>
        <w:rPr>
          <w:rFonts w:cs="Times New Roman"/>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46"/>
      <w:bookmarkEnd w:id="47"/>
      <w:bookmarkEnd w:id="48"/>
    </w:p>
    <w:p w14:paraId="0575FB66">
      <w:pPr>
        <w:pStyle w:val="3463"/>
      </w:pPr>
      <w:bookmarkStart w:id="49" w:name="_Ref365304232"/>
      <w:r>
        <w:t>Постановление Правительства РФ № 174 от 22.02.2012 г. «О требованиях к схемам теплоснабжения, порядку их разработки и утверждения» вводит следующее понятие:</w:t>
      </w:r>
    </w:p>
    <w:p w14:paraId="1A3A30EE">
      <w:pPr>
        <w:pStyle w:val="3463"/>
      </w:pPr>
      <w:r>
        <w:rPr>
          <w:b/>
        </w:rPr>
        <w:t>«Мощность источника тепловой энергии «нетто»</w:t>
      </w:r>
      <w:r>
        <w:t xml:space="preserve"> - величина, равная располагаемой мощности источника тепловой энергии за вычетом тепловой нагрузки на собственные и хозяйственные нужды».</w:t>
      </w:r>
    </w:p>
    <w:p w14:paraId="4573C8C4">
      <w:pPr>
        <w:pStyle w:val="3463"/>
        <w:rPr>
          <w:color w:val="auto"/>
        </w:rPr>
      </w:pPr>
      <w:r>
        <w:rPr>
          <w:color w:val="auto"/>
        </w:rPr>
        <w:t>Приборы учета расхода тепловой энергии на собственные и хозяйственные нужды на котельной отсутствуют, в связи с чем определить фактические нагрузки на собственные нужды не представляется возможным. Величина нагрузок на собственные нужды котельной, по которой отсутствовали сведения о потреблении тепловой энергии на собственные нужды, принята в соответствии с п. 51 «Определение расхода тепловой энергии на собственные нужды котельных» приказа Минэнерго России от 30.12.2008 N 323 (ред. от 30.11.2015) «Об утверждении порядка определения нормативов удельного расхода топлива при производстве электрической и тепловой энергии (вместе с Порядком определения нормативов удельного расхода топлива при производстве электрической и тепловой энергии)».</w:t>
      </w:r>
    </w:p>
    <w:p w14:paraId="05E9EAC9">
      <w:pPr>
        <w:pStyle w:val="3463"/>
        <w:rPr>
          <w:color w:val="auto"/>
        </w:rPr>
      </w:pPr>
      <w:r>
        <w:rPr>
          <w:color w:val="auto"/>
        </w:rPr>
        <w:t>Расход тепловой энергии на собственные нужды котельных определяется опытным (режимно-наладочные и (или) балансовые испытания) или расчетным методом.</w:t>
      </w:r>
    </w:p>
    <w:p w14:paraId="79E0E3DA">
      <w:pPr>
        <w:pStyle w:val="3463"/>
        <w:rPr>
          <w:color w:val="auto"/>
        </w:rPr>
      </w:pPr>
      <w:r>
        <w:rPr>
          <w:color w:val="auto"/>
        </w:rPr>
        <w:t>В состав общего расхода тепловой энергии на собственные нужды котельных в виде горячей воды или пара входят следующие элементы затрат:</w:t>
      </w:r>
    </w:p>
    <w:p w14:paraId="4392234C">
      <w:pPr>
        <w:pStyle w:val="1832"/>
      </w:pPr>
      <w:r>
        <w:t>растопка, продувка котлов;</w:t>
      </w:r>
    </w:p>
    <w:p w14:paraId="5860F340">
      <w:pPr>
        <w:pStyle w:val="1832"/>
      </w:pPr>
      <w:r>
        <w:t>обдувка поверхностей нагрева;</w:t>
      </w:r>
    </w:p>
    <w:p w14:paraId="1A60B385">
      <w:pPr>
        <w:pStyle w:val="1832"/>
      </w:pPr>
      <w:r>
        <w:t>подогрев угля;</w:t>
      </w:r>
    </w:p>
    <w:p w14:paraId="0AD3C3EB">
      <w:pPr>
        <w:pStyle w:val="1832"/>
      </w:pPr>
      <w:r>
        <w:t>паровой распыл угля;</w:t>
      </w:r>
    </w:p>
    <w:p w14:paraId="790FD699">
      <w:pPr>
        <w:pStyle w:val="1832"/>
      </w:pPr>
      <w:r>
        <w:t>деаэрация (выпар);</w:t>
      </w:r>
    </w:p>
    <w:p w14:paraId="6FA8AFAE">
      <w:pPr>
        <w:pStyle w:val="1832"/>
      </w:pPr>
      <w:r>
        <w:t>технологические нужды ХВО;</w:t>
      </w:r>
    </w:p>
    <w:p w14:paraId="3568890B">
      <w:pPr>
        <w:pStyle w:val="1832"/>
      </w:pPr>
      <w:r>
        <w:t xml:space="preserve">отопление и хозяйственные нужды котельной, потери с излучением тепловой энергии теплопроводами, насосами, баками и т.п.; </w:t>
      </w:r>
    </w:p>
    <w:p w14:paraId="065E34F4">
      <w:pPr>
        <w:pStyle w:val="1832"/>
      </w:pPr>
      <w:r>
        <w:t>утечки, парение при опробовании и другие потери.</w:t>
      </w:r>
    </w:p>
    <w:p w14:paraId="672232D4">
      <w:pPr>
        <w:pStyle w:val="3463"/>
        <w:rPr>
          <w:color w:val="auto"/>
        </w:rPr>
      </w:pPr>
      <w:r>
        <w:rPr>
          <w:color w:val="auto"/>
        </w:rPr>
        <w:t>При расчетном определении расхода тепловой энергии на собственные нужды котельной используются нижеприведенные зависимости.</w:t>
      </w:r>
    </w:p>
    <w:p w14:paraId="2604E614">
      <w:pPr>
        <w:pStyle w:val="3463"/>
        <w:rPr>
          <w:color w:val="auto"/>
        </w:rPr>
      </w:pPr>
      <w:r>
        <w:rPr>
          <w:color w:val="auto"/>
        </w:rPr>
        <w:t>Расчеты расхода тепловой энергии на собственные нужды выполняются на каждый месяц и в целом на год. При этом расчеты по отдельным статьям расхода тепловой энергии могут выполняться в целом за год с распределением его по месяцам пропорционально определяющему показателю (выработка тепловой энергии; число часов работы; количество пусков; температура наружного воздуха; длительность отопительного периода и др.).</w:t>
      </w:r>
    </w:p>
    <w:p w14:paraId="24FB58CC">
      <w:pPr>
        <w:pStyle w:val="3463"/>
        <w:rPr>
          <w:lang w:bidi="hi-IN"/>
        </w:rPr>
      </w:pPr>
      <w:r>
        <w:rPr>
          <w:color w:val="auto"/>
        </w:rPr>
        <w:t>На основании представленных данных об объемах потребления тепловой энергии (мощности) на собственные и хозяйственные нужды составлена таблица.</w:t>
      </w:r>
    </w:p>
    <w:p w14:paraId="598A412E">
      <w:pPr>
        <w:pStyle w:val="3463"/>
        <w:rPr>
          <w:b/>
        </w:rPr>
      </w:pPr>
      <w:bookmarkStart w:id="50" w:name="_Toc527706857"/>
      <w:r>
        <w:rPr>
          <w:b/>
        </w:rPr>
        <w:t>Таблица 1.2.4.1 – Ограничения тепловой мощности, параметры располагаемой тепловой мощности, величина тепловой мощности, расходуемая на собственные нужды энергоисточников, а также параметры тепловой мощности «нетто»</w:t>
      </w:r>
      <w:bookmarkEnd w:id="50"/>
    </w:p>
    <w:tbl>
      <w:tblPr>
        <w:tblStyle w:val="12"/>
        <w:tblW w:w="5000" w:type="pct"/>
        <w:tblInd w:w="0" w:type="dxa"/>
        <w:tblLayout w:type="autofit"/>
        <w:tblCellMar>
          <w:top w:w="0" w:type="dxa"/>
          <w:left w:w="108" w:type="dxa"/>
          <w:bottom w:w="0" w:type="dxa"/>
          <w:right w:w="108" w:type="dxa"/>
        </w:tblCellMar>
      </w:tblPr>
      <w:tblGrid>
        <w:gridCol w:w="497"/>
        <w:gridCol w:w="3411"/>
        <w:gridCol w:w="1545"/>
        <w:gridCol w:w="1493"/>
        <w:gridCol w:w="1528"/>
        <w:gridCol w:w="1097"/>
      </w:tblGrid>
      <w:tr w14:paraId="6605FC65">
        <w:tblPrEx>
          <w:tblCellMar>
            <w:top w:w="0" w:type="dxa"/>
            <w:left w:w="108" w:type="dxa"/>
            <w:bottom w:w="0" w:type="dxa"/>
            <w:right w:w="108" w:type="dxa"/>
          </w:tblCellMar>
        </w:tblPrEx>
        <w:trPr>
          <w:trHeight w:val="20" w:hRule="atLeast"/>
        </w:trPr>
        <w:tc>
          <w:tcPr>
            <w:tcW w:w="260" w:type="pct"/>
            <w:tcBorders>
              <w:top w:val="single" w:color="auto" w:sz="4" w:space="0"/>
              <w:left w:val="single" w:color="auto" w:sz="4" w:space="0"/>
              <w:bottom w:val="single" w:color="auto" w:sz="4" w:space="0"/>
              <w:right w:val="single" w:color="auto" w:sz="4" w:space="0"/>
            </w:tcBorders>
            <w:shd w:val="clear" w:color="000000" w:fill="D9D9D9"/>
            <w:vAlign w:val="center"/>
          </w:tcPr>
          <w:p w14:paraId="5B6D6AE6">
            <w:pPr>
              <w:pStyle w:val="1806"/>
            </w:pPr>
            <w:bookmarkStart w:id="51" w:name="_Toc527706858"/>
            <w:r>
              <w:t>№ п/п</w:t>
            </w:r>
          </w:p>
        </w:tc>
        <w:tc>
          <w:tcPr>
            <w:tcW w:w="1782" w:type="pct"/>
            <w:tcBorders>
              <w:top w:val="single" w:color="auto" w:sz="4" w:space="0"/>
              <w:left w:val="nil"/>
              <w:bottom w:val="single" w:color="auto" w:sz="4" w:space="0"/>
              <w:right w:val="single" w:color="auto" w:sz="4" w:space="0"/>
            </w:tcBorders>
            <w:shd w:val="clear" w:color="000000" w:fill="D9D9D9"/>
            <w:vAlign w:val="center"/>
          </w:tcPr>
          <w:p w14:paraId="0FAADFA6">
            <w:pPr>
              <w:pStyle w:val="1806"/>
            </w:pPr>
            <w:r>
              <w:t>Наименование источника</w:t>
            </w:r>
          </w:p>
        </w:tc>
        <w:tc>
          <w:tcPr>
            <w:tcW w:w="807" w:type="pct"/>
            <w:tcBorders>
              <w:top w:val="single" w:color="auto" w:sz="4" w:space="0"/>
              <w:left w:val="nil"/>
              <w:bottom w:val="single" w:color="auto" w:sz="4" w:space="0"/>
              <w:right w:val="single" w:color="auto" w:sz="4" w:space="0"/>
            </w:tcBorders>
            <w:shd w:val="clear" w:color="000000" w:fill="D9D9D9"/>
            <w:vAlign w:val="center"/>
          </w:tcPr>
          <w:p w14:paraId="29529642">
            <w:pPr>
              <w:pStyle w:val="1806"/>
            </w:pPr>
            <w:r>
              <w:t>Установленная тепловая мощность, Гкал/ч</w:t>
            </w:r>
          </w:p>
        </w:tc>
        <w:tc>
          <w:tcPr>
            <w:tcW w:w="780" w:type="pct"/>
            <w:tcBorders>
              <w:top w:val="single" w:color="auto" w:sz="4" w:space="0"/>
              <w:left w:val="nil"/>
              <w:bottom w:val="single" w:color="auto" w:sz="4" w:space="0"/>
              <w:right w:val="single" w:color="auto" w:sz="4" w:space="0"/>
            </w:tcBorders>
            <w:shd w:val="clear" w:color="000000" w:fill="D9D9D9"/>
            <w:vAlign w:val="center"/>
          </w:tcPr>
          <w:p w14:paraId="605B293B">
            <w:pPr>
              <w:pStyle w:val="1806"/>
            </w:pPr>
            <w:r>
              <w:t>Фактическая располагаемая тепловая мощность источника, Гкал/ч</w:t>
            </w:r>
          </w:p>
        </w:tc>
        <w:tc>
          <w:tcPr>
            <w:tcW w:w="798" w:type="pct"/>
            <w:tcBorders>
              <w:top w:val="single" w:color="auto" w:sz="4" w:space="0"/>
              <w:left w:val="nil"/>
              <w:bottom w:val="single" w:color="auto" w:sz="4" w:space="0"/>
              <w:right w:val="single" w:color="auto" w:sz="4" w:space="0"/>
            </w:tcBorders>
            <w:shd w:val="clear" w:color="000000" w:fill="D9D9D9"/>
            <w:vAlign w:val="center"/>
          </w:tcPr>
          <w:p w14:paraId="2449B2AC">
            <w:pPr>
              <w:pStyle w:val="1806"/>
            </w:pPr>
            <w:r>
              <w:t>Расход тепловой мощности на собственные и хозяйственные  нужды, Гкал/ч</w:t>
            </w:r>
          </w:p>
        </w:tc>
        <w:tc>
          <w:tcPr>
            <w:tcW w:w="573" w:type="pct"/>
            <w:tcBorders>
              <w:top w:val="single" w:color="auto" w:sz="4" w:space="0"/>
              <w:left w:val="nil"/>
              <w:bottom w:val="single" w:color="auto" w:sz="4" w:space="0"/>
              <w:right w:val="single" w:color="auto" w:sz="4" w:space="0"/>
            </w:tcBorders>
            <w:shd w:val="clear" w:color="000000" w:fill="D9D9D9"/>
            <w:vAlign w:val="center"/>
          </w:tcPr>
          <w:p w14:paraId="3A583C16">
            <w:pPr>
              <w:pStyle w:val="1806"/>
            </w:pPr>
            <w:r>
              <w:t>Тепловая мощность нетто, Гкал/ч</w:t>
            </w:r>
          </w:p>
        </w:tc>
      </w:tr>
      <w:tr w14:paraId="6D2FFD09">
        <w:tblPrEx>
          <w:tblCellMar>
            <w:top w:w="0" w:type="dxa"/>
            <w:left w:w="108" w:type="dxa"/>
            <w:bottom w:w="0" w:type="dxa"/>
            <w:right w:w="108" w:type="dxa"/>
          </w:tblCellMar>
        </w:tblPrEx>
        <w:trPr>
          <w:trHeight w:val="20" w:hRule="atLeast"/>
        </w:trPr>
        <w:tc>
          <w:tcPr>
            <w:tcW w:w="260" w:type="pct"/>
            <w:tcBorders>
              <w:top w:val="nil"/>
              <w:left w:val="single" w:color="auto" w:sz="4" w:space="0"/>
              <w:bottom w:val="single" w:color="auto" w:sz="4" w:space="0"/>
              <w:right w:val="single" w:color="auto" w:sz="4" w:space="0"/>
            </w:tcBorders>
            <w:shd w:val="clear" w:color="000000" w:fill="FFFFFF"/>
            <w:vAlign w:val="center"/>
          </w:tcPr>
          <w:p w14:paraId="0EB097D2">
            <w:pPr>
              <w:pStyle w:val="1806"/>
            </w:pPr>
            <w:r>
              <w:rPr>
                <w:color w:val="000000"/>
                <w:szCs w:val="20"/>
              </w:rPr>
              <w:t>1</w:t>
            </w:r>
          </w:p>
        </w:tc>
        <w:tc>
          <w:tcPr>
            <w:tcW w:w="1782" w:type="pct"/>
            <w:tcBorders>
              <w:top w:val="nil"/>
              <w:left w:val="nil"/>
              <w:bottom w:val="single" w:color="auto" w:sz="4" w:space="0"/>
              <w:right w:val="single" w:color="auto" w:sz="4" w:space="0"/>
            </w:tcBorders>
            <w:shd w:val="clear" w:color="auto" w:fill="auto"/>
            <w:vAlign w:val="center"/>
          </w:tcPr>
          <w:p w14:paraId="27BD00B3">
            <w:pPr>
              <w:pStyle w:val="1806"/>
            </w:pPr>
            <w:r>
              <w:rPr>
                <w:color w:val="000000"/>
                <w:szCs w:val="20"/>
              </w:rPr>
              <w:t>Котельная с. Метелево</w:t>
            </w:r>
          </w:p>
        </w:tc>
        <w:tc>
          <w:tcPr>
            <w:tcW w:w="807" w:type="pct"/>
            <w:tcBorders>
              <w:top w:val="nil"/>
              <w:left w:val="nil"/>
              <w:bottom w:val="single" w:color="auto" w:sz="4" w:space="0"/>
              <w:right w:val="single" w:color="auto" w:sz="4" w:space="0"/>
            </w:tcBorders>
            <w:shd w:val="clear" w:color="auto" w:fill="auto"/>
            <w:vAlign w:val="center"/>
          </w:tcPr>
          <w:p w14:paraId="18D0895A">
            <w:pPr>
              <w:pStyle w:val="1806"/>
            </w:pPr>
            <w:r>
              <w:rPr>
                <w:color w:val="000000"/>
                <w:szCs w:val="20"/>
              </w:rPr>
              <w:t>0,85</w:t>
            </w:r>
          </w:p>
        </w:tc>
        <w:tc>
          <w:tcPr>
            <w:tcW w:w="780" w:type="pct"/>
            <w:tcBorders>
              <w:top w:val="nil"/>
              <w:left w:val="nil"/>
              <w:bottom w:val="single" w:color="auto" w:sz="4" w:space="0"/>
              <w:right w:val="single" w:color="auto" w:sz="4" w:space="0"/>
            </w:tcBorders>
            <w:shd w:val="clear" w:color="auto" w:fill="auto"/>
            <w:vAlign w:val="center"/>
          </w:tcPr>
          <w:p w14:paraId="13320FA0">
            <w:pPr>
              <w:pStyle w:val="1806"/>
            </w:pPr>
            <w:r>
              <w:rPr>
                <w:color w:val="000000"/>
                <w:szCs w:val="20"/>
              </w:rPr>
              <w:t>0,85</w:t>
            </w:r>
          </w:p>
        </w:tc>
        <w:tc>
          <w:tcPr>
            <w:tcW w:w="798" w:type="pct"/>
            <w:tcBorders>
              <w:top w:val="nil"/>
              <w:left w:val="nil"/>
              <w:bottom w:val="single" w:color="auto" w:sz="4" w:space="0"/>
              <w:right w:val="single" w:color="auto" w:sz="4" w:space="0"/>
            </w:tcBorders>
            <w:shd w:val="clear" w:color="auto" w:fill="auto"/>
            <w:vAlign w:val="center"/>
          </w:tcPr>
          <w:p w14:paraId="028E1D02">
            <w:pPr>
              <w:pStyle w:val="1806"/>
            </w:pPr>
            <w:r>
              <w:rPr>
                <w:color w:val="000000"/>
                <w:szCs w:val="20"/>
              </w:rPr>
              <w:t>0,003</w:t>
            </w:r>
          </w:p>
        </w:tc>
        <w:tc>
          <w:tcPr>
            <w:tcW w:w="573" w:type="pct"/>
            <w:tcBorders>
              <w:top w:val="nil"/>
              <w:left w:val="nil"/>
              <w:bottom w:val="single" w:color="auto" w:sz="4" w:space="0"/>
              <w:right w:val="single" w:color="auto" w:sz="4" w:space="0"/>
            </w:tcBorders>
            <w:shd w:val="clear" w:color="auto" w:fill="auto"/>
            <w:vAlign w:val="center"/>
          </w:tcPr>
          <w:p w14:paraId="20FB8BD4">
            <w:pPr>
              <w:pStyle w:val="1806"/>
            </w:pPr>
            <w:r>
              <w:rPr>
                <w:color w:val="000000"/>
                <w:szCs w:val="20"/>
              </w:rPr>
              <w:t>0,847</w:t>
            </w:r>
          </w:p>
        </w:tc>
      </w:tr>
    </w:tbl>
    <w:p w14:paraId="07B28865">
      <w:pPr>
        <w:pStyle w:val="3463"/>
        <w:rPr>
          <w:b/>
        </w:rPr>
      </w:pPr>
    </w:p>
    <w:p w14:paraId="67274D9A">
      <w:pPr>
        <w:pStyle w:val="3463"/>
        <w:rPr>
          <w:b/>
        </w:rPr>
      </w:pPr>
      <w:r>
        <w:rPr>
          <w:b/>
        </w:rPr>
        <w:t>Таблица 1.2.4.2 - Объемы потребления тепловой энергии на собственные нужды энергоисточников за 2023 гг.</w:t>
      </w:r>
      <w:bookmarkEnd w:id="51"/>
    </w:p>
    <w:tbl>
      <w:tblPr>
        <w:tblStyle w:val="12"/>
        <w:tblW w:w="5000" w:type="pct"/>
        <w:tblInd w:w="0" w:type="dxa"/>
        <w:tblLayout w:type="autofit"/>
        <w:tblCellMar>
          <w:top w:w="0" w:type="dxa"/>
          <w:left w:w="108" w:type="dxa"/>
          <w:bottom w:w="0" w:type="dxa"/>
          <w:right w:w="108" w:type="dxa"/>
        </w:tblCellMar>
      </w:tblPr>
      <w:tblGrid>
        <w:gridCol w:w="497"/>
        <w:gridCol w:w="2982"/>
        <w:gridCol w:w="1545"/>
        <w:gridCol w:w="1493"/>
        <w:gridCol w:w="1528"/>
        <w:gridCol w:w="1526"/>
      </w:tblGrid>
      <w:tr w14:paraId="4B1400EB">
        <w:tblPrEx>
          <w:tblCellMar>
            <w:top w:w="0" w:type="dxa"/>
            <w:left w:w="108" w:type="dxa"/>
            <w:bottom w:w="0" w:type="dxa"/>
            <w:right w:w="108" w:type="dxa"/>
          </w:tblCellMar>
        </w:tblPrEx>
        <w:trPr>
          <w:trHeight w:val="20" w:hRule="atLeast"/>
        </w:trPr>
        <w:tc>
          <w:tcPr>
            <w:tcW w:w="260" w:type="pct"/>
            <w:tcBorders>
              <w:top w:val="single" w:color="auto" w:sz="4" w:space="0"/>
              <w:left w:val="single" w:color="auto" w:sz="4" w:space="0"/>
              <w:bottom w:val="single" w:color="auto" w:sz="4" w:space="0"/>
              <w:right w:val="single" w:color="auto" w:sz="4" w:space="0"/>
            </w:tcBorders>
            <w:shd w:val="clear" w:color="000000" w:fill="D9D9D9"/>
            <w:vAlign w:val="center"/>
          </w:tcPr>
          <w:p w14:paraId="4925D34F">
            <w:pPr>
              <w:pStyle w:val="1806"/>
            </w:pPr>
            <w:r>
              <w:t>№ п/п</w:t>
            </w:r>
          </w:p>
        </w:tc>
        <w:tc>
          <w:tcPr>
            <w:tcW w:w="1558" w:type="pct"/>
            <w:tcBorders>
              <w:top w:val="single" w:color="auto" w:sz="4" w:space="0"/>
              <w:left w:val="nil"/>
              <w:bottom w:val="single" w:color="auto" w:sz="4" w:space="0"/>
              <w:right w:val="single" w:color="auto" w:sz="4" w:space="0"/>
            </w:tcBorders>
            <w:shd w:val="clear" w:color="000000" w:fill="D9D9D9"/>
            <w:vAlign w:val="center"/>
          </w:tcPr>
          <w:p w14:paraId="4B284B66">
            <w:pPr>
              <w:pStyle w:val="1806"/>
            </w:pPr>
            <w:r>
              <w:t>Наименование источника</w:t>
            </w:r>
          </w:p>
        </w:tc>
        <w:tc>
          <w:tcPr>
            <w:tcW w:w="807" w:type="pct"/>
            <w:tcBorders>
              <w:top w:val="single" w:color="auto" w:sz="4" w:space="0"/>
              <w:left w:val="nil"/>
              <w:bottom w:val="single" w:color="auto" w:sz="4" w:space="0"/>
              <w:right w:val="single" w:color="auto" w:sz="4" w:space="0"/>
            </w:tcBorders>
            <w:shd w:val="clear" w:color="000000" w:fill="D9D9D9"/>
            <w:vAlign w:val="center"/>
          </w:tcPr>
          <w:p w14:paraId="63E16FC1">
            <w:pPr>
              <w:pStyle w:val="1806"/>
            </w:pPr>
            <w:r>
              <w:t>Установленная тепловая мощность, Гкал/ч</w:t>
            </w:r>
          </w:p>
        </w:tc>
        <w:tc>
          <w:tcPr>
            <w:tcW w:w="780" w:type="pct"/>
            <w:tcBorders>
              <w:top w:val="single" w:color="auto" w:sz="4" w:space="0"/>
              <w:left w:val="nil"/>
              <w:bottom w:val="single" w:color="auto" w:sz="4" w:space="0"/>
              <w:right w:val="single" w:color="auto" w:sz="4" w:space="0"/>
            </w:tcBorders>
            <w:shd w:val="clear" w:color="000000" w:fill="D9D9D9"/>
            <w:vAlign w:val="center"/>
          </w:tcPr>
          <w:p w14:paraId="5A8927F0">
            <w:pPr>
              <w:pStyle w:val="1806"/>
            </w:pPr>
            <w:r>
              <w:t>Фактическая располагаемая тепловая мощность источника, Гкал/ч</w:t>
            </w:r>
          </w:p>
        </w:tc>
        <w:tc>
          <w:tcPr>
            <w:tcW w:w="798" w:type="pct"/>
            <w:tcBorders>
              <w:top w:val="single" w:color="auto" w:sz="4" w:space="0"/>
              <w:left w:val="nil"/>
              <w:bottom w:val="single" w:color="auto" w:sz="4" w:space="0"/>
              <w:right w:val="single" w:color="auto" w:sz="4" w:space="0"/>
            </w:tcBorders>
            <w:shd w:val="clear" w:color="000000" w:fill="D9D9D9"/>
            <w:vAlign w:val="center"/>
          </w:tcPr>
          <w:p w14:paraId="5ACE0072">
            <w:pPr>
              <w:pStyle w:val="1806"/>
            </w:pPr>
            <w:r>
              <w:t>Расход тепловой мощности на собственные и хозяйственные  нужды, Гкал/ч</w:t>
            </w:r>
          </w:p>
        </w:tc>
        <w:tc>
          <w:tcPr>
            <w:tcW w:w="798" w:type="pct"/>
            <w:tcBorders>
              <w:top w:val="single" w:color="auto" w:sz="4" w:space="0"/>
              <w:left w:val="nil"/>
              <w:bottom w:val="single" w:color="auto" w:sz="4" w:space="0"/>
              <w:right w:val="single" w:color="auto" w:sz="4" w:space="0"/>
            </w:tcBorders>
            <w:shd w:val="clear" w:color="000000" w:fill="D9D9D9"/>
            <w:vAlign w:val="center"/>
          </w:tcPr>
          <w:p w14:paraId="2BF40296">
            <w:pPr>
              <w:pStyle w:val="1806"/>
            </w:pPr>
            <w:r>
              <w:t>Расход тепловой мощности на собственные и хозяйственные нужды, %</w:t>
            </w:r>
          </w:p>
        </w:tc>
      </w:tr>
      <w:tr w14:paraId="7E8BAC24">
        <w:tblPrEx>
          <w:tblCellMar>
            <w:top w:w="0" w:type="dxa"/>
            <w:left w:w="108" w:type="dxa"/>
            <w:bottom w:w="0" w:type="dxa"/>
            <w:right w:w="108" w:type="dxa"/>
          </w:tblCellMar>
        </w:tblPrEx>
        <w:trPr>
          <w:trHeight w:val="20" w:hRule="atLeast"/>
        </w:trPr>
        <w:tc>
          <w:tcPr>
            <w:tcW w:w="260" w:type="pct"/>
            <w:tcBorders>
              <w:top w:val="nil"/>
              <w:left w:val="single" w:color="auto" w:sz="4" w:space="0"/>
              <w:bottom w:val="single" w:color="auto" w:sz="4" w:space="0"/>
              <w:right w:val="single" w:color="auto" w:sz="4" w:space="0"/>
            </w:tcBorders>
            <w:shd w:val="clear" w:color="auto" w:fill="auto"/>
            <w:noWrap/>
            <w:vAlign w:val="bottom"/>
          </w:tcPr>
          <w:p w14:paraId="59741BB3">
            <w:pPr>
              <w:pStyle w:val="1806"/>
            </w:pPr>
            <w:r>
              <w:t>1</w:t>
            </w:r>
          </w:p>
        </w:tc>
        <w:tc>
          <w:tcPr>
            <w:tcW w:w="1558" w:type="pct"/>
            <w:tcBorders>
              <w:top w:val="nil"/>
              <w:left w:val="nil"/>
              <w:bottom w:val="single" w:color="auto" w:sz="4" w:space="0"/>
              <w:right w:val="single" w:color="auto" w:sz="4" w:space="0"/>
            </w:tcBorders>
            <w:shd w:val="clear" w:color="auto" w:fill="auto"/>
            <w:noWrap/>
            <w:vAlign w:val="center"/>
          </w:tcPr>
          <w:p w14:paraId="5657842F">
            <w:pPr>
              <w:pStyle w:val="1806"/>
            </w:pPr>
            <w:r>
              <w:rPr>
                <w:color w:val="000000"/>
                <w:szCs w:val="20"/>
              </w:rPr>
              <w:t>Котельная с. Метелево</w:t>
            </w:r>
          </w:p>
        </w:tc>
        <w:tc>
          <w:tcPr>
            <w:tcW w:w="807" w:type="pct"/>
            <w:tcBorders>
              <w:top w:val="nil"/>
              <w:left w:val="nil"/>
              <w:bottom w:val="single" w:color="auto" w:sz="4" w:space="0"/>
              <w:right w:val="single" w:color="auto" w:sz="4" w:space="0"/>
            </w:tcBorders>
            <w:shd w:val="clear" w:color="auto" w:fill="auto"/>
            <w:noWrap/>
            <w:vAlign w:val="center"/>
          </w:tcPr>
          <w:p w14:paraId="7676D6F6">
            <w:pPr>
              <w:pStyle w:val="1806"/>
            </w:pPr>
            <w:r>
              <w:rPr>
                <w:color w:val="000000"/>
                <w:szCs w:val="20"/>
              </w:rPr>
              <w:t>0,85</w:t>
            </w:r>
          </w:p>
        </w:tc>
        <w:tc>
          <w:tcPr>
            <w:tcW w:w="780" w:type="pct"/>
            <w:tcBorders>
              <w:top w:val="nil"/>
              <w:left w:val="nil"/>
              <w:bottom w:val="single" w:color="auto" w:sz="4" w:space="0"/>
              <w:right w:val="single" w:color="auto" w:sz="4" w:space="0"/>
            </w:tcBorders>
            <w:shd w:val="clear" w:color="auto" w:fill="auto"/>
            <w:noWrap/>
            <w:vAlign w:val="center"/>
          </w:tcPr>
          <w:p w14:paraId="48219E0B">
            <w:pPr>
              <w:pStyle w:val="1806"/>
            </w:pPr>
            <w:r>
              <w:rPr>
                <w:color w:val="000000"/>
                <w:szCs w:val="20"/>
              </w:rPr>
              <w:t>0,85</w:t>
            </w:r>
          </w:p>
        </w:tc>
        <w:tc>
          <w:tcPr>
            <w:tcW w:w="798" w:type="pct"/>
            <w:tcBorders>
              <w:top w:val="nil"/>
              <w:left w:val="nil"/>
              <w:bottom w:val="single" w:color="auto" w:sz="4" w:space="0"/>
              <w:right w:val="single" w:color="auto" w:sz="4" w:space="0"/>
            </w:tcBorders>
            <w:shd w:val="clear" w:color="auto" w:fill="auto"/>
            <w:noWrap/>
            <w:vAlign w:val="center"/>
          </w:tcPr>
          <w:p w14:paraId="4CB8DD71">
            <w:pPr>
              <w:pStyle w:val="1806"/>
            </w:pPr>
            <w:r>
              <w:rPr>
                <w:color w:val="000000"/>
                <w:szCs w:val="20"/>
              </w:rPr>
              <w:t>0,003</w:t>
            </w:r>
          </w:p>
        </w:tc>
        <w:tc>
          <w:tcPr>
            <w:tcW w:w="798" w:type="pct"/>
            <w:tcBorders>
              <w:top w:val="nil"/>
              <w:left w:val="nil"/>
              <w:bottom w:val="single" w:color="auto" w:sz="4" w:space="0"/>
              <w:right w:val="single" w:color="auto" w:sz="4" w:space="0"/>
            </w:tcBorders>
            <w:shd w:val="clear" w:color="auto" w:fill="auto"/>
            <w:noWrap/>
            <w:vAlign w:val="center"/>
          </w:tcPr>
          <w:p w14:paraId="6B1422E5">
            <w:pPr>
              <w:pStyle w:val="1806"/>
            </w:pPr>
            <w:r>
              <w:rPr>
                <w:color w:val="000000"/>
                <w:szCs w:val="20"/>
              </w:rPr>
              <w:t>0,35</w:t>
            </w:r>
          </w:p>
        </w:tc>
      </w:tr>
    </w:tbl>
    <w:p w14:paraId="7632FA72">
      <w:pPr>
        <w:pStyle w:val="3463"/>
        <w:rPr>
          <w:b/>
        </w:rPr>
      </w:pPr>
    </w:p>
    <w:bookmarkEnd w:id="49"/>
    <w:p w14:paraId="1CBEED50">
      <w:pPr>
        <w:pStyle w:val="3"/>
        <w:keepNext w:val="0"/>
        <w:widowControl w:val="0"/>
        <w:spacing w:before="240" w:line="240" w:lineRule="auto"/>
        <w:textAlignment w:val="baseline"/>
        <w:rPr>
          <w:rFonts w:cs="Times New Roman"/>
        </w:rPr>
      </w:pPr>
      <w:bookmarkStart w:id="52" w:name="_Toc84970930"/>
      <w:bookmarkStart w:id="53" w:name="_Toc78674693"/>
      <w:bookmarkStart w:id="54" w:name="_Toc166767144"/>
      <w:r>
        <w:rPr>
          <w:rFonts w:cs="Times New Roman"/>
        </w:rPr>
        <w:t>Сроки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bookmarkEnd w:id="52"/>
      <w:bookmarkEnd w:id="53"/>
      <w:bookmarkEnd w:id="54"/>
    </w:p>
    <w:p w14:paraId="63A2E051">
      <w:pPr>
        <w:pStyle w:val="3463"/>
      </w:pPr>
      <w:r>
        <w:t>Нормативный срок службы принимается на уровне 15-20 лет.</w:t>
      </w:r>
    </w:p>
    <w:p w14:paraId="7A845D7D">
      <w:pPr>
        <w:pStyle w:val="3463"/>
      </w:pPr>
      <w:r>
        <w:t>Параметры ввода теплофикационного оборудования, а также дата продления ресурса приведены в таблице.</w:t>
      </w:r>
    </w:p>
    <w:p w14:paraId="6AAADD7B">
      <w:pPr>
        <w:pStyle w:val="3436"/>
        <w:ind w:firstLine="0"/>
        <w:rPr>
          <w:b/>
          <w:u w:val="none"/>
        </w:rPr>
      </w:pPr>
      <w:bookmarkStart w:id="55" w:name="_Toc527706859"/>
      <w:r>
        <w:rPr>
          <w:b/>
          <w:u w:val="none"/>
        </w:rPr>
        <w:t xml:space="preserve">Таблица 1.2.5.1 Параметры паркового ресурса теплофикационного оборудования </w:t>
      </w:r>
      <w:bookmarkEnd w:id="55"/>
    </w:p>
    <w:tbl>
      <w:tblPr>
        <w:tblStyle w:val="12"/>
        <w:tblW w:w="5000" w:type="pct"/>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849"/>
        <w:gridCol w:w="1809"/>
        <w:gridCol w:w="2104"/>
        <w:gridCol w:w="2221"/>
        <w:gridCol w:w="1214"/>
        <w:gridCol w:w="1214"/>
      </w:tblGrid>
      <w:tr w14:paraId="590DC90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tblHeader/>
          <w:jc w:val="center"/>
        </w:trPr>
        <w:tc>
          <w:tcPr>
            <w:tcW w:w="451" w:type="pct"/>
            <w:tcBorders>
              <w:top w:val="single" w:color="auto" w:sz="4" w:space="0"/>
              <w:bottom w:val="single" w:color="auto" w:sz="4" w:space="0"/>
              <w:right w:val="single" w:color="auto" w:sz="4" w:space="0"/>
            </w:tcBorders>
            <w:shd w:val="clear" w:color="auto" w:fill="D8D8D8" w:themeFill="background1" w:themeFillShade="D9"/>
            <w:tcMar>
              <w:left w:w="28" w:type="dxa"/>
              <w:right w:w="28" w:type="dxa"/>
            </w:tcMar>
            <w:vAlign w:val="center"/>
          </w:tcPr>
          <w:p w14:paraId="030AD4D8">
            <w:pPr>
              <w:pStyle w:val="1806"/>
            </w:pPr>
            <w:r>
              <w:t>№ п/п</w:t>
            </w:r>
          </w:p>
        </w:tc>
        <w:tc>
          <w:tcPr>
            <w:tcW w:w="961"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28" w:type="dxa"/>
              <w:right w:w="28" w:type="dxa"/>
            </w:tcMar>
            <w:vAlign w:val="center"/>
          </w:tcPr>
          <w:p w14:paraId="51941FC2">
            <w:pPr>
              <w:pStyle w:val="1806"/>
            </w:pPr>
            <w:r>
              <w:t>№, адрес котельной</w:t>
            </w:r>
          </w:p>
        </w:tc>
        <w:tc>
          <w:tcPr>
            <w:tcW w:w="1118"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28" w:type="dxa"/>
              <w:right w:w="28" w:type="dxa"/>
            </w:tcMar>
            <w:vAlign w:val="center"/>
          </w:tcPr>
          <w:p w14:paraId="3A9345A6">
            <w:pPr>
              <w:pStyle w:val="1806"/>
            </w:pPr>
            <w:r>
              <w:t>Тип котла</w:t>
            </w:r>
          </w:p>
        </w:tc>
        <w:tc>
          <w:tcPr>
            <w:tcW w:w="1180"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28" w:type="dxa"/>
              <w:right w:w="28" w:type="dxa"/>
            </w:tcMar>
            <w:vAlign w:val="center"/>
          </w:tcPr>
          <w:p w14:paraId="3EE3B890">
            <w:pPr>
              <w:pStyle w:val="1806"/>
            </w:pPr>
            <w:r>
              <w:t>Кол-во котлов</w:t>
            </w:r>
          </w:p>
        </w:tc>
        <w:tc>
          <w:tcPr>
            <w:tcW w:w="645"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16B85AC6">
            <w:pPr>
              <w:pStyle w:val="1806"/>
              <w:rPr>
                <w:rFonts w:eastAsia="Times New Roman" w:cs="Times New Roman"/>
                <w:color w:val="000000"/>
                <w:szCs w:val="20"/>
              </w:rPr>
            </w:pPr>
            <w:r>
              <w:rPr>
                <w:rFonts w:cs="Times New Roman"/>
                <w:b/>
                <w:szCs w:val="20"/>
              </w:rPr>
              <w:t>Год установки котла</w:t>
            </w:r>
          </w:p>
        </w:tc>
        <w:tc>
          <w:tcPr>
            <w:tcW w:w="645"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28" w:type="dxa"/>
              <w:right w:w="28" w:type="dxa"/>
            </w:tcMar>
            <w:vAlign w:val="center"/>
          </w:tcPr>
          <w:p w14:paraId="412C3C30">
            <w:pPr>
              <w:pStyle w:val="1806"/>
            </w:pPr>
            <w:r>
              <w:rPr>
                <w:rFonts w:eastAsia="Times New Roman" w:cs="Times New Roman"/>
                <w:color w:val="000000"/>
                <w:szCs w:val="20"/>
              </w:rPr>
              <w:t>Срок службы, лет</w:t>
            </w:r>
          </w:p>
        </w:tc>
      </w:tr>
      <w:tr w14:paraId="4ECB9F0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451" w:type="pct"/>
            <w:tcBorders>
              <w:top w:val="single" w:color="auto" w:sz="4" w:space="0"/>
              <w:bottom w:val="single" w:color="auto" w:sz="4" w:space="0"/>
              <w:right w:val="single" w:color="auto" w:sz="4" w:space="0"/>
            </w:tcBorders>
            <w:tcMar>
              <w:left w:w="28" w:type="dxa"/>
              <w:right w:w="28" w:type="dxa"/>
            </w:tcMar>
            <w:vAlign w:val="center"/>
          </w:tcPr>
          <w:p w14:paraId="00E6690A">
            <w:pPr>
              <w:pStyle w:val="1806"/>
            </w:pPr>
            <w:r>
              <w:rPr>
                <w:szCs w:val="20"/>
              </w:rPr>
              <w:t>1</w:t>
            </w:r>
          </w:p>
        </w:tc>
        <w:tc>
          <w:tcPr>
            <w:tcW w:w="961" w:type="pct"/>
            <w:tcBorders>
              <w:top w:val="single" w:color="auto" w:sz="4" w:space="0"/>
              <w:left w:val="single" w:color="auto" w:sz="4" w:space="0"/>
              <w:bottom w:val="single" w:color="auto" w:sz="4" w:space="0"/>
              <w:right w:val="single" w:color="auto" w:sz="4" w:space="0"/>
            </w:tcBorders>
            <w:tcMar>
              <w:left w:w="28" w:type="dxa"/>
              <w:right w:w="28" w:type="dxa"/>
            </w:tcMar>
            <w:vAlign w:val="center"/>
          </w:tcPr>
          <w:p w14:paraId="22586765">
            <w:pPr>
              <w:pStyle w:val="1806"/>
            </w:pPr>
            <w:r>
              <w:rPr>
                <w:rFonts w:cs="Times New Roman"/>
                <w:szCs w:val="20"/>
              </w:rPr>
              <w:t>НСО Купинский район с. Метелево ул. Строительная 2</w:t>
            </w:r>
          </w:p>
        </w:tc>
        <w:tc>
          <w:tcPr>
            <w:tcW w:w="1118" w:type="pct"/>
            <w:tcBorders>
              <w:top w:val="single" w:color="auto" w:sz="4" w:space="0"/>
              <w:left w:val="single" w:color="auto" w:sz="4" w:space="0"/>
              <w:bottom w:val="single" w:color="auto" w:sz="4" w:space="0"/>
              <w:right w:val="single" w:color="auto" w:sz="4" w:space="0"/>
            </w:tcBorders>
            <w:tcMar>
              <w:left w:w="28" w:type="dxa"/>
              <w:right w:w="28" w:type="dxa"/>
            </w:tcMar>
            <w:vAlign w:val="center"/>
          </w:tcPr>
          <w:p w14:paraId="34836177">
            <w:pPr>
              <w:pStyle w:val="1806"/>
            </w:pPr>
            <w:r>
              <w:rPr>
                <w:rFonts w:cs="Times New Roman"/>
                <w:szCs w:val="20"/>
              </w:rPr>
              <w:t>КВр</w:t>
            </w:r>
          </w:p>
        </w:tc>
        <w:tc>
          <w:tcPr>
            <w:tcW w:w="1180" w:type="pct"/>
            <w:tcBorders>
              <w:top w:val="single" w:color="auto" w:sz="4" w:space="0"/>
              <w:left w:val="single" w:color="auto" w:sz="4" w:space="0"/>
              <w:bottom w:val="single" w:color="auto" w:sz="4" w:space="0"/>
              <w:right w:val="single" w:color="auto" w:sz="4" w:space="0"/>
            </w:tcBorders>
            <w:tcMar>
              <w:left w:w="28" w:type="dxa"/>
              <w:right w:w="28" w:type="dxa"/>
            </w:tcMar>
            <w:vAlign w:val="center"/>
          </w:tcPr>
          <w:p w14:paraId="2F3ED40E">
            <w:pPr>
              <w:pStyle w:val="1806"/>
            </w:pPr>
            <w:r>
              <w:rPr>
                <w:rFonts w:cs="Times New Roman"/>
                <w:szCs w:val="20"/>
              </w:rPr>
              <w:t>2</w:t>
            </w:r>
          </w:p>
        </w:tc>
        <w:tc>
          <w:tcPr>
            <w:tcW w:w="645" w:type="pct"/>
            <w:tcBorders>
              <w:top w:val="single" w:color="auto" w:sz="4" w:space="0"/>
              <w:left w:val="single" w:color="auto" w:sz="4" w:space="0"/>
              <w:bottom w:val="single" w:color="auto" w:sz="4" w:space="0"/>
              <w:right w:val="single" w:color="auto" w:sz="4" w:space="0"/>
            </w:tcBorders>
            <w:vAlign w:val="center"/>
          </w:tcPr>
          <w:p w14:paraId="5D919482">
            <w:pPr>
              <w:pStyle w:val="1806"/>
            </w:pPr>
            <w:r>
              <w:rPr>
                <w:rFonts w:cs="Times New Roman"/>
                <w:szCs w:val="20"/>
              </w:rPr>
              <w:t>2020; 1989</w:t>
            </w:r>
          </w:p>
        </w:tc>
        <w:tc>
          <w:tcPr>
            <w:tcW w:w="645" w:type="pct"/>
            <w:tcBorders>
              <w:top w:val="single" w:color="auto" w:sz="4" w:space="0"/>
              <w:left w:val="single" w:color="auto" w:sz="4" w:space="0"/>
              <w:bottom w:val="single" w:color="auto" w:sz="4" w:space="0"/>
              <w:right w:val="single" w:color="auto" w:sz="4" w:space="0"/>
            </w:tcBorders>
            <w:tcMar>
              <w:left w:w="28" w:type="dxa"/>
              <w:right w:w="28" w:type="dxa"/>
            </w:tcMar>
            <w:vAlign w:val="center"/>
          </w:tcPr>
          <w:p w14:paraId="1859F9AA">
            <w:pPr>
              <w:pStyle w:val="1806"/>
            </w:pPr>
            <w:r>
              <w:t>4, 35</w:t>
            </w:r>
          </w:p>
        </w:tc>
      </w:tr>
    </w:tbl>
    <w:p w14:paraId="5A12170B">
      <w:pPr>
        <w:pStyle w:val="3463"/>
      </w:pPr>
    </w:p>
    <w:p w14:paraId="326BD683">
      <w:pPr>
        <w:pStyle w:val="3463"/>
      </w:pPr>
      <w:r>
        <w:t>Нормативный срок эксплуатации установленных котлоагрегатов составляет 15-20 лет.</w:t>
      </w:r>
    </w:p>
    <w:p w14:paraId="6E112259">
      <w:pPr>
        <w:pStyle w:val="3463"/>
      </w:pPr>
      <w:r>
        <w:t>Решения о необходимости проведения капитального ремонта или продления срока службы данного оборудования принимаются на основании технических освидетельствований и технического диагностирования, проведенных в установленном порядке.</w:t>
      </w:r>
    </w:p>
    <w:p w14:paraId="225FAA78">
      <w:pPr>
        <w:pStyle w:val="3"/>
        <w:widowControl w:val="0"/>
        <w:spacing w:before="240" w:line="240" w:lineRule="auto"/>
        <w:textAlignment w:val="baseline"/>
        <w:rPr>
          <w:rFonts w:cs="Times New Roman"/>
        </w:rPr>
      </w:pPr>
      <w:bookmarkStart w:id="56" w:name="_Toc84970931"/>
      <w:bookmarkStart w:id="57" w:name="_Toc78674694"/>
      <w:bookmarkStart w:id="58" w:name="_Toc166767145"/>
      <w:r>
        <w:rPr>
          <w:rFonts w:cs="Times New Roman"/>
        </w:rPr>
        <w:t>Схемы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bookmarkEnd w:id="56"/>
      <w:bookmarkEnd w:id="57"/>
      <w:bookmarkEnd w:id="58"/>
    </w:p>
    <w:p w14:paraId="4B1B7411">
      <w:pPr>
        <w:pStyle w:val="3463"/>
      </w:pPr>
      <w:r>
        <w:t>Источники с комбинированной выработки тепловой и электрической энергии отсутствуют.</w:t>
      </w:r>
    </w:p>
    <w:p w14:paraId="09C25D54">
      <w:pPr>
        <w:pStyle w:val="3463"/>
      </w:pPr>
      <w:r>
        <w:t>Теплофикационное оборудование и теплофикационные установки в схеме теплоснабжения сельсовета не применяются.</w:t>
      </w:r>
    </w:p>
    <w:p w14:paraId="3FD587F0">
      <w:pPr>
        <w:pStyle w:val="3463"/>
      </w:pPr>
      <w:r>
        <w:t xml:space="preserve"> Котельная установка представляет собой технологическую систему, состоящую из основного и вспомогательного оборудования. Вспомогательное оборудование состоит из следующих функционально-технологических узлов:</w:t>
      </w:r>
    </w:p>
    <w:p w14:paraId="7DCCCEE9">
      <w:pPr>
        <w:pStyle w:val="1832"/>
      </w:pPr>
      <w:r>
        <w:t>оборудование топливоподачи и хранения топлива;</w:t>
      </w:r>
    </w:p>
    <w:p w14:paraId="352ACC50">
      <w:pPr>
        <w:pStyle w:val="1832"/>
      </w:pPr>
      <w:r>
        <w:t>сетевые и циркуляционные насосы;</w:t>
      </w:r>
    </w:p>
    <w:p w14:paraId="45ECE2B8">
      <w:pPr>
        <w:pStyle w:val="1832"/>
      </w:pPr>
      <w:r>
        <w:t>подпиточные насосы;</w:t>
      </w:r>
    </w:p>
    <w:p w14:paraId="2BC27587">
      <w:pPr>
        <w:pStyle w:val="1832"/>
      </w:pPr>
      <w:r>
        <w:t>вентиляторы поддува;</w:t>
      </w:r>
    </w:p>
    <w:p w14:paraId="5E2376DC">
      <w:pPr>
        <w:pStyle w:val="1832"/>
      </w:pPr>
      <w:r>
        <w:t>дымососы;</w:t>
      </w:r>
    </w:p>
    <w:p w14:paraId="1193C651">
      <w:pPr>
        <w:pStyle w:val="1832"/>
      </w:pPr>
      <w:r>
        <w:t>газовоздушный тракт и дымовая труба;</w:t>
      </w:r>
    </w:p>
    <w:p w14:paraId="6D2BD695">
      <w:pPr>
        <w:pStyle w:val="1832"/>
      </w:pPr>
      <w:r>
        <w:t>устройства вентиляции;</w:t>
      </w:r>
    </w:p>
    <w:p w14:paraId="45D40512">
      <w:pPr>
        <w:pStyle w:val="1832"/>
      </w:pPr>
      <w:r>
        <w:t>золоулавливающая установка;</w:t>
      </w:r>
    </w:p>
    <w:p w14:paraId="71D34F97">
      <w:pPr>
        <w:pStyle w:val="1832"/>
      </w:pPr>
      <w:r>
        <w:t>трубопроводы;</w:t>
      </w:r>
    </w:p>
    <w:p w14:paraId="52A13BB5">
      <w:pPr>
        <w:pStyle w:val="1832"/>
      </w:pPr>
      <w:r>
        <w:t>баковое хозяйство.</w:t>
      </w:r>
    </w:p>
    <w:p w14:paraId="77408C09">
      <w:pPr>
        <w:pStyle w:val="3463"/>
      </w:pPr>
      <w:r>
        <w:t>В качестве примера приведена принципиальная тепловая схема водогрейной котельной. Установленный на обратной линии сетевой насос обеспечивает поступление сетевой воды в водогрейный котел и далее в систему теплоснабжения.</w:t>
      </w:r>
    </w:p>
    <w:p w14:paraId="0EB9F7AC">
      <w:pPr>
        <w:pStyle w:val="3463"/>
        <w:ind w:firstLine="0"/>
      </w:pPr>
      <w:r>
        <w:rPr>
          <w:lang w:eastAsia="ru-RU"/>
        </w:rPr>
        <w:drawing>
          <wp:inline distT="0" distB="0" distL="0" distR="0">
            <wp:extent cx="5760085" cy="2892425"/>
            <wp:effectExtent l="0" t="0" r="0" b="3175"/>
            <wp:docPr id="79336985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369858" name="Рисунок 1"/>
                    <pic:cNvPicPr>
                      <a:picLocks noChangeAspect="1"/>
                    </pic:cNvPicPr>
                  </pic:nvPicPr>
                  <pic:blipFill>
                    <a:blip r:embed="rId20"/>
                    <a:stretch>
                      <a:fillRect/>
                    </a:stretch>
                  </pic:blipFill>
                  <pic:spPr>
                    <a:xfrm>
                      <a:off x="0" y="0"/>
                      <a:ext cx="5760085" cy="2892425"/>
                    </a:xfrm>
                    <a:prstGeom prst="rect">
                      <a:avLst/>
                    </a:prstGeom>
                  </pic:spPr>
                </pic:pic>
              </a:graphicData>
            </a:graphic>
          </wp:inline>
        </w:drawing>
      </w:r>
    </w:p>
    <w:p w14:paraId="6B7F15D1">
      <w:pPr>
        <w:pStyle w:val="3463"/>
        <w:jc w:val="center"/>
      </w:pPr>
      <w:bookmarkStart w:id="59" w:name="_Toc78674695"/>
      <w:r>
        <w:t xml:space="preserve">Рисунок 1.2.6 – Принципиальная тепловая схема водогрейных котельных </w:t>
      </w:r>
    </w:p>
    <w:p w14:paraId="0EBE42B9">
      <w:pPr>
        <w:pStyle w:val="3463"/>
      </w:pPr>
      <w:r>
        <w:t>Во всасывающий коллектор сетевых насосов из бака поступает подпиточная вода для восполнения потерь теплоносителя в тепловых сетях и у потребителей.</w:t>
      </w:r>
    </w:p>
    <w:p w14:paraId="1D7C2F7D">
      <w:pPr>
        <w:pStyle w:val="3463"/>
      </w:pPr>
      <w:r>
        <w:t>Водогрейный твердотопливный котёл КВр имеет рабочее давление 6 кгс/см</w:t>
      </w:r>
      <w:r>
        <w:rPr>
          <w:vertAlign w:val="superscript"/>
        </w:rPr>
        <w:t>2</w:t>
      </w:r>
      <w:r>
        <w:t>. Температура воды на выходе из котла 95°С. Котел работает только с принудительной циркуляцией воды, обеспеченной сетевыми насосами. Для интенсивного горения топлива применяется вентилятор поддува. Отвод дымовых газов из котла обеспечивается дымососом. Котел имеет сварную газоплотную конструкцию П-образной сомкнутой компоновки, выполненная из гладкотрубной трубной системы, разделённой на две части: на топочную (радиационную) поверхность нагрева, где проходит непосредственно сам процесс горения, и конвективной поверхности нагрева, где процесс теплообмена происходит уже от горячих дымовых газов, поступающих из топочной части. В конвективной части они делают два хода и удаляются через газоход в задней стенке котла в дымовую трубу. Помимо трубной системы котел состоит из опорной рамы и каркаса, обшитого теплоизоляционными материалами.</w:t>
      </w:r>
    </w:p>
    <w:p w14:paraId="50D64EA9">
      <w:pPr>
        <w:pStyle w:val="3463"/>
      </w:pPr>
      <w:r>
        <w:t xml:space="preserve">Уголь подается в котел через загрузочную дверцу, расположенную на передней фронтовой стенке котла. Топливо раскидывается лопатой равномерным слоем по топочной части, где оно сгорает на колосниковой решетке, а затем через ту же топочную дверцу сгоревший уголь в виде шлака удаляется вручную обратно, по мере заполнения топки. Мелкая зола и тяжелая взвесь, осыпающаяся в зольник из топки и конвективной части, также выгребается ручным способом, по мере его максимального заполнения. Для очищения конвективных поверхностей нагрева от сажи и золы котел имеет люк. Конструкция топочной камеры котла спроектирована так, что происходит более полное выгорание топлива и снижается температура газов на выходе из нее до 600 </w:t>
      </w:r>
      <w:r>
        <w:rPr>
          <w:vertAlign w:val="superscript"/>
        </w:rPr>
        <w:t>о</w:t>
      </w:r>
      <w:r>
        <w:t>С, а это значительно ниже температуры деформации золы, которая покидает топку котла уже в затвердевшем состоянии, что исключает возможность появления твердого зашлаковывания конвективных поверхностей нагрева в котле.</w:t>
      </w:r>
    </w:p>
    <w:p w14:paraId="38ED894D">
      <w:pPr>
        <w:pStyle w:val="3463"/>
        <w:jc w:val="center"/>
      </w:pPr>
    </w:p>
    <w:p w14:paraId="024929A3">
      <w:pPr>
        <w:pStyle w:val="3"/>
        <w:keepNext w:val="0"/>
        <w:widowControl w:val="0"/>
        <w:spacing w:before="240" w:line="240" w:lineRule="auto"/>
        <w:textAlignment w:val="baseline"/>
        <w:rPr>
          <w:rFonts w:cs="Times New Roman"/>
        </w:rPr>
      </w:pPr>
      <w:r>
        <w:rPr>
          <w:rFonts w:cs="Times New Roman"/>
        </w:rPr>
        <w:t xml:space="preserve"> </w:t>
      </w:r>
      <w:bookmarkStart w:id="60" w:name="_Toc84970932"/>
      <w:bookmarkStart w:id="61" w:name="_Toc166767146"/>
      <w:r>
        <w:rPr>
          <w:rFonts w:cs="Times New Roman"/>
        </w:rPr>
        <w:t>Cпособ регулирования отпуска тепловой энергии от источников тепловой энергии с обоснованием выбора графика изменения температур теплоносителя</w:t>
      </w:r>
      <w:bookmarkEnd w:id="59"/>
      <w:bookmarkEnd w:id="60"/>
      <w:bookmarkEnd w:id="61"/>
    </w:p>
    <w:p w14:paraId="4BCF0923">
      <w:pPr>
        <w:pStyle w:val="3463"/>
      </w:pPr>
      <w:r>
        <w:t>Основной задачей регулирования отпуска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условий</w:t>
      </w:r>
    </w:p>
    <w:p w14:paraId="609E6306">
      <w:pPr>
        <w:pStyle w:val="3463"/>
      </w:pPr>
      <w:r>
        <w:t>Регулирование отпуска тепловой энергии с коллекторов котельной (центральное регулирование) осуществляется по качественному методу регулирования в зависимости от нагрузки отопления и фактической температуры наружного воздуха по температурному графику.</w:t>
      </w:r>
    </w:p>
    <w:p w14:paraId="3749CFD2">
      <w:pPr>
        <w:pStyle w:val="3463"/>
      </w:pPr>
      <w:r>
        <w:t xml:space="preserve">Для котельных используется температурный график </w:t>
      </w:r>
      <w:bookmarkStart w:id="62" w:name="_Hlk143671083"/>
      <w:r>
        <w:t xml:space="preserve">75-65 </w:t>
      </w:r>
      <w:r>
        <w:rPr>
          <w:vertAlign w:val="superscript"/>
        </w:rPr>
        <w:t>о</w:t>
      </w:r>
      <w:r>
        <w:t>С</w:t>
      </w:r>
      <w:bookmarkEnd w:id="62"/>
      <w:r>
        <w:t>, что соответствует требованиям СП 124.13330.2012 «Тепловые сети». Данный температурный график был выбран во время развития системы централизованного теплоснабжения муниципального образования.</w:t>
      </w:r>
    </w:p>
    <w:p w14:paraId="25B681AF">
      <w:pPr>
        <w:pStyle w:val="3463"/>
      </w:pPr>
      <w:r>
        <w:t>Для регулирования отпуска тепловой энергии от источника тепловой энергии используется качественное регулирование, т.е. при постоянном расходе теплоносителя изменяется его температура.</w:t>
      </w:r>
    </w:p>
    <w:p w14:paraId="6599DA9B">
      <w:pPr>
        <w:pStyle w:val="3463"/>
      </w:pPr>
      <w:r>
        <w:t>При качественном регулировании температура теплоносителя зависит от температуры наружного воздуха. Общий расход теплоносителя во всей системе рассчитывается таким образом, чтобы обеспечить среднюю температуру в помещениях согласно принятым Нормам и Правилам в Российской Федерации.</w:t>
      </w:r>
    </w:p>
    <w:p w14:paraId="5A6469D0">
      <w:pPr>
        <w:pStyle w:val="3463"/>
      </w:pPr>
      <w:r>
        <w:t xml:space="preserve">Температурный график обусловлен типом отопительных приборов потребителей и способом их присоединения к тепловым сетям. </w:t>
      </w:r>
    </w:p>
    <w:p w14:paraId="593C33EB">
      <w:pPr>
        <w:pStyle w:val="3463"/>
      </w:pPr>
      <w:r>
        <w:t xml:space="preserve">Температурный график качественного регулирования тепловой нагрузки разработан из условий суточной подачи тепловой энергии на отопление, обеспечивающей режим работы тепловых сетей и потребность зданий в тепловой энергии в зависимости от температуры наружного воздуха, чтобы обеспечить температуру в помещениях постоянной на уровне не менее 20 </w:t>
      </w:r>
      <w:r>
        <w:rPr>
          <w:vertAlign w:val="superscript"/>
        </w:rPr>
        <w:t>о</w:t>
      </w:r>
      <w:r>
        <w:t>С. По данным температурного графика определяется температура подающей и обратной воды в тепловых сетях. Температурный график котельной представлен на рисунке.</w:t>
      </w:r>
    </w:p>
    <w:p w14:paraId="6FFAEFA9">
      <w:pPr>
        <w:pStyle w:val="3463"/>
        <w:ind w:firstLine="0"/>
      </w:pPr>
      <w:r>
        <w:rPr>
          <w:lang w:eastAsia="ru-RU"/>
        </w:rPr>
        <w:drawing>
          <wp:inline distT="0" distB="0" distL="0" distR="0">
            <wp:extent cx="5940425" cy="8397240"/>
            <wp:effectExtent l="0" t="0" r="3175" b="3810"/>
            <wp:docPr id="25066590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665904" name="Рисунок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5940425" cy="8397240"/>
                    </a:xfrm>
                    <a:prstGeom prst="rect">
                      <a:avLst/>
                    </a:prstGeom>
                    <a:noFill/>
                    <a:ln>
                      <a:noFill/>
                    </a:ln>
                  </pic:spPr>
                </pic:pic>
              </a:graphicData>
            </a:graphic>
          </wp:inline>
        </w:drawing>
      </w:r>
    </w:p>
    <w:p w14:paraId="37AD3B4E">
      <w:pPr>
        <w:pStyle w:val="3463"/>
        <w:ind w:firstLine="0"/>
        <w:jc w:val="center"/>
      </w:pPr>
      <w:r>
        <w:t>Рисунок 1.2.7.1. -Температурный график</w:t>
      </w:r>
    </w:p>
    <w:p w14:paraId="2425F802">
      <w:pPr>
        <w:pStyle w:val="3463"/>
        <w:ind w:firstLine="0"/>
        <w:sectPr>
          <w:pgSz w:w="11906" w:h="16838"/>
          <w:pgMar w:top="1134" w:right="850" w:bottom="1134" w:left="1701" w:header="567" w:footer="454" w:gutter="0"/>
          <w:cols w:space="708" w:num="1"/>
          <w:docGrid w:linePitch="360" w:charSpace="0"/>
        </w:sectPr>
      </w:pPr>
    </w:p>
    <w:p w14:paraId="5FA82FF4">
      <w:pPr>
        <w:pStyle w:val="3"/>
        <w:keepNext w:val="0"/>
        <w:widowControl w:val="0"/>
        <w:spacing w:before="240" w:line="240" w:lineRule="auto"/>
        <w:textAlignment w:val="baseline"/>
        <w:rPr>
          <w:rFonts w:cs="Times New Roman"/>
        </w:rPr>
      </w:pPr>
      <w:bookmarkStart w:id="63" w:name="_Toc166767147"/>
      <w:bookmarkStart w:id="64" w:name="_Toc84970933"/>
      <w:bookmarkStart w:id="65" w:name="_Toc78674696"/>
      <w:r>
        <w:rPr>
          <w:rFonts w:cs="Times New Roman"/>
        </w:rPr>
        <w:t>Cреднегодовая загрузка оборудования</w:t>
      </w:r>
      <w:bookmarkEnd w:id="63"/>
      <w:bookmarkEnd w:id="64"/>
      <w:bookmarkEnd w:id="65"/>
    </w:p>
    <w:p w14:paraId="52448B91">
      <w:pPr>
        <w:pStyle w:val="3463"/>
      </w:pPr>
      <w:r>
        <w:t>Среднегодовая загрузка оборудования котельной определяется отношением объема выработанной тепловой энергии к числу часов работы оборудования и величине установленной тепловой мощности котельной.</w:t>
      </w:r>
    </w:p>
    <w:p w14:paraId="2AAB110B">
      <w:pPr>
        <w:pStyle w:val="3463"/>
      </w:pPr>
      <w:r>
        <w:t>В большинстве систем теплоснабжения тепловые мощности «нетто» котельных значительно превышают величину подключенной нагрузки потребителей тепловой энергии с учетом потерь в тепловых сетях, что приводит к неполноте загрузки оборудования.</w:t>
      </w:r>
    </w:p>
    <w:p w14:paraId="7FB9A4E4">
      <w:pPr>
        <w:pStyle w:val="3463"/>
      </w:pPr>
      <w:r>
        <w:t>Обращает на себя внимание значительный разброс по величине использования установленной мощности, что связано с сокращением производственной нагрузки у многих котельных.</w:t>
      </w:r>
    </w:p>
    <w:p w14:paraId="0FF7AD20">
      <w:pPr>
        <w:pStyle w:val="3463"/>
      </w:pPr>
      <w:r>
        <w:t>Режим работы котельных является сезонным.</w:t>
      </w:r>
    </w:p>
    <w:p w14:paraId="2BB9667D">
      <w:pPr>
        <w:pStyle w:val="3463"/>
      </w:pPr>
      <w:r>
        <w:t>В межотопительный период производится текущий ремонт основного и вспомогательного оборудования.</w:t>
      </w:r>
    </w:p>
    <w:p w14:paraId="029D964A">
      <w:pPr>
        <w:pStyle w:val="3436"/>
        <w:ind w:firstLine="0"/>
        <w:rPr>
          <w:b/>
          <w:u w:val="none"/>
        </w:rPr>
      </w:pPr>
      <w:r>
        <w:rPr>
          <w:b/>
          <w:u w:val="none"/>
        </w:rPr>
        <w:t xml:space="preserve">Таблица 1.2.8.1 - Среднегодовая загрузка оборудования котельных за 2023 год </w:t>
      </w:r>
    </w:p>
    <w:tbl>
      <w:tblPr>
        <w:tblStyle w:val="12"/>
        <w:tblW w:w="5000" w:type="pct"/>
        <w:tblInd w:w="0" w:type="dxa"/>
        <w:tblLayout w:type="autofit"/>
        <w:tblCellMar>
          <w:top w:w="0" w:type="dxa"/>
          <w:left w:w="108" w:type="dxa"/>
          <w:bottom w:w="0" w:type="dxa"/>
          <w:right w:w="108" w:type="dxa"/>
        </w:tblCellMar>
      </w:tblPr>
      <w:tblGrid>
        <w:gridCol w:w="498"/>
        <w:gridCol w:w="4600"/>
        <w:gridCol w:w="1545"/>
        <w:gridCol w:w="1397"/>
        <w:gridCol w:w="1531"/>
      </w:tblGrid>
      <w:tr w14:paraId="77C0BA7F">
        <w:tblPrEx>
          <w:tblCellMar>
            <w:top w:w="0" w:type="dxa"/>
            <w:left w:w="108" w:type="dxa"/>
            <w:bottom w:w="0" w:type="dxa"/>
            <w:right w:w="108" w:type="dxa"/>
          </w:tblCellMar>
        </w:tblPrEx>
        <w:trPr>
          <w:trHeight w:val="20" w:hRule="atLeast"/>
        </w:trPr>
        <w:tc>
          <w:tcPr>
            <w:tcW w:w="260" w:type="pct"/>
            <w:tcBorders>
              <w:top w:val="single" w:color="auto" w:sz="4" w:space="0"/>
              <w:left w:val="single" w:color="auto" w:sz="4" w:space="0"/>
              <w:bottom w:val="single" w:color="auto" w:sz="4" w:space="0"/>
              <w:right w:val="single" w:color="auto" w:sz="4" w:space="0"/>
            </w:tcBorders>
            <w:shd w:val="clear" w:color="000000" w:fill="D9D9D9"/>
            <w:vAlign w:val="center"/>
          </w:tcPr>
          <w:p w14:paraId="42D36089">
            <w:pPr>
              <w:pStyle w:val="1806"/>
            </w:pPr>
            <w:r>
              <w:t>№ п/п</w:t>
            </w:r>
          </w:p>
        </w:tc>
        <w:tc>
          <w:tcPr>
            <w:tcW w:w="2403" w:type="pct"/>
            <w:tcBorders>
              <w:top w:val="single" w:color="auto" w:sz="4" w:space="0"/>
              <w:left w:val="nil"/>
              <w:bottom w:val="single" w:color="auto" w:sz="4" w:space="0"/>
              <w:right w:val="single" w:color="auto" w:sz="4" w:space="0"/>
            </w:tcBorders>
            <w:shd w:val="clear" w:color="000000" w:fill="D9D9D9"/>
            <w:vAlign w:val="center"/>
          </w:tcPr>
          <w:p w14:paraId="422B2FA0">
            <w:pPr>
              <w:pStyle w:val="1806"/>
            </w:pPr>
            <w:r>
              <w:t>Наименование источника</w:t>
            </w:r>
          </w:p>
        </w:tc>
        <w:tc>
          <w:tcPr>
            <w:tcW w:w="807" w:type="pct"/>
            <w:tcBorders>
              <w:top w:val="single" w:color="auto" w:sz="4" w:space="0"/>
              <w:left w:val="nil"/>
              <w:bottom w:val="single" w:color="auto" w:sz="4" w:space="0"/>
              <w:right w:val="single" w:color="auto" w:sz="4" w:space="0"/>
            </w:tcBorders>
            <w:shd w:val="clear" w:color="000000" w:fill="D9D9D9"/>
            <w:vAlign w:val="center"/>
          </w:tcPr>
          <w:p w14:paraId="0DCEEE63">
            <w:pPr>
              <w:pStyle w:val="1806"/>
            </w:pPr>
            <w:r>
              <w:t>Установленная тепловая мощность, Гкал/ч</w:t>
            </w:r>
          </w:p>
        </w:tc>
        <w:tc>
          <w:tcPr>
            <w:tcW w:w="730" w:type="pct"/>
            <w:tcBorders>
              <w:top w:val="single" w:color="auto" w:sz="4" w:space="0"/>
              <w:left w:val="nil"/>
              <w:bottom w:val="single" w:color="auto" w:sz="4" w:space="0"/>
              <w:right w:val="single" w:color="auto" w:sz="4" w:space="0"/>
            </w:tcBorders>
            <w:shd w:val="clear" w:color="000000" w:fill="D9D9D9"/>
            <w:vAlign w:val="center"/>
          </w:tcPr>
          <w:p w14:paraId="569BF699">
            <w:pPr>
              <w:pStyle w:val="1806"/>
            </w:pPr>
            <w:r>
              <w:t>Объем производства тепловой энергии в год, Гкал</w:t>
            </w:r>
          </w:p>
        </w:tc>
        <w:tc>
          <w:tcPr>
            <w:tcW w:w="800" w:type="pct"/>
            <w:tcBorders>
              <w:top w:val="single" w:color="auto" w:sz="4" w:space="0"/>
              <w:left w:val="nil"/>
              <w:bottom w:val="single" w:color="auto" w:sz="4" w:space="0"/>
              <w:right w:val="single" w:color="auto" w:sz="4" w:space="0"/>
            </w:tcBorders>
            <w:shd w:val="clear" w:color="000000" w:fill="D9D9D9"/>
            <w:vAlign w:val="center"/>
          </w:tcPr>
          <w:p w14:paraId="385032FC">
            <w:pPr>
              <w:pStyle w:val="1806"/>
            </w:pPr>
            <w:r>
              <w:t>Среднегодовая загрузка оборудо-вания, %</w:t>
            </w:r>
          </w:p>
        </w:tc>
      </w:tr>
      <w:tr w14:paraId="55668515">
        <w:tblPrEx>
          <w:tblCellMar>
            <w:top w:w="0" w:type="dxa"/>
            <w:left w:w="108" w:type="dxa"/>
            <w:bottom w:w="0" w:type="dxa"/>
            <w:right w:w="108" w:type="dxa"/>
          </w:tblCellMar>
        </w:tblPrEx>
        <w:trPr>
          <w:trHeight w:val="20" w:hRule="atLeast"/>
        </w:trPr>
        <w:tc>
          <w:tcPr>
            <w:tcW w:w="260" w:type="pct"/>
            <w:tcBorders>
              <w:top w:val="nil"/>
              <w:left w:val="single" w:color="auto" w:sz="4" w:space="0"/>
              <w:bottom w:val="single" w:color="auto" w:sz="4" w:space="0"/>
              <w:right w:val="single" w:color="auto" w:sz="4" w:space="0"/>
            </w:tcBorders>
            <w:shd w:val="clear" w:color="000000" w:fill="FFFFFF"/>
            <w:vAlign w:val="center"/>
          </w:tcPr>
          <w:p w14:paraId="37BF88E2">
            <w:pPr>
              <w:pStyle w:val="1806"/>
            </w:pPr>
            <w:r>
              <w:rPr>
                <w:color w:val="000000"/>
                <w:szCs w:val="20"/>
              </w:rPr>
              <w:t>1</w:t>
            </w:r>
          </w:p>
        </w:tc>
        <w:tc>
          <w:tcPr>
            <w:tcW w:w="2403" w:type="pct"/>
            <w:tcBorders>
              <w:top w:val="nil"/>
              <w:left w:val="nil"/>
              <w:bottom w:val="single" w:color="auto" w:sz="4" w:space="0"/>
              <w:right w:val="single" w:color="auto" w:sz="4" w:space="0"/>
            </w:tcBorders>
            <w:shd w:val="clear" w:color="auto" w:fill="auto"/>
            <w:noWrap/>
            <w:vAlign w:val="center"/>
          </w:tcPr>
          <w:p w14:paraId="49F30B8F">
            <w:pPr>
              <w:pStyle w:val="1806"/>
            </w:pPr>
            <w:r>
              <w:rPr>
                <w:color w:val="000000"/>
                <w:szCs w:val="20"/>
              </w:rPr>
              <w:t>Котельная с. Метелево</w:t>
            </w:r>
          </w:p>
        </w:tc>
        <w:tc>
          <w:tcPr>
            <w:tcW w:w="807" w:type="pct"/>
            <w:tcBorders>
              <w:top w:val="nil"/>
              <w:left w:val="nil"/>
              <w:bottom w:val="single" w:color="auto" w:sz="4" w:space="0"/>
              <w:right w:val="single" w:color="auto" w:sz="4" w:space="0"/>
            </w:tcBorders>
            <w:shd w:val="clear" w:color="auto" w:fill="auto"/>
            <w:noWrap/>
            <w:vAlign w:val="center"/>
          </w:tcPr>
          <w:p w14:paraId="0C0F5567">
            <w:pPr>
              <w:pStyle w:val="1806"/>
            </w:pPr>
            <w:r>
              <w:rPr>
                <w:color w:val="000000"/>
                <w:szCs w:val="20"/>
              </w:rPr>
              <w:t>0,85</w:t>
            </w:r>
          </w:p>
        </w:tc>
        <w:tc>
          <w:tcPr>
            <w:tcW w:w="730" w:type="pct"/>
            <w:tcBorders>
              <w:top w:val="nil"/>
              <w:left w:val="nil"/>
              <w:bottom w:val="single" w:color="auto" w:sz="4" w:space="0"/>
              <w:right w:val="single" w:color="auto" w:sz="4" w:space="0"/>
            </w:tcBorders>
            <w:shd w:val="clear" w:color="auto" w:fill="auto"/>
            <w:noWrap/>
            <w:vAlign w:val="center"/>
          </w:tcPr>
          <w:p w14:paraId="434C0BD6">
            <w:pPr>
              <w:pStyle w:val="1806"/>
            </w:pPr>
            <w:r>
              <w:rPr>
                <w:color w:val="000000"/>
                <w:szCs w:val="20"/>
              </w:rPr>
              <w:t>851,30</w:t>
            </w:r>
          </w:p>
        </w:tc>
        <w:tc>
          <w:tcPr>
            <w:tcW w:w="800" w:type="pct"/>
            <w:tcBorders>
              <w:top w:val="nil"/>
              <w:left w:val="nil"/>
              <w:bottom w:val="single" w:color="auto" w:sz="4" w:space="0"/>
              <w:right w:val="single" w:color="auto" w:sz="4" w:space="0"/>
            </w:tcBorders>
            <w:shd w:val="clear" w:color="auto" w:fill="auto"/>
            <w:noWrap/>
            <w:vAlign w:val="center"/>
          </w:tcPr>
          <w:p w14:paraId="576EEC27">
            <w:pPr>
              <w:pStyle w:val="1806"/>
            </w:pPr>
            <w:r>
              <w:rPr>
                <w:color w:val="000000"/>
                <w:szCs w:val="20"/>
              </w:rPr>
              <w:t>17,99</w:t>
            </w:r>
          </w:p>
        </w:tc>
      </w:tr>
    </w:tbl>
    <w:p w14:paraId="55D79185">
      <w:pPr>
        <w:pStyle w:val="3463"/>
      </w:pPr>
    </w:p>
    <w:p w14:paraId="49F68364">
      <w:pPr>
        <w:pStyle w:val="3"/>
        <w:keepNext w:val="0"/>
        <w:widowControl w:val="0"/>
        <w:spacing w:before="240" w:line="240" w:lineRule="auto"/>
        <w:textAlignment w:val="baseline"/>
        <w:rPr>
          <w:rFonts w:cs="Times New Roman"/>
        </w:rPr>
      </w:pPr>
      <w:bookmarkStart w:id="66" w:name="_Toc78674697"/>
      <w:bookmarkStart w:id="67" w:name="_Toc84970934"/>
      <w:bookmarkStart w:id="68" w:name="_Toc166767148"/>
      <w:r>
        <w:rPr>
          <w:rFonts w:cs="Times New Roman"/>
        </w:rPr>
        <w:t>Способы учета тепла, отпущенного в тепловые сети</w:t>
      </w:r>
      <w:bookmarkEnd w:id="66"/>
      <w:bookmarkEnd w:id="67"/>
      <w:bookmarkEnd w:id="68"/>
    </w:p>
    <w:p w14:paraId="111B78A2">
      <w:pPr>
        <w:pStyle w:val="3463"/>
      </w:pPr>
      <w:r>
        <w:t>Узлы учета тепловой энергии и теплоносителя, отпускаемых источником теплоты представлены в таблице.</w:t>
      </w:r>
    </w:p>
    <w:p w14:paraId="65EFA881">
      <w:pPr>
        <w:pStyle w:val="3463"/>
        <w:rPr>
          <w:b/>
        </w:rPr>
      </w:pPr>
      <w:r>
        <w:rPr>
          <w:b/>
        </w:rPr>
        <w:t>Таблица 1.2.9.1 - Приборы учета тепла, отпущенного в тепловые сети</w:t>
      </w: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96"/>
        <w:gridCol w:w="3696"/>
        <w:gridCol w:w="3279"/>
      </w:tblGrid>
      <w:tr w14:paraId="055442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1356" w:type="pct"/>
            <w:shd w:val="clear" w:color="auto" w:fill="D8D8D8" w:themeFill="background1" w:themeFillShade="D9"/>
            <w:vAlign w:val="center"/>
          </w:tcPr>
          <w:p w14:paraId="0B3AAD7F">
            <w:pPr>
              <w:pStyle w:val="1806"/>
            </w:pPr>
            <w:r>
              <w:t>Наименование котельной</w:t>
            </w:r>
          </w:p>
        </w:tc>
        <w:tc>
          <w:tcPr>
            <w:tcW w:w="1931" w:type="pct"/>
            <w:shd w:val="clear" w:color="auto" w:fill="D8D8D8" w:themeFill="background1" w:themeFillShade="D9"/>
            <w:vAlign w:val="center"/>
          </w:tcPr>
          <w:p w14:paraId="651EA039">
            <w:pPr>
              <w:pStyle w:val="1806"/>
            </w:pPr>
            <w:r>
              <w:t>Марка прибора учета тепла</w:t>
            </w:r>
          </w:p>
        </w:tc>
        <w:tc>
          <w:tcPr>
            <w:tcW w:w="1713" w:type="pct"/>
            <w:shd w:val="clear" w:color="auto" w:fill="D8D8D8" w:themeFill="background1" w:themeFillShade="D9"/>
            <w:vAlign w:val="center"/>
          </w:tcPr>
          <w:p w14:paraId="62F5A8A9">
            <w:pPr>
              <w:pStyle w:val="1806"/>
            </w:pPr>
            <w:r>
              <w:t>Год ввода в эксплуатацию</w:t>
            </w:r>
          </w:p>
        </w:tc>
      </w:tr>
      <w:tr w14:paraId="3BB073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56" w:type="pct"/>
            <w:vAlign w:val="center"/>
          </w:tcPr>
          <w:p w14:paraId="0C7C5A19">
            <w:pPr>
              <w:pStyle w:val="1806"/>
            </w:pPr>
          </w:p>
        </w:tc>
        <w:tc>
          <w:tcPr>
            <w:tcW w:w="1931" w:type="pct"/>
            <w:vAlign w:val="center"/>
          </w:tcPr>
          <w:p w14:paraId="19993412">
            <w:pPr>
              <w:pStyle w:val="1806"/>
            </w:pPr>
          </w:p>
        </w:tc>
        <w:tc>
          <w:tcPr>
            <w:tcW w:w="1713" w:type="pct"/>
          </w:tcPr>
          <w:p w14:paraId="256F58DA">
            <w:pPr>
              <w:pStyle w:val="1806"/>
            </w:pPr>
          </w:p>
        </w:tc>
      </w:tr>
    </w:tbl>
    <w:p w14:paraId="1E4DC6ED">
      <w:pPr>
        <w:pStyle w:val="3463"/>
        <w:rPr>
          <w:b/>
        </w:rPr>
      </w:pPr>
    </w:p>
    <w:p w14:paraId="28D53503">
      <w:pPr>
        <w:pStyle w:val="3"/>
        <w:widowControl w:val="0"/>
        <w:spacing w:before="240" w:line="240" w:lineRule="auto"/>
        <w:textAlignment w:val="baseline"/>
        <w:rPr>
          <w:rFonts w:cs="Times New Roman"/>
        </w:rPr>
      </w:pPr>
      <w:bookmarkStart w:id="69" w:name="_Toc84970935"/>
      <w:bookmarkStart w:id="70" w:name="_Toc166767149"/>
      <w:bookmarkStart w:id="71" w:name="_Toc78674698"/>
      <w:r>
        <w:rPr>
          <w:rFonts w:cs="Times New Roman"/>
        </w:rPr>
        <w:t>Статистика отказов и восстановлений оборудования источников тепловой энергии</w:t>
      </w:r>
      <w:bookmarkEnd w:id="69"/>
      <w:bookmarkEnd w:id="70"/>
      <w:bookmarkEnd w:id="71"/>
    </w:p>
    <w:p w14:paraId="165F6F70">
      <w:pPr>
        <w:pStyle w:val="3463"/>
      </w:pPr>
      <w:r>
        <w:t>В муниципальном образовании Метелевский сельсовет в период с 2019 по 2023 гг. энергоисточники работали в безаварийном режиме.</w:t>
      </w:r>
    </w:p>
    <w:p w14:paraId="6642C9C4">
      <w:pPr>
        <w:pStyle w:val="3463"/>
        <w:rPr>
          <w:b/>
        </w:rPr>
      </w:pPr>
      <w:r>
        <w:rPr>
          <w:b/>
        </w:rPr>
        <w:t>Таблица 1.2.10.1 - Статистика отказов отпуска тепловой энергии с коллекторов котельной за 2023 год</w:t>
      </w:r>
    </w:p>
    <w:tbl>
      <w:tblPr>
        <w:tblStyle w:val="12"/>
        <w:tblW w:w="5000" w:type="pct"/>
        <w:tblInd w:w="0" w:type="dxa"/>
        <w:tblLayout w:type="fixed"/>
        <w:tblCellMar>
          <w:top w:w="0" w:type="dxa"/>
          <w:left w:w="108" w:type="dxa"/>
          <w:bottom w:w="0" w:type="dxa"/>
          <w:right w:w="108" w:type="dxa"/>
        </w:tblCellMar>
      </w:tblPr>
      <w:tblGrid>
        <w:gridCol w:w="439"/>
        <w:gridCol w:w="3230"/>
        <w:gridCol w:w="1198"/>
        <w:gridCol w:w="1176"/>
        <w:gridCol w:w="1176"/>
        <w:gridCol w:w="1176"/>
        <w:gridCol w:w="1176"/>
      </w:tblGrid>
      <w:tr w14:paraId="5E53DC65">
        <w:tblPrEx>
          <w:tblCellMar>
            <w:top w:w="0" w:type="dxa"/>
            <w:left w:w="108" w:type="dxa"/>
            <w:bottom w:w="0" w:type="dxa"/>
            <w:right w:w="108" w:type="dxa"/>
          </w:tblCellMar>
        </w:tblPrEx>
        <w:trPr>
          <w:trHeight w:val="20" w:hRule="atLeast"/>
          <w:tblHeader/>
        </w:trPr>
        <w:tc>
          <w:tcPr>
            <w:tcW w:w="230" w:type="pct"/>
            <w:tcBorders>
              <w:top w:val="single" w:color="auto" w:sz="4" w:space="0"/>
              <w:left w:val="single" w:color="auto" w:sz="4" w:space="0"/>
              <w:bottom w:val="single" w:color="auto" w:sz="4" w:space="0"/>
              <w:right w:val="single" w:color="auto" w:sz="4" w:space="0"/>
            </w:tcBorders>
            <w:shd w:val="clear" w:color="000000" w:fill="D9D9D9"/>
            <w:vAlign w:val="center"/>
          </w:tcPr>
          <w:p w14:paraId="2B43593E">
            <w:pPr>
              <w:pStyle w:val="1806"/>
              <w:rPr>
                <w:rFonts w:cs="Times New Roman"/>
              </w:rPr>
            </w:pPr>
            <w:r>
              <w:rPr>
                <w:rFonts w:cs="Times New Roman"/>
              </w:rPr>
              <w:t>№ п/п</w:t>
            </w:r>
          </w:p>
        </w:tc>
        <w:tc>
          <w:tcPr>
            <w:tcW w:w="1688" w:type="pct"/>
            <w:tcBorders>
              <w:top w:val="single" w:color="auto" w:sz="4" w:space="0"/>
              <w:left w:val="nil"/>
              <w:bottom w:val="single" w:color="auto" w:sz="4" w:space="0"/>
              <w:right w:val="single" w:color="auto" w:sz="4" w:space="0"/>
            </w:tcBorders>
            <w:shd w:val="clear" w:color="000000" w:fill="D9D9D9"/>
            <w:vAlign w:val="center"/>
          </w:tcPr>
          <w:p w14:paraId="51C36EB9">
            <w:pPr>
              <w:pStyle w:val="1806"/>
              <w:rPr>
                <w:rFonts w:cs="Times New Roman"/>
              </w:rPr>
            </w:pPr>
            <w:r>
              <w:rPr>
                <w:rFonts w:cs="Times New Roman"/>
              </w:rPr>
              <w:t>Наименование источника</w:t>
            </w:r>
          </w:p>
        </w:tc>
        <w:tc>
          <w:tcPr>
            <w:tcW w:w="626" w:type="pct"/>
            <w:tcBorders>
              <w:top w:val="single" w:color="auto" w:sz="4" w:space="0"/>
              <w:left w:val="nil"/>
              <w:bottom w:val="single" w:color="auto" w:sz="4" w:space="0"/>
              <w:right w:val="single" w:color="auto" w:sz="4" w:space="0"/>
            </w:tcBorders>
            <w:shd w:val="clear" w:color="000000" w:fill="D9D9D9"/>
            <w:vAlign w:val="center"/>
          </w:tcPr>
          <w:p w14:paraId="517B88D2">
            <w:pPr>
              <w:pStyle w:val="1806"/>
              <w:rPr>
                <w:rFonts w:cs="Times New Roman"/>
              </w:rPr>
            </w:pPr>
            <w:r>
              <w:rPr>
                <w:rFonts w:cs="Times New Roman"/>
              </w:rPr>
              <w:t>Прекращение теплоснабжения (время)</w:t>
            </w:r>
          </w:p>
        </w:tc>
        <w:tc>
          <w:tcPr>
            <w:tcW w:w="614" w:type="pct"/>
            <w:tcBorders>
              <w:top w:val="single" w:color="auto" w:sz="4" w:space="0"/>
              <w:left w:val="nil"/>
              <w:bottom w:val="single" w:color="auto" w:sz="4" w:space="0"/>
              <w:right w:val="single" w:color="auto" w:sz="4" w:space="0"/>
            </w:tcBorders>
            <w:shd w:val="clear" w:color="000000" w:fill="D9D9D9"/>
            <w:vAlign w:val="center"/>
          </w:tcPr>
          <w:p w14:paraId="0B3CC36C">
            <w:pPr>
              <w:pStyle w:val="1806"/>
              <w:rPr>
                <w:rFonts w:cs="Times New Roman"/>
              </w:rPr>
            </w:pPr>
            <w:r>
              <w:rPr>
                <w:rFonts w:cs="Times New Roman"/>
              </w:rPr>
              <w:t>Восстановление теплоснабжения (время)</w:t>
            </w:r>
          </w:p>
        </w:tc>
        <w:tc>
          <w:tcPr>
            <w:tcW w:w="614" w:type="pct"/>
            <w:tcBorders>
              <w:top w:val="single" w:color="auto" w:sz="4" w:space="0"/>
              <w:left w:val="nil"/>
              <w:bottom w:val="single" w:color="auto" w:sz="4" w:space="0"/>
              <w:right w:val="single" w:color="auto" w:sz="4" w:space="0"/>
            </w:tcBorders>
            <w:shd w:val="clear" w:color="000000" w:fill="D9D9D9"/>
            <w:vAlign w:val="center"/>
          </w:tcPr>
          <w:p w14:paraId="3521C5A0">
            <w:pPr>
              <w:pStyle w:val="1806"/>
              <w:rPr>
                <w:rFonts w:cs="Times New Roman"/>
              </w:rPr>
            </w:pPr>
            <w:r>
              <w:rPr>
                <w:rFonts w:cs="Times New Roman"/>
              </w:rPr>
              <w:t>Причина прекращения</w:t>
            </w:r>
          </w:p>
        </w:tc>
        <w:tc>
          <w:tcPr>
            <w:tcW w:w="614" w:type="pct"/>
            <w:tcBorders>
              <w:top w:val="single" w:color="auto" w:sz="4" w:space="0"/>
              <w:left w:val="nil"/>
              <w:bottom w:val="single" w:color="auto" w:sz="4" w:space="0"/>
              <w:right w:val="single" w:color="auto" w:sz="4" w:space="0"/>
            </w:tcBorders>
            <w:shd w:val="clear" w:color="000000" w:fill="D9D9D9"/>
            <w:vAlign w:val="center"/>
          </w:tcPr>
          <w:p w14:paraId="6BA75839">
            <w:pPr>
              <w:pStyle w:val="1806"/>
              <w:rPr>
                <w:rFonts w:cs="Times New Roman"/>
              </w:rPr>
            </w:pPr>
            <w:r>
              <w:rPr>
                <w:rFonts w:cs="Times New Roman"/>
              </w:rPr>
              <w:t>Режим теплоснабжения</w:t>
            </w:r>
          </w:p>
        </w:tc>
        <w:tc>
          <w:tcPr>
            <w:tcW w:w="614" w:type="pct"/>
            <w:tcBorders>
              <w:top w:val="single" w:color="auto" w:sz="4" w:space="0"/>
              <w:left w:val="nil"/>
              <w:bottom w:val="single" w:color="auto" w:sz="4" w:space="0"/>
              <w:right w:val="single" w:color="auto" w:sz="4" w:space="0"/>
            </w:tcBorders>
            <w:shd w:val="clear" w:color="000000" w:fill="D9D9D9"/>
            <w:vAlign w:val="center"/>
          </w:tcPr>
          <w:p w14:paraId="0DF07F64">
            <w:pPr>
              <w:pStyle w:val="1806"/>
              <w:rPr>
                <w:rFonts w:cs="Times New Roman"/>
              </w:rPr>
            </w:pPr>
            <w:r>
              <w:rPr>
                <w:rFonts w:cs="Times New Roman"/>
              </w:rPr>
              <w:t>Недоотпуск тепловой энергии, Гкал</w:t>
            </w:r>
          </w:p>
        </w:tc>
      </w:tr>
      <w:tr w14:paraId="64B10E19">
        <w:tblPrEx>
          <w:tblCellMar>
            <w:top w:w="0" w:type="dxa"/>
            <w:left w:w="108" w:type="dxa"/>
            <w:bottom w:w="0" w:type="dxa"/>
            <w:right w:w="108" w:type="dxa"/>
          </w:tblCellMar>
        </w:tblPrEx>
        <w:trPr>
          <w:trHeight w:val="20" w:hRule="atLeast"/>
        </w:trPr>
        <w:tc>
          <w:tcPr>
            <w:tcW w:w="230" w:type="pct"/>
            <w:tcBorders>
              <w:top w:val="nil"/>
              <w:left w:val="single" w:color="auto" w:sz="4" w:space="0"/>
              <w:bottom w:val="single" w:color="auto" w:sz="4" w:space="0"/>
              <w:right w:val="single" w:color="auto" w:sz="4" w:space="0"/>
            </w:tcBorders>
            <w:shd w:val="clear" w:color="000000" w:fill="FFFFFF"/>
            <w:vAlign w:val="center"/>
          </w:tcPr>
          <w:p w14:paraId="523AE9F4">
            <w:pPr>
              <w:pStyle w:val="1806"/>
              <w:rPr>
                <w:rFonts w:cs="Times New Roman"/>
              </w:rPr>
            </w:pPr>
            <w:r>
              <w:rPr>
                <w:rFonts w:cs="Times New Roman"/>
              </w:rPr>
              <w:t>1</w:t>
            </w:r>
          </w:p>
        </w:tc>
        <w:tc>
          <w:tcPr>
            <w:tcW w:w="1688" w:type="pct"/>
            <w:tcBorders>
              <w:top w:val="nil"/>
              <w:left w:val="nil"/>
              <w:bottom w:val="single" w:color="auto" w:sz="4" w:space="0"/>
              <w:right w:val="single" w:color="auto" w:sz="4" w:space="0"/>
            </w:tcBorders>
            <w:shd w:val="clear" w:color="auto" w:fill="auto"/>
            <w:noWrap/>
            <w:vAlign w:val="bottom"/>
          </w:tcPr>
          <w:p w14:paraId="392E189F">
            <w:pPr>
              <w:pStyle w:val="1806"/>
              <w:rPr>
                <w:rFonts w:cs="Times New Roman"/>
              </w:rPr>
            </w:pPr>
          </w:p>
        </w:tc>
        <w:tc>
          <w:tcPr>
            <w:tcW w:w="626" w:type="pct"/>
            <w:tcBorders>
              <w:top w:val="nil"/>
              <w:left w:val="nil"/>
              <w:bottom w:val="single" w:color="auto" w:sz="4" w:space="0"/>
              <w:right w:val="single" w:color="auto" w:sz="4" w:space="0"/>
            </w:tcBorders>
            <w:shd w:val="clear" w:color="auto" w:fill="auto"/>
            <w:noWrap/>
            <w:vAlign w:val="bottom"/>
          </w:tcPr>
          <w:p w14:paraId="38736394">
            <w:pPr>
              <w:pStyle w:val="1806"/>
              <w:rPr>
                <w:rFonts w:cs="Times New Roman"/>
              </w:rPr>
            </w:pPr>
            <w:r>
              <w:rPr>
                <w:rFonts w:cs="Times New Roman"/>
              </w:rPr>
              <w:t>-</w:t>
            </w:r>
          </w:p>
        </w:tc>
        <w:tc>
          <w:tcPr>
            <w:tcW w:w="614" w:type="pct"/>
            <w:tcBorders>
              <w:top w:val="nil"/>
              <w:left w:val="nil"/>
              <w:bottom w:val="single" w:color="auto" w:sz="4" w:space="0"/>
              <w:right w:val="single" w:color="auto" w:sz="4" w:space="0"/>
            </w:tcBorders>
            <w:shd w:val="clear" w:color="auto" w:fill="auto"/>
            <w:noWrap/>
            <w:vAlign w:val="bottom"/>
          </w:tcPr>
          <w:p w14:paraId="3DBFFA1C">
            <w:pPr>
              <w:pStyle w:val="1806"/>
              <w:rPr>
                <w:rFonts w:cs="Times New Roman"/>
              </w:rPr>
            </w:pPr>
            <w:r>
              <w:rPr>
                <w:rFonts w:cs="Times New Roman"/>
              </w:rPr>
              <w:t>-</w:t>
            </w:r>
          </w:p>
        </w:tc>
        <w:tc>
          <w:tcPr>
            <w:tcW w:w="614" w:type="pct"/>
            <w:tcBorders>
              <w:top w:val="nil"/>
              <w:left w:val="nil"/>
              <w:bottom w:val="single" w:color="auto" w:sz="4" w:space="0"/>
              <w:right w:val="single" w:color="auto" w:sz="4" w:space="0"/>
            </w:tcBorders>
            <w:vAlign w:val="center"/>
          </w:tcPr>
          <w:p w14:paraId="08EAD9BE">
            <w:pPr>
              <w:pStyle w:val="1806"/>
              <w:rPr>
                <w:rFonts w:cs="Times New Roman"/>
              </w:rPr>
            </w:pPr>
            <w:r>
              <w:rPr>
                <w:rFonts w:cs="Times New Roman"/>
              </w:rPr>
              <w:t>-</w:t>
            </w:r>
          </w:p>
        </w:tc>
        <w:tc>
          <w:tcPr>
            <w:tcW w:w="614" w:type="pct"/>
            <w:tcBorders>
              <w:top w:val="nil"/>
              <w:left w:val="nil"/>
              <w:bottom w:val="single" w:color="auto" w:sz="4" w:space="0"/>
              <w:right w:val="single" w:color="auto" w:sz="4" w:space="0"/>
            </w:tcBorders>
            <w:vAlign w:val="center"/>
          </w:tcPr>
          <w:p w14:paraId="34B01222">
            <w:pPr>
              <w:pStyle w:val="1806"/>
              <w:rPr>
                <w:rFonts w:cs="Times New Roman"/>
              </w:rPr>
            </w:pPr>
            <w:r>
              <w:rPr>
                <w:rFonts w:cs="Times New Roman"/>
              </w:rPr>
              <w:t>-</w:t>
            </w:r>
          </w:p>
        </w:tc>
        <w:tc>
          <w:tcPr>
            <w:tcW w:w="614" w:type="pct"/>
            <w:tcBorders>
              <w:top w:val="nil"/>
              <w:left w:val="nil"/>
              <w:bottom w:val="single" w:color="auto" w:sz="4" w:space="0"/>
              <w:right w:val="single" w:color="auto" w:sz="4" w:space="0"/>
            </w:tcBorders>
            <w:vAlign w:val="center"/>
          </w:tcPr>
          <w:p w14:paraId="61B48076">
            <w:pPr>
              <w:pStyle w:val="1806"/>
              <w:rPr>
                <w:rFonts w:cs="Times New Roman"/>
              </w:rPr>
            </w:pPr>
            <w:r>
              <w:rPr>
                <w:rFonts w:cs="Times New Roman"/>
              </w:rPr>
              <w:t>-</w:t>
            </w:r>
          </w:p>
        </w:tc>
      </w:tr>
    </w:tbl>
    <w:p w14:paraId="7776D01C">
      <w:pPr>
        <w:pStyle w:val="3463"/>
        <w:rPr>
          <w:b/>
        </w:rPr>
      </w:pPr>
    </w:p>
    <w:p w14:paraId="241ACC1E">
      <w:pPr>
        <w:pStyle w:val="3463"/>
        <w:rPr>
          <w:b/>
        </w:rPr>
      </w:pPr>
      <w:bookmarkStart w:id="72" w:name="sub_11106"/>
      <w:r>
        <w:rPr>
          <w:b/>
        </w:rPr>
        <w:t>Таблица 1.2.10.2 - Динамика теплоснабжения котельных (изменение количества прекращений подачи тепловой энергии потребителям)</w:t>
      </w:r>
    </w:p>
    <w:bookmarkEnd w:id="72"/>
    <w:tbl>
      <w:tblPr>
        <w:tblStyle w:val="12"/>
        <w:tblW w:w="5000" w:type="pct"/>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794"/>
        <w:gridCol w:w="1688"/>
        <w:gridCol w:w="2127"/>
        <w:gridCol w:w="4962"/>
      </w:tblGrid>
      <w:tr w14:paraId="38AF391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blHeader/>
        </w:trPr>
        <w:tc>
          <w:tcPr>
            <w:tcW w:w="415" w:type="pct"/>
            <w:tcBorders>
              <w:top w:val="single" w:color="auto" w:sz="4" w:space="0"/>
              <w:bottom w:val="single" w:color="auto" w:sz="4" w:space="0"/>
              <w:right w:val="single" w:color="auto" w:sz="4" w:space="0"/>
            </w:tcBorders>
            <w:shd w:val="clear" w:color="auto" w:fill="D8D8D8" w:themeFill="background1" w:themeFillShade="D9"/>
            <w:vAlign w:val="center"/>
          </w:tcPr>
          <w:p w14:paraId="33155DCF">
            <w:pPr>
              <w:pStyle w:val="1806"/>
              <w:rPr>
                <w:rFonts w:cs="Times New Roman"/>
              </w:rPr>
            </w:pPr>
            <w:r>
              <w:rPr>
                <w:rFonts w:cs="Times New Roman"/>
              </w:rPr>
              <w:t>Год</w:t>
            </w:r>
          </w:p>
        </w:tc>
        <w:tc>
          <w:tcPr>
            <w:tcW w:w="882"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55BCAFE8">
            <w:pPr>
              <w:pStyle w:val="1806"/>
              <w:rPr>
                <w:rFonts w:cs="Times New Roman"/>
              </w:rPr>
            </w:pPr>
            <w:r>
              <w:rPr>
                <w:rFonts w:cs="Times New Roman"/>
              </w:rPr>
              <w:t>Количество прекращений</w:t>
            </w:r>
          </w:p>
        </w:tc>
        <w:tc>
          <w:tcPr>
            <w:tcW w:w="1111"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42B52BBA">
            <w:pPr>
              <w:pStyle w:val="1806"/>
              <w:rPr>
                <w:rFonts w:cs="Times New Roman"/>
              </w:rPr>
            </w:pPr>
            <w:r>
              <w:rPr>
                <w:rFonts w:cs="Times New Roman"/>
              </w:rPr>
              <w:t>Среднее время восстановления, ч</w:t>
            </w:r>
          </w:p>
        </w:tc>
        <w:tc>
          <w:tcPr>
            <w:tcW w:w="2593" w:type="pct"/>
            <w:tcBorders>
              <w:top w:val="single" w:color="auto" w:sz="4" w:space="0"/>
              <w:left w:val="single" w:color="auto" w:sz="4" w:space="0"/>
              <w:bottom w:val="single" w:color="auto" w:sz="4" w:space="0"/>
            </w:tcBorders>
            <w:shd w:val="clear" w:color="auto" w:fill="D8D8D8" w:themeFill="background1" w:themeFillShade="D9"/>
            <w:vAlign w:val="center"/>
          </w:tcPr>
          <w:p w14:paraId="3B5B4D3F">
            <w:pPr>
              <w:pStyle w:val="1806"/>
              <w:rPr>
                <w:rFonts w:cs="Times New Roman"/>
              </w:rPr>
            </w:pPr>
            <w:r>
              <w:rPr>
                <w:rFonts w:cs="Times New Roman"/>
              </w:rPr>
              <w:t>Средний недоотпуск тепла на одно прекращение подачи тепловой энергии, Гкал/ед,</w:t>
            </w:r>
          </w:p>
        </w:tc>
      </w:tr>
      <w:tr w14:paraId="270D237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415" w:type="pct"/>
            <w:tcBorders>
              <w:top w:val="single" w:color="auto" w:sz="4" w:space="0"/>
              <w:bottom w:val="single" w:color="auto" w:sz="4" w:space="0"/>
              <w:right w:val="single" w:color="auto" w:sz="4" w:space="0"/>
            </w:tcBorders>
            <w:vAlign w:val="center"/>
          </w:tcPr>
          <w:p w14:paraId="352DDA9B">
            <w:pPr>
              <w:pStyle w:val="1806"/>
              <w:rPr>
                <w:rFonts w:cs="Times New Roman"/>
              </w:rPr>
            </w:pPr>
            <w:r>
              <w:rPr>
                <w:rFonts w:cs="Times New Roman"/>
              </w:rPr>
              <w:t>2019</w:t>
            </w:r>
          </w:p>
        </w:tc>
        <w:tc>
          <w:tcPr>
            <w:tcW w:w="882" w:type="pct"/>
            <w:tcBorders>
              <w:top w:val="single" w:color="auto" w:sz="4" w:space="0"/>
              <w:left w:val="single" w:color="auto" w:sz="4" w:space="0"/>
              <w:bottom w:val="single" w:color="auto" w:sz="4" w:space="0"/>
              <w:right w:val="single" w:color="auto" w:sz="4" w:space="0"/>
            </w:tcBorders>
            <w:vAlign w:val="center"/>
          </w:tcPr>
          <w:p w14:paraId="3B284F70">
            <w:pPr>
              <w:pStyle w:val="1806"/>
              <w:rPr>
                <w:rFonts w:cs="Times New Roman"/>
              </w:rPr>
            </w:pPr>
            <w:r>
              <w:rPr>
                <w:rFonts w:cs="Times New Roman"/>
              </w:rPr>
              <w:t>-------</w:t>
            </w:r>
          </w:p>
        </w:tc>
        <w:tc>
          <w:tcPr>
            <w:tcW w:w="1111" w:type="pct"/>
            <w:tcBorders>
              <w:top w:val="single" w:color="auto" w:sz="4" w:space="0"/>
              <w:left w:val="single" w:color="auto" w:sz="4" w:space="0"/>
              <w:bottom w:val="single" w:color="auto" w:sz="4" w:space="0"/>
              <w:right w:val="single" w:color="auto" w:sz="4" w:space="0"/>
            </w:tcBorders>
          </w:tcPr>
          <w:p w14:paraId="147C6171">
            <w:pPr>
              <w:pStyle w:val="1806"/>
              <w:rPr>
                <w:rFonts w:cs="Times New Roman"/>
              </w:rPr>
            </w:pPr>
            <w:r>
              <w:rPr>
                <w:rFonts w:cs="Times New Roman"/>
              </w:rPr>
              <w:t>-------</w:t>
            </w:r>
          </w:p>
        </w:tc>
        <w:tc>
          <w:tcPr>
            <w:tcW w:w="2593" w:type="pct"/>
            <w:tcBorders>
              <w:top w:val="single" w:color="auto" w:sz="4" w:space="0"/>
              <w:left w:val="single" w:color="auto" w:sz="4" w:space="0"/>
              <w:bottom w:val="single" w:color="auto" w:sz="4" w:space="0"/>
            </w:tcBorders>
          </w:tcPr>
          <w:p w14:paraId="02B2F928">
            <w:pPr>
              <w:pStyle w:val="1806"/>
              <w:rPr>
                <w:rFonts w:cs="Times New Roman"/>
              </w:rPr>
            </w:pPr>
            <w:r>
              <w:rPr>
                <w:rFonts w:cs="Times New Roman"/>
              </w:rPr>
              <w:t>-------</w:t>
            </w:r>
          </w:p>
        </w:tc>
      </w:tr>
      <w:tr w14:paraId="5C486F8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415" w:type="pct"/>
            <w:tcBorders>
              <w:top w:val="single" w:color="auto" w:sz="4" w:space="0"/>
              <w:bottom w:val="single" w:color="auto" w:sz="4" w:space="0"/>
              <w:right w:val="single" w:color="auto" w:sz="4" w:space="0"/>
            </w:tcBorders>
            <w:vAlign w:val="center"/>
          </w:tcPr>
          <w:p w14:paraId="3E172F7B">
            <w:pPr>
              <w:pStyle w:val="1806"/>
              <w:rPr>
                <w:rFonts w:cs="Times New Roman"/>
              </w:rPr>
            </w:pPr>
            <w:r>
              <w:rPr>
                <w:rFonts w:cs="Times New Roman"/>
              </w:rPr>
              <w:t>2020</w:t>
            </w:r>
          </w:p>
        </w:tc>
        <w:tc>
          <w:tcPr>
            <w:tcW w:w="882" w:type="pct"/>
            <w:tcBorders>
              <w:top w:val="single" w:color="auto" w:sz="4" w:space="0"/>
              <w:left w:val="single" w:color="auto" w:sz="4" w:space="0"/>
              <w:bottom w:val="single" w:color="auto" w:sz="4" w:space="0"/>
              <w:right w:val="single" w:color="auto" w:sz="4" w:space="0"/>
            </w:tcBorders>
            <w:vAlign w:val="center"/>
          </w:tcPr>
          <w:p w14:paraId="1A854D97">
            <w:pPr>
              <w:pStyle w:val="1806"/>
              <w:rPr>
                <w:rFonts w:cs="Times New Roman"/>
              </w:rPr>
            </w:pPr>
            <w:r>
              <w:rPr>
                <w:rFonts w:cs="Times New Roman"/>
              </w:rPr>
              <w:t>-------</w:t>
            </w:r>
          </w:p>
        </w:tc>
        <w:tc>
          <w:tcPr>
            <w:tcW w:w="1111" w:type="pct"/>
            <w:tcBorders>
              <w:top w:val="single" w:color="auto" w:sz="4" w:space="0"/>
              <w:left w:val="single" w:color="auto" w:sz="4" w:space="0"/>
              <w:bottom w:val="single" w:color="auto" w:sz="4" w:space="0"/>
              <w:right w:val="single" w:color="auto" w:sz="4" w:space="0"/>
            </w:tcBorders>
          </w:tcPr>
          <w:p w14:paraId="06FE4D69">
            <w:pPr>
              <w:pStyle w:val="1806"/>
              <w:rPr>
                <w:rFonts w:cs="Times New Roman"/>
              </w:rPr>
            </w:pPr>
            <w:r>
              <w:rPr>
                <w:rFonts w:cs="Times New Roman"/>
              </w:rPr>
              <w:t>-------</w:t>
            </w:r>
          </w:p>
        </w:tc>
        <w:tc>
          <w:tcPr>
            <w:tcW w:w="2593" w:type="pct"/>
            <w:tcBorders>
              <w:top w:val="single" w:color="auto" w:sz="4" w:space="0"/>
              <w:left w:val="single" w:color="auto" w:sz="4" w:space="0"/>
              <w:bottom w:val="single" w:color="auto" w:sz="4" w:space="0"/>
            </w:tcBorders>
          </w:tcPr>
          <w:p w14:paraId="64EC676B">
            <w:pPr>
              <w:pStyle w:val="1806"/>
              <w:rPr>
                <w:rFonts w:cs="Times New Roman"/>
              </w:rPr>
            </w:pPr>
            <w:r>
              <w:rPr>
                <w:rFonts w:cs="Times New Roman"/>
              </w:rPr>
              <w:t>-------</w:t>
            </w:r>
          </w:p>
        </w:tc>
      </w:tr>
      <w:tr w14:paraId="793C4D2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415" w:type="pct"/>
            <w:tcBorders>
              <w:top w:val="single" w:color="auto" w:sz="4" w:space="0"/>
              <w:bottom w:val="single" w:color="auto" w:sz="4" w:space="0"/>
              <w:right w:val="single" w:color="auto" w:sz="4" w:space="0"/>
            </w:tcBorders>
            <w:vAlign w:val="center"/>
          </w:tcPr>
          <w:p w14:paraId="61EA7676">
            <w:pPr>
              <w:pStyle w:val="1806"/>
              <w:rPr>
                <w:rFonts w:cs="Times New Roman"/>
              </w:rPr>
            </w:pPr>
            <w:r>
              <w:rPr>
                <w:rFonts w:cs="Times New Roman"/>
              </w:rPr>
              <w:t>2021</w:t>
            </w:r>
          </w:p>
        </w:tc>
        <w:tc>
          <w:tcPr>
            <w:tcW w:w="882" w:type="pct"/>
            <w:tcBorders>
              <w:top w:val="single" w:color="auto" w:sz="4" w:space="0"/>
              <w:left w:val="single" w:color="auto" w:sz="4" w:space="0"/>
              <w:bottom w:val="single" w:color="auto" w:sz="4" w:space="0"/>
              <w:right w:val="single" w:color="auto" w:sz="4" w:space="0"/>
            </w:tcBorders>
            <w:vAlign w:val="center"/>
          </w:tcPr>
          <w:p w14:paraId="7ACF7B75">
            <w:pPr>
              <w:pStyle w:val="1806"/>
              <w:rPr>
                <w:rFonts w:cs="Times New Roman"/>
              </w:rPr>
            </w:pPr>
            <w:r>
              <w:rPr>
                <w:rFonts w:cs="Times New Roman"/>
              </w:rPr>
              <w:t>-------</w:t>
            </w:r>
          </w:p>
        </w:tc>
        <w:tc>
          <w:tcPr>
            <w:tcW w:w="1111" w:type="pct"/>
            <w:tcBorders>
              <w:top w:val="single" w:color="auto" w:sz="4" w:space="0"/>
              <w:left w:val="single" w:color="auto" w:sz="4" w:space="0"/>
              <w:bottom w:val="single" w:color="auto" w:sz="4" w:space="0"/>
              <w:right w:val="single" w:color="auto" w:sz="4" w:space="0"/>
            </w:tcBorders>
          </w:tcPr>
          <w:p w14:paraId="04C03B9B">
            <w:pPr>
              <w:pStyle w:val="1806"/>
              <w:rPr>
                <w:rFonts w:cs="Times New Roman"/>
              </w:rPr>
            </w:pPr>
            <w:r>
              <w:rPr>
                <w:rFonts w:cs="Times New Roman"/>
              </w:rPr>
              <w:t>-------</w:t>
            </w:r>
          </w:p>
        </w:tc>
        <w:tc>
          <w:tcPr>
            <w:tcW w:w="2593" w:type="pct"/>
            <w:tcBorders>
              <w:top w:val="single" w:color="auto" w:sz="4" w:space="0"/>
              <w:left w:val="single" w:color="auto" w:sz="4" w:space="0"/>
              <w:bottom w:val="single" w:color="auto" w:sz="4" w:space="0"/>
            </w:tcBorders>
          </w:tcPr>
          <w:p w14:paraId="5DBB65C6">
            <w:pPr>
              <w:pStyle w:val="1806"/>
              <w:rPr>
                <w:rFonts w:cs="Times New Roman"/>
              </w:rPr>
            </w:pPr>
            <w:r>
              <w:rPr>
                <w:rFonts w:cs="Times New Roman"/>
              </w:rPr>
              <w:t>-------</w:t>
            </w:r>
          </w:p>
        </w:tc>
      </w:tr>
      <w:tr w14:paraId="23F5CAB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415" w:type="pct"/>
            <w:tcBorders>
              <w:top w:val="single" w:color="auto" w:sz="4" w:space="0"/>
              <w:bottom w:val="single" w:color="auto" w:sz="4" w:space="0"/>
              <w:right w:val="single" w:color="auto" w:sz="4" w:space="0"/>
            </w:tcBorders>
            <w:vAlign w:val="center"/>
          </w:tcPr>
          <w:p w14:paraId="19696E93">
            <w:pPr>
              <w:pStyle w:val="1806"/>
              <w:rPr>
                <w:rFonts w:cs="Times New Roman"/>
              </w:rPr>
            </w:pPr>
            <w:r>
              <w:rPr>
                <w:rFonts w:cs="Times New Roman"/>
              </w:rPr>
              <w:t>2022</w:t>
            </w:r>
          </w:p>
        </w:tc>
        <w:tc>
          <w:tcPr>
            <w:tcW w:w="882" w:type="pct"/>
            <w:tcBorders>
              <w:top w:val="single" w:color="auto" w:sz="4" w:space="0"/>
              <w:left w:val="single" w:color="auto" w:sz="4" w:space="0"/>
              <w:bottom w:val="single" w:color="auto" w:sz="4" w:space="0"/>
              <w:right w:val="single" w:color="auto" w:sz="4" w:space="0"/>
            </w:tcBorders>
            <w:vAlign w:val="center"/>
          </w:tcPr>
          <w:p w14:paraId="7CC3ABEE">
            <w:pPr>
              <w:pStyle w:val="1806"/>
              <w:rPr>
                <w:rFonts w:cs="Times New Roman"/>
              </w:rPr>
            </w:pPr>
            <w:r>
              <w:rPr>
                <w:rFonts w:cs="Times New Roman"/>
              </w:rPr>
              <w:t>-------</w:t>
            </w:r>
          </w:p>
        </w:tc>
        <w:tc>
          <w:tcPr>
            <w:tcW w:w="1111" w:type="pct"/>
            <w:tcBorders>
              <w:top w:val="single" w:color="auto" w:sz="4" w:space="0"/>
              <w:left w:val="single" w:color="auto" w:sz="4" w:space="0"/>
              <w:bottom w:val="single" w:color="auto" w:sz="4" w:space="0"/>
              <w:right w:val="single" w:color="auto" w:sz="4" w:space="0"/>
            </w:tcBorders>
          </w:tcPr>
          <w:p w14:paraId="79A7C1F1">
            <w:pPr>
              <w:pStyle w:val="1806"/>
              <w:rPr>
                <w:rFonts w:cs="Times New Roman"/>
              </w:rPr>
            </w:pPr>
            <w:r>
              <w:rPr>
                <w:rFonts w:cs="Times New Roman"/>
              </w:rPr>
              <w:t>-------</w:t>
            </w:r>
          </w:p>
        </w:tc>
        <w:tc>
          <w:tcPr>
            <w:tcW w:w="2593" w:type="pct"/>
            <w:tcBorders>
              <w:top w:val="single" w:color="auto" w:sz="4" w:space="0"/>
              <w:left w:val="single" w:color="auto" w:sz="4" w:space="0"/>
              <w:bottom w:val="single" w:color="auto" w:sz="4" w:space="0"/>
            </w:tcBorders>
          </w:tcPr>
          <w:p w14:paraId="33C83DC0">
            <w:pPr>
              <w:pStyle w:val="1806"/>
              <w:rPr>
                <w:rFonts w:cs="Times New Roman"/>
              </w:rPr>
            </w:pPr>
            <w:r>
              <w:rPr>
                <w:rFonts w:cs="Times New Roman"/>
              </w:rPr>
              <w:t>-------</w:t>
            </w:r>
          </w:p>
        </w:tc>
      </w:tr>
      <w:tr w14:paraId="4006DE2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415" w:type="pct"/>
            <w:tcBorders>
              <w:top w:val="single" w:color="auto" w:sz="4" w:space="0"/>
              <w:bottom w:val="single" w:color="auto" w:sz="4" w:space="0"/>
              <w:right w:val="single" w:color="auto" w:sz="4" w:space="0"/>
            </w:tcBorders>
            <w:vAlign w:val="center"/>
          </w:tcPr>
          <w:p w14:paraId="276D96E8">
            <w:pPr>
              <w:pStyle w:val="1806"/>
              <w:rPr>
                <w:rFonts w:cs="Times New Roman"/>
              </w:rPr>
            </w:pPr>
            <w:r>
              <w:rPr>
                <w:rFonts w:cs="Times New Roman"/>
              </w:rPr>
              <w:t>2023</w:t>
            </w:r>
          </w:p>
        </w:tc>
        <w:tc>
          <w:tcPr>
            <w:tcW w:w="882" w:type="pct"/>
            <w:tcBorders>
              <w:top w:val="single" w:color="auto" w:sz="4" w:space="0"/>
              <w:left w:val="single" w:color="auto" w:sz="4" w:space="0"/>
              <w:bottom w:val="single" w:color="auto" w:sz="4" w:space="0"/>
              <w:right w:val="single" w:color="auto" w:sz="4" w:space="0"/>
            </w:tcBorders>
            <w:vAlign w:val="center"/>
          </w:tcPr>
          <w:p w14:paraId="32431B5F">
            <w:pPr>
              <w:pStyle w:val="1806"/>
              <w:rPr>
                <w:rFonts w:cs="Times New Roman"/>
              </w:rPr>
            </w:pPr>
            <w:r>
              <w:rPr>
                <w:rFonts w:cs="Times New Roman"/>
              </w:rPr>
              <w:t>-------</w:t>
            </w:r>
          </w:p>
        </w:tc>
        <w:tc>
          <w:tcPr>
            <w:tcW w:w="1111" w:type="pct"/>
            <w:tcBorders>
              <w:top w:val="single" w:color="auto" w:sz="4" w:space="0"/>
              <w:left w:val="single" w:color="auto" w:sz="4" w:space="0"/>
              <w:bottom w:val="single" w:color="auto" w:sz="4" w:space="0"/>
              <w:right w:val="single" w:color="auto" w:sz="4" w:space="0"/>
            </w:tcBorders>
          </w:tcPr>
          <w:p w14:paraId="537DE43A">
            <w:pPr>
              <w:pStyle w:val="1806"/>
              <w:rPr>
                <w:rFonts w:cs="Times New Roman"/>
              </w:rPr>
            </w:pPr>
            <w:r>
              <w:rPr>
                <w:rFonts w:cs="Times New Roman"/>
              </w:rPr>
              <w:t>-------</w:t>
            </w:r>
          </w:p>
        </w:tc>
        <w:tc>
          <w:tcPr>
            <w:tcW w:w="2593" w:type="pct"/>
            <w:tcBorders>
              <w:top w:val="single" w:color="auto" w:sz="4" w:space="0"/>
              <w:left w:val="single" w:color="auto" w:sz="4" w:space="0"/>
              <w:bottom w:val="single" w:color="auto" w:sz="4" w:space="0"/>
            </w:tcBorders>
          </w:tcPr>
          <w:p w14:paraId="1FA9614F">
            <w:pPr>
              <w:pStyle w:val="1806"/>
              <w:rPr>
                <w:rFonts w:cs="Times New Roman"/>
              </w:rPr>
            </w:pPr>
            <w:r>
              <w:rPr>
                <w:rFonts w:cs="Times New Roman"/>
              </w:rPr>
              <w:t>-------</w:t>
            </w:r>
          </w:p>
        </w:tc>
      </w:tr>
    </w:tbl>
    <w:p w14:paraId="62865351">
      <w:pPr>
        <w:pStyle w:val="3463"/>
      </w:pPr>
    </w:p>
    <w:p w14:paraId="563724A3">
      <w:pPr>
        <w:pStyle w:val="3"/>
        <w:keepNext w:val="0"/>
        <w:widowControl w:val="0"/>
        <w:spacing w:before="240" w:line="240" w:lineRule="auto"/>
        <w:textAlignment w:val="baseline"/>
        <w:rPr>
          <w:rFonts w:cs="Times New Roman"/>
        </w:rPr>
      </w:pPr>
      <w:bookmarkStart w:id="73" w:name="_Toc78674699"/>
      <w:bookmarkStart w:id="74" w:name="_Toc166767150"/>
      <w:bookmarkStart w:id="75" w:name="_Toc84970936"/>
      <w:r>
        <w:rPr>
          <w:rFonts w:cs="Times New Roman"/>
        </w:rPr>
        <w:t>Предписания надзорных органов по запрещению дальнейшей эксплуатации источников тепловой энергии</w:t>
      </w:r>
      <w:bookmarkEnd w:id="73"/>
      <w:bookmarkEnd w:id="74"/>
      <w:bookmarkEnd w:id="75"/>
    </w:p>
    <w:p w14:paraId="1C8575BB">
      <w:pPr>
        <w:pStyle w:val="3463"/>
      </w:pPr>
      <w:r>
        <w:t>Предписания надзорных органов по запрещению дальнейшей эксплуатации источников тепловой энергии на территории Метелевского сельсовета теплоснабжающим организациям по состоянию на 2023 г. не выдавались.</w:t>
      </w:r>
    </w:p>
    <w:p w14:paraId="47024BB8">
      <w:pPr>
        <w:ind w:firstLine="709"/>
        <w:rPr>
          <w:rFonts w:ascii="Times New Roman" w:hAnsi="Times New Roman" w:cs="Times New Roman"/>
          <w:szCs w:val="24"/>
        </w:rPr>
      </w:pPr>
    </w:p>
    <w:p w14:paraId="3E1FA1F1">
      <w:pPr>
        <w:pStyle w:val="3"/>
        <w:keepNext w:val="0"/>
        <w:widowControl w:val="0"/>
        <w:spacing w:before="240" w:line="240" w:lineRule="auto"/>
        <w:textAlignment w:val="baseline"/>
        <w:rPr>
          <w:rFonts w:cs="Times New Roman"/>
        </w:rPr>
      </w:pPr>
      <w:bookmarkStart w:id="76" w:name="_Toc78674700"/>
      <w:bookmarkStart w:id="77" w:name="_Toc84970937"/>
      <w:bookmarkStart w:id="78" w:name="_Toc166767151"/>
      <w:r>
        <w:rPr>
          <w:rFonts w:cs="Times New Roman"/>
        </w:rPr>
        <w:t>Конкурентный отбор мощности источников с комбинированной выработкой тепловой и электрической энергии</w:t>
      </w:r>
      <w:bookmarkEnd w:id="76"/>
      <w:bookmarkEnd w:id="77"/>
      <w:bookmarkEnd w:id="78"/>
    </w:p>
    <w:p w14:paraId="5E947B0F">
      <w:pPr>
        <w:pStyle w:val="3463"/>
      </w:pPr>
      <w:bookmarkStart w:id="79" w:name="_Toc475879458"/>
      <w:r>
        <w:t>На территории Метелевского сельсовета источники тепловой энергии и (или) оборудования (турбоагрегатов), отнесенные к объектам, электрическая мощность которых поставляется в вынужденном режиме в целях обеспечения надежного теплоснабжения потребителей, отсутствуют.</w:t>
      </w:r>
    </w:p>
    <w:p w14:paraId="3EF5E8A2">
      <w:pPr>
        <w:pStyle w:val="3463"/>
      </w:pPr>
    </w:p>
    <w:p w14:paraId="321B42CF">
      <w:pPr>
        <w:pStyle w:val="3463"/>
      </w:pPr>
    </w:p>
    <w:p w14:paraId="30C0973F">
      <w:pPr>
        <w:pStyle w:val="3463"/>
      </w:pPr>
    </w:p>
    <w:p w14:paraId="5A8205FD">
      <w:pPr>
        <w:pStyle w:val="3463"/>
      </w:pPr>
    </w:p>
    <w:p w14:paraId="1DCDF33C">
      <w:pPr>
        <w:pStyle w:val="3463"/>
      </w:pPr>
    </w:p>
    <w:p w14:paraId="4008D7BB">
      <w:pPr>
        <w:pStyle w:val="3463"/>
      </w:pPr>
    </w:p>
    <w:p w14:paraId="0FC10E94">
      <w:pPr>
        <w:pStyle w:val="3463"/>
      </w:pPr>
    </w:p>
    <w:p w14:paraId="22DE372A">
      <w:pPr>
        <w:pStyle w:val="3463"/>
      </w:pPr>
    </w:p>
    <w:p w14:paraId="0141C67E">
      <w:pPr>
        <w:pStyle w:val="2"/>
        <w:rPr>
          <w:spacing w:val="0"/>
        </w:rPr>
      </w:pPr>
      <w:bookmarkStart w:id="80" w:name="_Toc27425211"/>
      <w:bookmarkStart w:id="81" w:name="_Toc78674701"/>
      <w:bookmarkStart w:id="82" w:name="_Toc166767152"/>
      <w:bookmarkStart w:id="83" w:name="_Toc84970938"/>
      <w:r>
        <w:rPr>
          <w:spacing w:val="0"/>
        </w:rPr>
        <w:t>Тепловые сети, сооружения на них</w:t>
      </w:r>
      <w:bookmarkEnd w:id="80"/>
      <w:bookmarkEnd w:id="81"/>
      <w:bookmarkEnd w:id="82"/>
      <w:bookmarkEnd w:id="83"/>
    </w:p>
    <w:p w14:paraId="536893A8">
      <w:pPr>
        <w:pStyle w:val="3463"/>
      </w:pPr>
      <w:r>
        <w:t>Передача тепловой энергии от источника до потребителей осуществляется посредством магистральных и распределительных тепловых сетей с подачей тепловой энергии на отопление и горячее водоснабжение.</w:t>
      </w:r>
    </w:p>
    <w:p w14:paraId="6DF58399">
      <w:pPr>
        <w:pStyle w:val="3463"/>
        <w:rPr>
          <w:b/>
          <w:lang w:eastAsia="ru-RU"/>
        </w:rPr>
      </w:pPr>
      <w:r>
        <w:rPr>
          <w:lang w:eastAsia="ru-RU"/>
        </w:rPr>
        <w:t>Потребление тепловой энергии осуществляется без приборов учета.</w:t>
      </w:r>
    </w:p>
    <w:p w14:paraId="61269CF9">
      <w:pPr>
        <w:pStyle w:val="3463"/>
      </w:pPr>
      <w:r>
        <w:t>Транспорт тепла от теплоисточников осуществляется по магистральным и распределительным сетям.</w:t>
      </w:r>
    </w:p>
    <w:p w14:paraId="1E5FACE0">
      <w:pPr>
        <w:pStyle w:val="3463"/>
      </w:pPr>
      <w:r>
        <w:t>Тепловые сети котельной имеют следующую структуру: подающий и обратный трубопровод, тепловые камеры и потребитель тепловой энергии. Центральные тепловые пункты на данных тепловых сетях отсутствуют.</w:t>
      </w:r>
    </w:p>
    <w:p w14:paraId="20F1C808">
      <w:pPr>
        <w:pStyle w:val="3463"/>
        <w:rPr>
          <w:lang w:eastAsia="ru-RU"/>
        </w:rPr>
      </w:pPr>
      <w:r>
        <w:rPr>
          <w:lang w:eastAsia="ru-RU"/>
        </w:rPr>
        <w:t xml:space="preserve">Система теплоснабжения – двухтрубная, закрытая, тупиковая. </w:t>
      </w:r>
    </w:p>
    <w:p w14:paraId="10E9C4CA">
      <w:pPr>
        <w:pStyle w:val="3463"/>
        <w:rPr>
          <w:lang w:eastAsia="ru-RU"/>
        </w:rPr>
      </w:pPr>
    </w:p>
    <w:p w14:paraId="348CF854">
      <w:pPr>
        <w:pStyle w:val="3463"/>
        <w:rPr>
          <w:lang w:eastAsia="ru-RU"/>
        </w:rPr>
      </w:pPr>
      <w:r>
        <w:rPr>
          <w:lang w:eastAsia="ru-RU"/>
        </w:rPr>
        <w:t>с. Метелево</w:t>
      </w:r>
    </w:p>
    <w:p w14:paraId="20712F41">
      <w:pPr>
        <w:pStyle w:val="3463"/>
        <w:rPr>
          <w:lang w:eastAsia="ru-RU"/>
        </w:rPr>
      </w:pPr>
      <w:r>
        <w:rPr>
          <w:lang w:eastAsia="ru-RU"/>
        </w:rPr>
        <w:t xml:space="preserve">Протяженность тепловой сети в двухтрубном измерении составляет 1000 м. </w:t>
      </w:r>
    </w:p>
    <w:p w14:paraId="312E8524">
      <w:pPr>
        <w:pStyle w:val="3463"/>
        <w:rPr>
          <w:lang w:eastAsia="ru-RU"/>
        </w:rPr>
      </w:pPr>
      <w:r>
        <w:rPr>
          <w:lang w:eastAsia="ru-RU"/>
        </w:rPr>
        <w:t>Проложены в 1989 г., основной способ прокладки сетей в настоящее время - подземный. Диаметр труб - 76 мм. Износ сетей составляет 100%. Капитальный ремонт теплосетей проводится частично.</w:t>
      </w:r>
    </w:p>
    <w:p w14:paraId="60B67637">
      <w:pPr>
        <w:pStyle w:val="3463"/>
        <w:rPr>
          <w:lang w:eastAsia="ru-RU"/>
        </w:rPr>
      </w:pPr>
      <w:r>
        <w:rPr>
          <w:lang w:eastAsia="ru-RU"/>
        </w:rPr>
        <w:t>Актуальной проблемой транспортировки тепловой энергии являются потери в тепловых сетях.</w:t>
      </w:r>
    </w:p>
    <w:p w14:paraId="06D989F6">
      <w:pPr>
        <w:pStyle w:val="3463"/>
        <w:rPr>
          <w:lang w:eastAsia="ru-RU"/>
        </w:rPr>
      </w:pPr>
      <w:r>
        <w:rPr>
          <w:lang w:eastAsia="ru-RU"/>
        </w:rPr>
        <w:t>Необходимо строительство новых тепловых сетей с последующим переключением и закрытием автономных котельных детского сада и отделения милосердия для пожилых и одиноких граждан, подключением населения и прочих потребителей. При этом присоединённая нагрузка на тепловой пункт увеличится.</w:t>
      </w:r>
    </w:p>
    <w:p w14:paraId="047796D6">
      <w:pPr>
        <w:pStyle w:val="3463"/>
        <w:rPr>
          <w:lang w:eastAsia="ru-RU"/>
        </w:rPr>
      </w:pPr>
      <w:r>
        <w:rPr>
          <w:lang w:eastAsia="ru-RU"/>
        </w:rPr>
        <w:t>Уровень потерь тепловой энергии напрямую зависит от уровня износа и протяженности тепловой сети от источника до потребителя. В связи с плохой теплоизоляцией сетей, фактические потери тепловой энергии часто существенно превышают нормативные значения, что приводит к перерасходу топлива и, как следствие, ведет к увеличению расходов теплоснабжающей организации.</w:t>
      </w:r>
    </w:p>
    <w:p w14:paraId="52347680">
      <w:pPr>
        <w:pStyle w:val="3463"/>
      </w:pPr>
      <w:r>
        <w:t xml:space="preserve">Трубы сети теплоснабжения эксплуатируется в течение 46-49 лет, неоднократно ремонтировались участками, в том числе и в текущем году. Стальные трубы подвержены коррозии, изоляционный слой разрушен. Тепловая изоляция трубопроводов пришла в негодность, разрушен покровный слой из рубероида, частично изоляция повреждена. Согласно нормативным документам, срок эксплуатации наружных трубопроводов тепловых сетей составляет 20 лет. Трубопроводы не защищены от поверхностных вод, они гниют, изоляция разрушается и, как следствие, падение температуры теплоносителя. </w:t>
      </w:r>
    </w:p>
    <w:p w14:paraId="3CADAA78">
      <w:pPr>
        <w:pStyle w:val="3463"/>
      </w:pPr>
      <w:r>
        <w:t>Неудовлетворительное состояние тепловых сетей приводит к тому, что планово-предупредительные ремонты уступили место аварийно-восстановительным работам.</w:t>
      </w:r>
    </w:p>
    <w:p w14:paraId="372DBE6F">
      <w:pPr>
        <w:pStyle w:val="3"/>
        <w:numPr>
          <w:ilvl w:val="1"/>
          <w:numId w:val="62"/>
        </w:numPr>
        <w:rPr>
          <w:rFonts w:cs="Times New Roman"/>
        </w:rPr>
      </w:pPr>
      <w:bookmarkStart w:id="84" w:name="_Toc166767153"/>
      <w:r>
        <w:rPr>
          <w:rFonts w:cs="Times New Roman"/>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84"/>
    </w:p>
    <w:p w14:paraId="55E60541">
      <w:pPr>
        <w:pStyle w:val="3463"/>
      </w:pPr>
      <w:r>
        <w:t>Характеристики тепловых сетей представлены в таблице ниже.</w:t>
      </w:r>
    </w:p>
    <w:p w14:paraId="74647D6E">
      <w:pPr>
        <w:pStyle w:val="3463"/>
        <w:sectPr>
          <w:pgSz w:w="11906" w:h="16838"/>
          <w:pgMar w:top="1134" w:right="850" w:bottom="1134" w:left="1701" w:header="680" w:footer="284" w:gutter="0"/>
          <w:cols w:space="708" w:num="1"/>
          <w:docGrid w:linePitch="360" w:charSpace="0"/>
        </w:sectPr>
      </w:pPr>
    </w:p>
    <w:p w14:paraId="4E2CD79A">
      <w:pPr>
        <w:pStyle w:val="3436"/>
        <w:ind w:firstLine="0"/>
        <w:rPr>
          <w:b/>
          <w:u w:val="none"/>
        </w:rPr>
      </w:pPr>
      <w:bookmarkStart w:id="85" w:name="_Toc475879436"/>
      <w:r>
        <w:rPr>
          <w:b/>
          <w:u w:val="none"/>
        </w:rPr>
        <w:t xml:space="preserve">Таблица 1.3.1.1 - Характеристики тепловых сетей на отопление в двухтрубном исполнении МУП ЖКХ Купинского района </w:t>
      </w: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14"/>
        <w:gridCol w:w="1745"/>
        <w:gridCol w:w="1864"/>
        <w:gridCol w:w="3358"/>
        <w:gridCol w:w="1136"/>
        <w:gridCol w:w="1449"/>
        <w:gridCol w:w="1871"/>
        <w:gridCol w:w="966"/>
      </w:tblGrid>
      <w:tr w14:paraId="34401D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29" w:type="pct"/>
            <w:shd w:val="clear" w:color="auto" w:fill="D8D8D8" w:themeFill="background1" w:themeFillShade="D9"/>
            <w:vAlign w:val="center"/>
          </w:tcPr>
          <w:p w14:paraId="5641C673">
            <w:pPr>
              <w:pStyle w:val="1806"/>
            </w:pPr>
            <w:r>
              <w:t>Трубопровод сети</w:t>
            </w:r>
          </w:p>
        </w:tc>
        <w:tc>
          <w:tcPr>
            <w:tcW w:w="602" w:type="pct"/>
            <w:shd w:val="clear" w:color="auto" w:fill="D8D8D8" w:themeFill="background1" w:themeFillShade="D9"/>
            <w:vAlign w:val="center"/>
          </w:tcPr>
          <w:p w14:paraId="346700D8">
            <w:pPr>
              <w:pStyle w:val="1806"/>
            </w:pPr>
            <w:r>
              <w:t>Наружный диаметр трубопровода, мм</w:t>
            </w:r>
          </w:p>
        </w:tc>
        <w:tc>
          <w:tcPr>
            <w:tcW w:w="643" w:type="pct"/>
            <w:shd w:val="clear" w:color="auto" w:fill="D8D8D8" w:themeFill="background1" w:themeFillShade="D9"/>
            <w:vAlign w:val="center"/>
          </w:tcPr>
          <w:p w14:paraId="6E983ADA">
            <w:pPr>
              <w:pStyle w:val="1806"/>
            </w:pPr>
            <w:r>
              <w:t>Протяженность (в двухтрубном исчислении), м</w:t>
            </w:r>
          </w:p>
        </w:tc>
        <w:tc>
          <w:tcPr>
            <w:tcW w:w="1158" w:type="pct"/>
            <w:shd w:val="clear" w:color="auto" w:fill="D8D8D8" w:themeFill="background1" w:themeFillShade="D9"/>
            <w:vAlign w:val="center"/>
          </w:tcPr>
          <w:p w14:paraId="6116BBF9">
            <w:pPr>
              <w:pStyle w:val="1806"/>
            </w:pPr>
            <w:r>
              <w:t>Назначение тепловой сети (магистральные, распределительные - отопления, ГВС)</w:t>
            </w:r>
          </w:p>
        </w:tc>
        <w:tc>
          <w:tcPr>
            <w:tcW w:w="392" w:type="pct"/>
            <w:shd w:val="clear" w:color="auto" w:fill="D8D8D8" w:themeFill="background1" w:themeFillShade="D9"/>
            <w:vAlign w:val="center"/>
          </w:tcPr>
          <w:p w14:paraId="4036262F">
            <w:pPr>
              <w:pStyle w:val="1806"/>
            </w:pPr>
            <w:r>
              <w:t>Тип прокладки</w:t>
            </w:r>
          </w:p>
        </w:tc>
        <w:tc>
          <w:tcPr>
            <w:tcW w:w="500" w:type="pct"/>
            <w:shd w:val="clear" w:color="auto" w:fill="D8D8D8" w:themeFill="background1" w:themeFillShade="D9"/>
            <w:vAlign w:val="center"/>
          </w:tcPr>
          <w:p w14:paraId="7863B409">
            <w:pPr>
              <w:pStyle w:val="1806"/>
            </w:pPr>
            <w:r>
              <w:t>Год ввода в эксплуатацию (перекладки)</w:t>
            </w:r>
          </w:p>
        </w:tc>
        <w:tc>
          <w:tcPr>
            <w:tcW w:w="645" w:type="pct"/>
            <w:shd w:val="clear" w:color="auto" w:fill="D8D8D8" w:themeFill="background1" w:themeFillShade="D9"/>
            <w:vAlign w:val="center"/>
          </w:tcPr>
          <w:p w14:paraId="23FEAABE">
            <w:pPr>
              <w:pStyle w:val="1806"/>
            </w:pPr>
            <w:r>
              <w:t>Тип изоляции</w:t>
            </w:r>
          </w:p>
        </w:tc>
        <w:tc>
          <w:tcPr>
            <w:tcW w:w="331" w:type="pct"/>
            <w:shd w:val="clear" w:color="auto" w:fill="D8D8D8" w:themeFill="background1" w:themeFillShade="D9"/>
            <w:vAlign w:val="center"/>
          </w:tcPr>
          <w:p w14:paraId="7BE8FD08">
            <w:pPr>
              <w:pStyle w:val="1806"/>
            </w:pPr>
            <w:r>
              <w:t>Физ. износ, %</w:t>
            </w:r>
          </w:p>
        </w:tc>
      </w:tr>
      <w:tr w14:paraId="1A7A10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29" w:type="pct"/>
            <w:vAlign w:val="center"/>
          </w:tcPr>
          <w:p w14:paraId="1AA88E2A">
            <w:pPr>
              <w:pStyle w:val="1806"/>
            </w:pPr>
            <w:r>
              <w:rPr>
                <w:rFonts w:cs="Times New Roman"/>
                <w:szCs w:val="20"/>
              </w:rPr>
              <w:t xml:space="preserve">Тепловые сети </w:t>
            </w:r>
            <w:r>
              <w:rPr>
                <w:rFonts w:cs="Times New Roman"/>
                <w:szCs w:val="20"/>
              </w:rPr>
              <w:br w:type="textWrapping"/>
            </w:r>
            <w:r>
              <w:rPr>
                <w:rFonts w:cs="Times New Roman"/>
                <w:szCs w:val="20"/>
              </w:rPr>
              <w:t>с. Метелево</w:t>
            </w:r>
          </w:p>
        </w:tc>
        <w:tc>
          <w:tcPr>
            <w:tcW w:w="602" w:type="pct"/>
            <w:vAlign w:val="center"/>
          </w:tcPr>
          <w:p w14:paraId="4F62AB70">
            <w:pPr>
              <w:pStyle w:val="1806"/>
            </w:pPr>
            <w:r>
              <w:rPr>
                <w:rFonts w:cs="Times New Roman"/>
                <w:szCs w:val="20"/>
              </w:rPr>
              <w:t>76 мм</w:t>
            </w:r>
          </w:p>
        </w:tc>
        <w:tc>
          <w:tcPr>
            <w:tcW w:w="643" w:type="pct"/>
            <w:noWrap/>
            <w:vAlign w:val="center"/>
          </w:tcPr>
          <w:p w14:paraId="1757BAC9">
            <w:pPr>
              <w:pStyle w:val="1806"/>
            </w:pPr>
            <w:r>
              <w:rPr>
                <w:rFonts w:cs="Times New Roman"/>
                <w:szCs w:val="20"/>
              </w:rPr>
              <w:t>1000</w:t>
            </w:r>
          </w:p>
        </w:tc>
        <w:tc>
          <w:tcPr>
            <w:tcW w:w="1158" w:type="pct"/>
            <w:noWrap/>
            <w:vAlign w:val="center"/>
          </w:tcPr>
          <w:p w14:paraId="1BA5755B">
            <w:pPr>
              <w:pStyle w:val="1806"/>
            </w:pPr>
            <w:r>
              <w:rPr>
                <w:rFonts w:cs="Times New Roman"/>
                <w:szCs w:val="20"/>
              </w:rPr>
              <w:t>магистральная</w:t>
            </w:r>
          </w:p>
        </w:tc>
        <w:tc>
          <w:tcPr>
            <w:tcW w:w="392" w:type="pct"/>
            <w:noWrap/>
            <w:vAlign w:val="center"/>
          </w:tcPr>
          <w:p w14:paraId="3593F0B6">
            <w:pPr>
              <w:pStyle w:val="1806"/>
            </w:pPr>
            <w:r>
              <w:rPr>
                <w:rFonts w:cs="Times New Roman"/>
                <w:szCs w:val="20"/>
              </w:rPr>
              <w:t>подземная</w:t>
            </w:r>
          </w:p>
        </w:tc>
        <w:tc>
          <w:tcPr>
            <w:tcW w:w="500" w:type="pct"/>
            <w:noWrap/>
            <w:vAlign w:val="center"/>
          </w:tcPr>
          <w:p w14:paraId="078648FE">
            <w:pPr>
              <w:pStyle w:val="1806"/>
            </w:pPr>
            <w:r>
              <w:rPr>
                <w:rFonts w:cs="Times New Roman"/>
                <w:szCs w:val="20"/>
              </w:rPr>
              <w:t>1989</w:t>
            </w:r>
          </w:p>
        </w:tc>
        <w:tc>
          <w:tcPr>
            <w:tcW w:w="645" w:type="pct"/>
            <w:vAlign w:val="center"/>
          </w:tcPr>
          <w:p w14:paraId="45AAE7B4">
            <w:pPr>
              <w:pStyle w:val="1806"/>
            </w:pPr>
            <w:r>
              <w:rPr>
                <w:rFonts w:cs="Times New Roman"/>
                <w:szCs w:val="20"/>
              </w:rPr>
              <w:t>отсутствует</w:t>
            </w:r>
          </w:p>
        </w:tc>
        <w:tc>
          <w:tcPr>
            <w:tcW w:w="331" w:type="pct"/>
            <w:vAlign w:val="center"/>
          </w:tcPr>
          <w:p w14:paraId="4887BD68">
            <w:pPr>
              <w:pStyle w:val="1806"/>
            </w:pPr>
            <w:r>
              <w:rPr>
                <w:rFonts w:cs="Times New Roman"/>
                <w:szCs w:val="20"/>
              </w:rPr>
              <w:t>100</w:t>
            </w:r>
          </w:p>
        </w:tc>
      </w:tr>
    </w:tbl>
    <w:p w14:paraId="68F97BD7">
      <w:pPr>
        <w:pStyle w:val="3463"/>
        <w:ind w:firstLine="0"/>
        <w:rPr>
          <w:b/>
        </w:rPr>
      </w:pPr>
    </w:p>
    <w:p w14:paraId="255A3E7D">
      <w:pPr>
        <w:pStyle w:val="3463"/>
        <w:ind w:firstLine="0"/>
        <w:rPr>
          <w:b/>
        </w:rPr>
        <w:sectPr>
          <w:pgSz w:w="16838" w:h="11906" w:orient="landscape"/>
          <w:pgMar w:top="1134" w:right="850" w:bottom="1134" w:left="1701" w:header="680" w:footer="284" w:gutter="0"/>
          <w:cols w:space="708" w:num="1"/>
          <w:docGrid w:linePitch="360" w:charSpace="0"/>
        </w:sectPr>
      </w:pPr>
    </w:p>
    <w:p w14:paraId="121C0B11">
      <w:pPr>
        <w:pStyle w:val="3"/>
        <w:tabs>
          <w:tab w:val="left" w:pos="567"/>
        </w:tabs>
        <w:spacing w:before="0" w:after="0" w:line="240" w:lineRule="auto"/>
        <w:jc w:val="both"/>
        <w:rPr>
          <w:rFonts w:cs="Times New Roman"/>
        </w:rPr>
      </w:pPr>
      <w:bookmarkStart w:id="86" w:name="_Toc78674703"/>
      <w:bookmarkStart w:id="87" w:name="_Toc84970940"/>
      <w:bookmarkStart w:id="88" w:name="_Toc166767154"/>
      <w:r>
        <w:rPr>
          <w:rFonts w:cs="Times New Roman"/>
        </w:rPr>
        <w:t>Электронные и бумажные схемы тепловых сетей в зонах действия источников тепловой энергии</w:t>
      </w:r>
      <w:bookmarkEnd w:id="85"/>
      <w:bookmarkEnd w:id="86"/>
      <w:bookmarkEnd w:id="87"/>
      <w:bookmarkEnd w:id="88"/>
    </w:p>
    <w:p w14:paraId="58E153DB">
      <w:pPr>
        <w:pStyle w:val="3463"/>
      </w:pPr>
    </w:p>
    <w:p w14:paraId="240B6365">
      <w:pPr>
        <w:pStyle w:val="3463"/>
      </w:pPr>
      <w:r>
        <w:t>Схемы размещения источников и зон централизованного теплоснабжения на территории муниципального образования, а также схема тепловых сетей в зоне действия источника тепловой энергии отсутствуют.</w:t>
      </w:r>
    </w:p>
    <w:p w14:paraId="5360180D">
      <w:pPr>
        <w:pStyle w:val="3"/>
        <w:tabs>
          <w:tab w:val="left" w:pos="567"/>
        </w:tabs>
        <w:jc w:val="both"/>
        <w:rPr>
          <w:rFonts w:cs="Times New Roman"/>
        </w:rPr>
      </w:pPr>
      <w:bookmarkStart w:id="89" w:name="_Toc166767155"/>
      <w:r>
        <w:rPr>
          <w:rFonts w:cs="Times New Roman"/>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89"/>
    </w:p>
    <w:p w14:paraId="05567817">
      <w:pPr>
        <w:pStyle w:val="3463"/>
      </w:pPr>
      <w:bookmarkStart w:id="90" w:name="_Toc475879439"/>
      <w:r>
        <w:t>Тепловые сети Метелевского сельсовета эксплуатирует МУП ЖКХ Купинского района.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представлены в таблице.</w:t>
      </w:r>
    </w:p>
    <w:p w14:paraId="7CC8541B">
      <w:pPr>
        <w:pStyle w:val="3463"/>
      </w:pPr>
      <w:r>
        <w:rPr>
          <w:b/>
        </w:rPr>
        <w:t>Таблица 1.3.3.1 - Параметры тепловых сетей</w:t>
      </w:r>
    </w:p>
    <w:tbl>
      <w:tblPr>
        <w:tblStyle w:val="12"/>
        <w:tblW w:w="5000" w:type="pct"/>
        <w:tblInd w:w="0" w:type="dxa"/>
        <w:tblLayout w:type="autofit"/>
        <w:tblCellMar>
          <w:top w:w="0" w:type="dxa"/>
          <w:left w:w="108" w:type="dxa"/>
          <w:bottom w:w="0" w:type="dxa"/>
          <w:right w:w="108" w:type="dxa"/>
        </w:tblCellMar>
      </w:tblPr>
      <w:tblGrid>
        <w:gridCol w:w="2169"/>
        <w:gridCol w:w="1448"/>
        <w:gridCol w:w="1438"/>
        <w:gridCol w:w="1327"/>
        <w:gridCol w:w="1424"/>
        <w:gridCol w:w="1765"/>
      </w:tblGrid>
      <w:tr w14:paraId="7E8AA15B">
        <w:tblPrEx>
          <w:tblCellMar>
            <w:top w:w="0" w:type="dxa"/>
            <w:left w:w="108" w:type="dxa"/>
            <w:bottom w:w="0" w:type="dxa"/>
            <w:right w:w="108" w:type="dxa"/>
          </w:tblCellMar>
        </w:tblPrEx>
        <w:trPr>
          <w:trHeight w:val="20" w:hRule="atLeast"/>
        </w:trPr>
        <w:tc>
          <w:tcPr>
            <w:tcW w:w="1091" w:type="pct"/>
            <w:tcBorders>
              <w:top w:val="single" w:color="auto" w:sz="4" w:space="0"/>
              <w:left w:val="single" w:color="auto" w:sz="4" w:space="0"/>
              <w:bottom w:val="single" w:color="auto" w:sz="4" w:space="0"/>
              <w:right w:val="single" w:color="auto" w:sz="4" w:space="0"/>
            </w:tcBorders>
            <w:shd w:val="clear" w:color="000000" w:fill="D9D9D9"/>
            <w:vAlign w:val="center"/>
          </w:tcPr>
          <w:p w14:paraId="1254200D">
            <w:pPr>
              <w:pStyle w:val="1806"/>
            </w:pPr>
            <w:r>
              <w:t>Наименование источника</w:t>
            </w:r>
          </w:p>
        </w:tc>
        <w:tc>
          <w:tcPr>
            <w:tcW w:w="731" w:type="pct"/>
            <w:tcBorders>
              <w:top w:val="single" w:color="auto" w:sz="4" w:space="0"/>
              <w:left w:val="nil"/>
              <w:bottom w:val="single" w:color="auto" w:sz="4" w:space="0"/>
              <w:right w:val="single" w:color="auto" w:sz="4" w:space="0"/>
            </w:tcBorders>
            <w:shd w:val="clear" w:color="000000" w:fill="D9D9D9"/>
            <w:vAlign w:val="center"/>
          </w:tcPr>
          <w:p w14:paraId="405E4467">
            <w:pPr>
              <w:pStyle w:val="1806"/>
            </w:pPr>
            <w:r>
              <w:t xml:space="preserve">Диаметр трубопровода, </w:t>
            </w:r>
            <w:r>
              <w:rPr>
                <w:i/>
                <w:iCs/>
              </w:rPr>
              <w:t>d</w:t>
            </w:r>
            <w:r>
              <w:rPr>
                <w:vertAlign w:val="subscript"/>
              </w:rPr>
              <w:t>у</w:t>
            </w:r>
            <w:r>
              <w:t>, мм</w:t>
            </w:r>
          </w:p>
        </w:tc>
        <w:tc>
          <w:tcPr>
            <w:tcW w:w="782" w:type="pct"/>
            <w:tcBorders>
              <w:top w:val="single" w:color="auto" w:sz="4" w:space="0"/>
              <w:left w:val="nil"/>
              <w:bottom w:val="single" w:color="auto" w:sz="4" w:space="0"/>
              <w:right w:val="single" w:color="auto" w:sz="4" w:space="0"/>
            </w:tcBorders>
            <w:shd w:val="clear" w:color="000000" w:fill="D9D9D9"/>
            <w:vAlign w:val="center"/>
          </w:tcPr>
          <w:p w14:paraId="7B72E74D">
            <w:pPr>
              <w:pStyle w:val="1806"/>
            </w:pPr>
            <w:r>
              <w:t xml:space="preserve">Протяженность участка тепловой сети </w:t>
            </w:r>
            <w:r>
              <w:rPr>
                <w:i/>
                <w:iCs/>
              </w:rPr>
              <w:t>i</w:t>
            </w:r>
            <w:r>
              <w:t xml:space="preserve">-го диаметра, </w:t>
            </w:r>
            <w:r>
              <w:rPr>
                <w:i/>
                <w:iCs/>
              </w:rPr>
              <w:t>l</w:t>
            </w:r>
            <w:r>
              <w:rPr>
                <w:i/>
                <w:iCs/>
                <w:vertAlign w:val="subscript"/>
              </w:rPr>
              <w:t>i</w:t>
            </w:r>
            <w:r>
              <w:t xml:space="preserve"> м</w:t>
            </w:r>
          </w:p>
        </w:tc>
        <w:tc>
          <w:tcPr>
            <w:tcW w:w="724" w:type="pct"/>
            <w:tcBorders>
              <w:top w:val="single" w:color="auto" w:sz="4" w:space="0"/>
              <w:left w:val="nil"/>
              <w:bottom w:val="single" w:color="auto" w:sz="4" w:space="0"/>
              <w:right w:val="single" w:color="auto" w:sz="4" w:space="0"/>
            </w:tcBorders>
            <w:shd w:val="clear" w:color="000000" w:fill="D9D9D9"/>
            <w:vAlign w:val="center"/>
          </w:tcPr>
          <w:p w14:paraId="0220648C">
            <w:pPr>
              <w:pStyle w:val="1806"/>
            </w:pPr>
            <w:r>
              <w:t>Материальная Ха-рка участков</w:t>
            </w:r>
          </w:p>
        </w:tc>
        <w:tc>
          <w:tcPr>
            <w:tcW w:w="719" w:type="pct"/>
            <w:tcBorders>
              <w:top w:val="single" w:color="auto" w:sz="4" w:space="0"/>
              <w:left w:val="nil"/>
              <w:bottom w:val="single" w:color="auto" w:sz="4" w:space="0"/>
              <w:right w:val="single" w:color="auto" w:sz="4" w:space="0"/>
            </w:tcBorders>
            <w:shd w:val="clear" w:color="000000" w:fill="D9D9D9"/>
            <w:vAlign w:val="center"/>
          </w:tcPr>
          <w:p w14:paraId="2FBDEDCE">
            <w:pPr>
              <w:pStyle w:val="1806"/>
            </w:pPr>
            <w:r>
              <w:t>Год ввода участка труб-да в эксплуатацию</w:t>
            </w:r>
          </w:p>
        </w:tc>
        <w:tc>
          <w:tcPr>
            <w:tcW w:w="952" w:type="pct"/>
            <w:tcBorders>
              <w:top w:val="single" w:color="auto" w:sz="4" w:space="0"/>
              <w:left w:val="nil"/>
              <w:bottom w:val="single" w:color="auto" w:sz="4" w:space="0"/>
              <w:right w:val="single" w:color="auto" w:sz="4" w:space="0"/>
            </w:tcBorders>
            <w:shd w:val="clear" w:color="000000" w:fill="D9D9D9"/>
            <w:vAlign w:val="center"/>
          </w:tcPr>
          <w:p w14:paraId="2458D25B">
            <w:pPr>
              <w:pStyle w:val="1806"/>
            </w:pPr>
            <w:r>
              <w:t>Средневзвешенный (по материальной характеристике) срок эксплуатации тепловых сетей</w:t>
            </w:r>
          </w:p>
        </w:tc>
      </w:tr>
      <w:tr w14:paraId="28B2BA99">
        <w:tblPrEx>
          <w:tblCellMar>
            <w:top w:w="0" w:type="dxa"/>
            <w:left w:w="108" w:type="dxa"/>
            <w:bottom w:w="0" w:type="dxa"/>
            <w:right w:w="108" w:type="dxa"/>
          </w:tblCellMar>
        </w:tblPrEx>
        <w:trPr>
          <w:trHeight w:val="20" w:hRule="atLeast"/>
        </w:trPr>
        <w:tc>
          <w:tcPr>
            <w:tcW w:w="1091" w:type="pct"/>
            <w:tcBorders>
              <w:top w:val="nil"/>
              <w:left w:val="single" w:color="auto" w:sz="4" w:space="0"/>
              <w:bottom w:val="single" w:color="auto" w:sz="4" w:space="0"/>
              <w:right w:val="single" w:color="auto" w:sz="4" w:space="0"/>
            </w:tcBorders>
            <w:shd w:val="clear" w:color="auto" w:fill="auto"/>
            <w:noWrap/>
            <w:vAlign w:val="center"/>
          </w:tcPr>
          <w:p w14:paraId="275D1805">
            <w:pPr>
              <w:pStyle w:val="1806"/>
            </w:pPr>
            <w:r>
              <w:rPr>
                <w:color w:val="000000"/>
                <w:szCs w:val="20"/>
              </w:rPr>
              <w:t>Котельная с. Метелево</w:t>
            </w:r>
          </w:p>
        </w:tc>
        <w:tc>
          <w:tcPr>
            <w:tcW w:w="731" w:type="pct"/>
            <w:tcBorders>
              <w:top w:val="nil"/>
              <w:left w:val="nil"/>
              <w:bottom w:val="single" w:color="auto" w:sz="4" w:space="0"/>
              <w:right w:val="single" w:color="auto" w:sz="4" w:space="0"/>
            </w:tcBorders>
            <w:shd w:val="clear" w:color="auto" w:fill="auto"/>
            <w:noWrap/>
            <w:vAlign w:val="center"/>
          </w:tcPr>
          <w:p w14:paraId="396F4A50">
            <w:pPr>
              <w:pStyle w:val="1806"/>
            </w:pPr>
            <w:r>
              <w:rPr>
                <w:color w:val="000000"/>
                <w:szCs w:val="20"/>
              </w:rPr>
              <w:t>152,0</w:t>
            </w:r>
          </w:p>
        </w:tc>
        <w:tc>
          <w:tcPr>
            <w:tcW w:w="782" w:type="pct"/>
            <w:tcBorders>
              <w:top w:val="nil"/>
              <w:left w:val="nil"/>
              <w:bottom w:val="single" w:color="auto" w:sz="4" w:space="0"/>
              <w:right w:val="single" w:color="auto" w:sz="4" w:space="0"/>
            </w:tcBorders>
            <w:shd w:val="clear" w:color="auto" w:fill="auto"/>
            <w:noWrap/>
            <w:vAlign w:val="center"/>
          </w:tcPr>
          <w:p w14:paraId="7D82B860">
            <w:pPr>
              <w:pStyle w:val="1806"/>
            </w:pPr>
            <w:r>
              <w:rPr>
                <w:color w:val="000000"/>
                <w:szCs w:val="20"/>
              </w:rPr>
              <w:t>0,02</w:t>
            </w:r>
          </w:p>
        </w:tc>
        <w:tc>
          <w:tcPr>
            <w:tcW w:w="724" w:type="pct"/>
            <w:tcBorders>
              <w:top w:val="nil"/>
              <w:left w:val="nil"/>
              <w:bottom w:val="single" w:color="auto" w:sz="4" w:space="0"/>
              <w:right w:val="single" w:color="auto" w:sz="4" w:space="0"/>
            </w:tcBorders>
            <w:shd w:val="clear" w:color="auto" w:fill="auto"/>
            <w:noWrap/>
            <w:vAlign w:val="center"/>
          </w:tcPr>
          <w:p w14:paraId="1AE8287F">
            <w:pPr>
              <w:pStyle w:val="1806"/>
            </w:pPr>
            <w:r>
              <w:rPr>
                <w:color w:val="000000"/>
                <w:szCs w:val="20"/>
              </w:rPr>
              <w:t>3,63</w:t>
            </w:r>
          </w:p>
        </w:tc>
        <w:tc>
          <w:tcPr>
            <w:tcW w:w="719" w:type="pct"/>
            <w:tcBorders>
              <w:top w:val="single" w:color="auto" w:sz="8" w:space="0"/>
              <w:left w:val="single" w:color="auto" w:sz="8" w:space="0"/>
              <w:bottom w:val="single" w:color="auto" w:sz="8" w:space="0"/>
              <w:right w:val="single" w:color="auto" w:sz="8" w:space="0"/>
            </w:tcBorders>
            <w:shd w:val="clear" w:color="auto" w:fill="auto"/>
            <w:noWrap/>
            <w:vAlign w:val="center"/>
          </w:tcPr>
          <w:p w14:paraId="57666016">
            <w:pPr>
              <w:pStyle w:val="1806"/>
            </w:pPr>
            <w:r>
              <w:rPr>
                <w:color w:val="000000"/>
                <w:szCs w:val="20"/>
              </w:rPr>
              <w:t>0,00011</w:t>
            </w:r>
          </w:p>
        </w:tc>
        <w:tc>
          <w:tcPr>
            <w:tcW w:w="952" w:type="pct"/>
            <w:tcBorders>
              <w:top w:val="nil"/>
              <w:left w:val="single" w:color="auto" w:sz="4" w:space="0"/>
              <w:bottom w:val="single" w:color="auto" w:sz="4" w:space="0"/>
              <w:right w:val="single" w:color="auto" w:sz="4" w:space="0"/>
            </w:tcBorders>
            <w:shd w:val="clear" w:color="auto" w:fill="auto"/>
            <w:noWrap/>
            <w:vAlign w:val="center"/>
          </w:tcPr>
          <w:p w14:paraId="0D80FE91">
            <w:pPr>
              <w:pStyle w:val="1806"/>
            </w:pPr>
            <w:r>
              <w:rPr>
                <w:color w:val="000000"/>
                <w:szCs w:val="20"/>
              </w:rPr>
              <w:t>226,87</w:t>
            </w:r>
          </w:p>
        </w:tc>
      </w:tr>
    </w:tbl>
    <w:p w14:paraId="0424283B">
      <w:pPr>
        <w:pStyle w:val="3463"/>
      </w:pPr>
    </w:p>
    <w:p w14:paraId="0D6D4258">
      <w:pPr>
        <w:pStyle w:val="3"/>
        <w:keepNext w:val="0"/>
        <w:tabs>
          <w:tab w:val="left" w:pos="567"/>
        </w:tabs>
        <w:jc w:val="both"/>
        <w:rPr>
          <w:rFonts w:cs="Times New Roman"/>
        </w:rPr>
      </w:pPr>
      <w:bookmarkStart w:id="91" w:name="_Toc84970942"/>
      <w:bookmarkStart w:id="92" w:name="_Toc166767156"/>
      <w:bookmarkStart w:id="93" w:name="_Toc78674705"/>
      <w:r>
        <w:rPr>
          <w:rFonts w:cs="Times New Roman"/>
        </w:rPr>
        <w:t>Описание типов и количества секционирующей и регулирующей арматуры на тепловых сетях</w:t>
      </w:r>
      <w:bookmarkEnd w:id="91"/>
      <w:bookmarkEnd w:id="92"/>
      <w:bookmarkEnd w:id="93"/>
    </w:p>
    <w:p w14:paraId="3396E337">
      <w:pPr>
        <w:pStyle w:val="3463"/>
      </w:pPr>
      <w:r>
        <w:t>На тепловых сетях установлена чугунная и стальная ручная клиновая запорно-регулирующая арматура. Расстояние между соседними секционирующими задвижками определяет время опорожнения и заполнения участка, следовательно, влияет на время ремонта и восстановления участка тепловой сети. При возникновении аварии или инцидента величина отключенной тепловой нагрузки также зависит от количества и места установки секционирующих задвижек.</w:t>
      </w:r>
    </w:p>
    <w:p w14:paraId="3E978621">
      <w:pPr>
        <w:pStyle w:val="3463"/>
      </w:pPr>
      <w:r>
        <w:t>Секционирующие задвижки находятся на трубопроводах тепловых сетей и на ответвлениях к потребителям. В качестве секционирующей арматуры на магистральных тепловых сетях муниципального образования выступают чугунные задвижки. Их количество, соответствует нормативным показателям, исходя из протяженности магистральных тепловых сетей в двухтрубном исчислении и расстояния между секционирующими задвижками, соответствуют СП 124.13330.2012 «Тепловые сети». В качестве регулирующей арматуры применяются клапаны.</w:t>
      </w:r>
    </w:p>
    <w:p w14:paraId="56016EF6">
      <w:pPr>
        <w:pStyle w:val="3463"/>
        <w:rPr>
          <w:b/>
        </w:rPr>
      </w:pPr>
      <w:r>
        <w:rPr>
          <w:b/>
        </w:rPr>
        <w:t xml:space="preserve">Таблица 1.3.4.1 - Описание типов и количества секционирующей и регулирующей арматуры на тепловых сетях </w:t>
      </w: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872"/>
        <w:gridCol w:w="3503"/>
        <w:gridCol w:w="2196"/>
      </w:tblGrid>
      <w:tr w14:paraId="32F314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023" w:type="pct"/>
            <w:shd w:val="clear" w:color="auto" w:fill="D8D8D8" w:themeFill="background1" w:themeFillShade="D9"/>
          </w:tcPr>
          <w:p w14:paraId="100ABE71">
            <w:pPr>
              <w:pStyle w:val="1806"/>
            </w:pPr>
            <w:r>
              <w:t>Наименование тепловой камеры</w:t>
            </w:r>
          </w:p>
        </w:tc>
        <w:tc>
          <w:tcPr>
            <w:tcW w:w="1830" w:type="pct"/>
            <w:shd w:val="clear" w:color="auto" w:fill="D8D8D8" w:themeFill="background1" w:themeFillShade="D9"/>
          </w:tcPr>
          <w:p w14:paraId="0738BE2F">
            <w:pPr>
              <w:pStyle w:val="1806"/>
            </w:pPr>
            <w:r>
              <w:t>Количество регулирующей арматуры, шт.</w:t>
            </w:r>
          </w:p>
        </w:tc>
        <w:tc>
          <w:tcPr>
            <w:tcW w:w="1147" w:type="pct"/>
            <w:shd w:val="clear" w:color="auto" w:fill="D8D8D8" w:themeFill="background1" w:themeFillShade="D9"/>
          </w:tcPr>
          <w:p w14:paraId="26E4CF57">
            <w:pPr>
              <w:pStyle w:val="1806"/>
            </w:pPr>
            <w:r>
              <w:t>Диаметр, мм</w:t>
            </w:r>
          </w:p>
        </w:tc>
      </w:tr>
      <w:tr w14:paraId="7DD91A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023" w:type="pct"/>
            <w:shd w:val="clear" w:color="auto" w:fill="auto"/>
          </w:tcPr>
          <w:p w14:paraId="325D88D6">
            <w:pPr>
              <w:pStyle w:val="1806"/>
            </w:pPr>
          </w:p>
        </w:tc>
        <w:tc>
          <w:tcPr>
            <w:tcW w:w="1830" w:type="pct"/>
            <w:shd w:val="clear" w:color="auto" w:fill="auto"/>
          </w:tcPr>
          <w:p w14:paraId="4957578D">
            <w:pPr>
              <w:pStyle w:val="1806"/>
            </w:pPr>
          </w:p>
        </w:tc>
        <w:tc>
          <w:tcPr>
            <w:tcW w:w="1147" w:type="pct"/>
            <w:shd w:val="clear" w:color="auto" w:fill="auto"/>
          </w:tcPr>
          <w:p w14:paraId="36C6A5F3">
            <w:pPr>
              <w:pStyle w:val="1806"/>
            </w:pPr>
          </w:p>
        </w:tc>
      </w:tr>
    </w:tbl>
    <w:p w14:paraId="0CC9E043">
      <w:pPr>
        <w:pStyle w:val="3463"/>
      </w:pPr>
    </w:p>
    <w:p w14:paraId="37AD14FA">
      <w:pPr>
        <w:pStyle w:val="3"/>
        <w:ind w:firstLine="680"/>
        <w:jc w:val="both"/>
        <w:rPr>
          <w:rFonts w:cs="Times New Roman"/>
        </w:rPr>
      </w:pPr>
      <w:bookmarkStart w:id="94" w:name="_Toc78674706"/>
      <w:bookmarkStart w:id="95" w:name="_Toc84970943"/>
      <w:bookmarkStart w:id="96" w:name="_Toc166767157"/>
      <w:r>
        <w:rPr>
          <w:rFonts w:cs="Times New Roman"/>
        </w:rPr>
        <w:t>Описание типов и строительных особенностей тепловых камер и павильонов</w:t>
      </w:r>
      <w:bookmarkEnd w:id="90"/>
      <w:r>
        <w:rPr>
          <w:rFonts w:cs="Times New Roman"/>
        </w:rPr>
        <w:t xml:space="preserve"> теплопроводов, представляющих места с ответвлениями, секционными задвижками, дренажными устройствами, компенсаторами, неподвижными опорами и опусками труб.</w:t>
      </w:r>
      <w:bookmarkEnd w:id="94"/>
      <w:bookmarkEnd w:id="95"/>
      <w:bookmarkEnd w:id="96"/>
    </w:p>
    <w:p w14:paraId="060A7BDD">
      <w:pPr>
        <w:pStyle w:val="3463"/>
      </w:pPr>
      <w:r>
        <w:t xml:space="preserve">В систему тепловых сетей Метелевского сельсовета входят тепловые камеры. </w:t>
      </w:r>
    </w:p>
    <w:p w14:paraId="5B3E73DF">
      <w:pPr>
        <w:pStyle w:val="3463"/>
      </w:pPr>
      <w:r>
        <w:t>Конструкции смотровых колодцев выполнены по соответствующим чертежам и отвечают требованиям ГОСТ 8020-2016 и ТУ 5855-057-03984346-2006.</w:t>
      </w:r>
    </w:p>
    <w:p w14:paraId="05F020C2">
      <w:pPr>
        <w:pStyle w:val="3463"/>
      </w:pPr>
      <w:r>
        <w:t xml:space="preserve">Камеры расположены в местах установки оборудования теплопроводов: задвижек, спускных и воздушных кранов. Тепловая камера служит для защиты узлов (стыков), а также секционных задвижек (вентилей), компенсаторов, дренажных устройств, разных отводов, перемычек и возможных слабых мест на трубопроводе. </w:t>
      </w:r>
    </w:p>
    <w:p w14:paraId="682577C8">
      <w:pPr>
        <w:pStyle w:val="3463"/>
      </w:pPr>
      <w:r>
        <w:t xml:space="preserve">На сетях МУП ЖКХ Купинского района запорная арматура установлены на всех врезках к потребителям. В качестве запорной арматуры, главным образом, используются стальные клиновые задвижки ЗКЛ и шаровые краны. Запорная арматура установлена на выходе из котельной, на ответвлениях тепловых сетей от магистральных линий в сторону потребителей. </w:t>
      </w:r>
    </w:p>
    <w:p w14:paraId="0071348A">
      <w:pPr>
        <w:pStyle w:val="3463"/>
      </w:pPr>
      <w:r>
        <w:t xml:space="preserve">В тепловых камерах установлены чугунные задвижки, вентили бронзовые, затворы дисковые различных диаметров. Регулирующей арматуры на сетях установлены дросселирующие шайбы. </w:t>
      </w:r>
    </w:p>
    <w:p w14:paraId="11F92F6F">
      <w:pPr>
        <w:pStyle w:val="3"/>
        <w:tabs>
          <w:tab w:val="left" w:pos="567"/>
        </w:tabs>
        <w:jc w:val="both"/>
        <w:rPr>
          <w:rFonts w:cs="Times New Roman"/>
        </w:rPr>
      </w:pPr>
      <w:bookmarkStart w:id="97" w:name="_Toc78674707"/>
      <w:bookmarkStart w:id="98" w:name="_Toc475879440"/>
      <w:bookmarkStart w:id="99" w:name="_Toc84970944"/>
      <w:bookmarkStart w:id="100" w:name="_Toc166767158"/>
      <w:r>
        <w:rPr>
          <w:rFonts w:cs="Times New Roman"/>
        </w:rPr>
        <w:t>Описание графиков регулирования отпуска тепла в тепловые сети с анализом их обоснованности</w:t>
      </w:r>
      <w:bookmarkEnd w:id="97"/>
      <w:bookmarkEnd w:id="98"/>
      <w:bookmarkEnd w:id="99"/>
      <w:bookmarkEnd w:id="100"/>
    </w:p>
    <w:p w14:paraId="1F9D69A1">
      <w:pPr>
        <w:pStyle w:val="3463"/>
      </w:pPr>
      <w:bookmarkStart w:id="101" w:name="_Toc475879441"/>
      <w:r>
        <w:t xml:space="preserve">В системах теплоснабжения поселения применяется центральный качественный способ регулирования отпуска тепловой энергии, при котором температура теплоносителя устанавливается на источнике. При этом автоматизированное местное и индивидуальное регулирование режимов теплопотребления отсутствует. </w:t>
      </w:r>
    </w:p>
    <w:p w14:paraId="74E9FC38">
      <w:pPr>
        <w:pStyle w:val="3463"/>
      </w:pPr>
      <w:r>
        <w:t>При данном способе регулирования имеет место поддержание стабильного гидравлического режима работы тепловых сетей, при плавном изменении параметров теплоносителя, что является неоспоримым преимуществом данного способа. Существующие источники тепловой энергии, тепловые сети и абонентские установки запроектированы на работу по различным температурным графикам.</w:t>
      </w:r>
    </w:p>
    <w:p w14:paraId="5D7B40AA">
      <w:pPr>
        <w:pStyle w:val="3463"/>
      </w:pPr>
      <w:r>
        <w:t>Расчетная температура наружного воздуха: -37°С (температура воздуха наиболее холодной пятидневки обеспеченностью 0,92, принято в соответствии со СП 131.13330.2020 «Строительная климатология», актуализированная редакция СНиП 23-01-99*)</w:t>
      </w:r>
    </w:p>
    <w:p w14:paraId="5CEE6868">
      <w:pPr>
        <w:pStyle w:val="3463"/>
        <w:rPr>
          <w:b/>
          <w:bCs w:val="0"/>
        </w:rPr>
      </w:pPr>
      <w:r>
        <w:rPr>
          <w:b/>
          <w:bCs w:val="0"/>
        </w:rPr>
        <w:t>Таблица 1.3.6.1 - Климатические параметры холодного периода года</w:t>
      </w:r>
    </w:p>
    <w:tbl>
      <w:tblPr>
        <w:tblStyle w:val="12"/>
        <w:tblW w:w="5000" w:type="pct"/>
        <w:tblInd w:w="0" w:type="dxa"/>
        <w:tblLayout w:type="autofit"/>
        <w:tblCellMar>
          <w:top w:w="0" w:type="dxa"/>
          <w:left w:w="108" w:type="dxa"/>
          <w:bottom w:w="0" w:type="dxa"/>
          <w:right w:w="108" w:type="dxa"/>
        </w:tblCellMar>
      </w:tblPr>
      <w:tblGrid>
        <w:gridCol w:w="7933"/>
        <w:gridCol w:w="1638"/>
      </w:tblGrid>
      <w:tr w14:paraId="45730B2E">
        <w:tblPrEx>
          <w:tblCellMar>
            <w:top w:w="0" w:type="dxa"/>
            <w:left w:w="108" w:type="dxa"/>
            <w:bottom w:w="0" w:type="dxa"/>
            <w:right w:w="108" w:type="dxa"/>
          </w:tblCellMar>
        </w:tblPrEx>
        <w:trPr>
          <w:trHeight w:val="20" w:hRule="atLeast"/>
          <w:tblHeader/>
        </w:trPr>
        <w:tc>
          <w:tcPr>
            <w:tcW w:w="378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55453B0F">
            <w:pPr>
              <w:pStyle w:val="1806"/>
              <w:rPr>
                <w:rFonts w:cs="Times New Roman"/>
                <w:szCs w:val="20"/>
              </w:rPr>
            </w:pPr>
            <w:r>
              <w:rPr>
                <w:rFonts w:cs="Times New Roman"/>
                <w:szCs w:val="20"/>
              </w:rPr>
              <w:t>Показатель</w:t>
            </w:r>
          </w:p>
        </w:tc>
        <w:tc>
          <w:tcPr>
            <w:tcW w:w="1211" w:type="pct"/>
            <w:tcBorders>
              <w:top w:val="single" w:color="auto" w:sz="4" w:space="0"/>
              <w:left w:val="nil"/>
              <w:bottom w:val="single" w:color="auto" w:sz="4" w:space="0"/>
              <w:right w:val="single" w:color="auto" w:sz="4" w:space="0"/>
            </w:tcBorders>
            <w:shd w:val="clear" w:color="auto" w:fill="D8D8D8" w:themeFill="background1" w:themeFillShade="D9"/>
            <w:noWrap/>
            <w:vAlign w:val="center"/>
          </w:tcPr>
          <w:p w14:paraId="5BF79DF1">
            <w:pPr>
              <w:pStyle w:val="1806"/>
              <w:rPr>
                <w:rFonts w:cs="Times New Roman"/>
                <w:szCs w:val="20"/>
              </w:rPr>
            </w:pPr>
            <w:r>
              <w:rPr>
                <w:rFonts w:cs="Times New Roman"/>
                <w:szCs w:val="20"/>
              </w:rPr>
              <w:t>Значение</w:t>
            </w:r>
          </w:p>
        </w:tc>
      </w:tr>
      <w:tr w14:paraId="67137AC0">
        <w:tblPrEx>
          <w:tblCellMar>
            <w:top w:w="0" w:type="dxa"/>
            <w:left w:w="108" w:type="dxa"/>
            <w:bottom w:w="0" w:type="dxa"/>
            <w:right w:w="108" w:type="dxa"/>
          </w:tblCellMar>
        </w:tblPrEx>
        <w:trPr>
          <w:trHeight w:val="20" w:hRule="atLeast"/>
        </w:trPr>
        <w:tc>
          <w:tcPr>
            <w:tcW w:w="3789" w:type="pct"/>
            <w:tcBorders>
              <w:top w:val="nil"/>
              <w:left w:val="single" w:color="auto" w:sz="4" w:space="0"/>
              <w:bottom w:val="single" w:color="auto" w:sz="4" w:space="0"/>
              <w:right w:val="single" w:color="auto" w:sz="4" w:space="0"/>
            </w:tcBorders>
            <w:shd w:val="clear" w:color="auto" w:fill="auto"/>
            <w:noWrap/>
            <w:vAlign w:val="center"/>
          </w:tcPr>
          <w:p w14:paraId="6980BB60">
            <w:pPr>
              <w:pStyle w:val="1806"/>
              <w:rPr>
                <w:rFonts w:cs="Times New Roman"/>
                <w:color w:val="0A0A0C"/>
                <w:szCs w:val="20"/>
              </w:rPr>
            </w:pPr>
            <w:r>
              <w:rPr>
                <w:rFonts w:cs="Times New Roman"/>
                <w:color w:val="0A0A0C"/>
                <w:szCs w:val="20"/>
              </w:rPr>
              <w:t>Температура воздуха наиболее холодных суток обеспеченностью 0.98</w:t>
            </w:r>
          </w:p>
        </w:tc>
        <w:tc>
          <w:tcPr>
            <w:tcW w:w="1211" w:type="pct"/>
            <w:tcBorders>
              <w:top w:val="nil"/>
              <w:left w:val="nil"/>
              <w:bottom w:val="single" w:color="auto" w:sz="4" w:space="0"/>
              <w:right w:val="single" w:color="auto" w:sz="4" w:space="0"/>
            </w:tcBorders>
            <w:shd w:val="clear" w:color="auto" w:fill="auto"/>
            <w:noWrap/>
            <w:vAlign w:val="center"/>
          </w:tcPr>
          <w:p w14:paraId="0AA13FA6">
            <w:pPr>
              <w:pStyle w:val="1806"/>
              <w:rPr>
                <w:rFonts w:cs="Times New Roman"/>
                <w:color w:val="0A0A0C"/>
                <w:szCs w:val="20"/>
              </w:rPr>
            </w:pPr>
            <w:r>
              <w:rPr>
                <w:rFonts w:cs="Times New Roman"/>
                <w:color w:val="0A0A0C"/>
                <w:szCs w:val="20"/>
              </w:rPr>
              <w:t>-44 °С</w:t>
            </w:r>
          </w:p>
        </w:tc>
      </w:tr>
      <w:tr w14:paraId="03FF6868">
        <w:tblPrEx>
          <w:tblCellMar>
            <w:top w:w="0" w:type="dxa"/>
            <w:left w:w="108" w:type="dxa"/>
            <w:bottom w:w="0" w:type="dxa"/>
            <w:right w:w="108" w:type="dxa"/>
          </w:tblCellMar>
        </w:tblPrEx>
        <w:trPr>
          <w:trHeight w:val="20" w:hRule="atLeast"/>
        </w:trPr>
        <w:tc>
          <w:tcPr>
            <w:tcW w:w="3789" w:type="pct"/>
            <w:tcBorders>
              <w:top w:val="nil"/>
              <w:left w:val="single" w:color="auto" w:sz="4" w:space="0"/>
              <w:bottom w:val="single" w:color="auto" w:sz="4" w:space="0"/>
              <w:right w:val="single" w:color="auto" w:sz="4" w:space="0"/>
            </w:tcBorders>
            <w:shd w:val="clear" w:color="auto" w:fill="auto"/>
            <w:noWrap/>
            <w:vAlign w:val="center"/>
          </w:tcPr>
          <w:p w14:paraId="71590179">
            <w:pPr>
              <w:pStyle w:val="1806"/>
              <w:rPr>
                <w:rFonts w:cs="Times New Roman"/>
                <w:color w:val="0A0A0C"/>
                <w:szCs w:val="20"/>
              </w:rPr>
            </w:pPr>
            <w:r>
              <w:rPr>
                <w:rFonts w:cs="Times New Roman"/>
                <w:color w:val="0A0A0C"/>
                <w:szCs w:val="20"/>
              </w:rPr>
              <w:t>Температура воздуха наиболее холодных суток обеспеченностью 0.92</w:t>
            </w:r>
          </w:p>
        </w:tc>
        <w:tc>
          <w:tcPr>
            <w:tcW w:w="1211" w:type="pct"/>
            <w:tcBorders>
              <w:top w:val="nil"/>
              <w:left w:val="nil"/>
              <w:bottom w:val="single" w:color="auto" w:sz="4" w:space="0"/>
              <w:right w:val="single" w:color="auto" w:sz="4" w:space="0"/>
            </w:tcBorders>
            <w:shd w:val="clear" w:color="auto" w:fill="auto"/>
            <w:noWrap/>
            <w:vAlign w:val="center"/>
          </w:tcPr>
          <w:p w14:paraId="7E9A641B">
            <w:pPr>
              <w:pStyle w:val="1806"/>
              <w:rPr>
                <w:rFonts w:cs="Times New Roman"/>
                <w:color w:val="0A0A0C"/>
                <w:szCs w:val="20"/>
              </w:rPr>
            </w:pPr>
            <w:r>
              <w:rPr>
                <w:rFonts w:cs="Times New Roman"/>
                <w:color w:val="0A0A0C"/>
                <w:szCs w:val="20"/>
              </w:rPr>
              <w:t>-41 °С</w:t>
            </w:r>
          </w:p>
        </w:tc>
      </w:tr>
      <w:tr w14:paraId="134EF46A">
        <w:tblPrEx>
          <w:tblCellMar>
            <w:top w:w="0" w:type="dxa"/>
            <w:left w:w="108" w:type="dxa"/>
            <w:bottom w:w="0" w:type="dxa"/>
            <w:right w:w="108" w:type="dxa"/>
          </w:tblCellMar>
        </w:tblPrEx>
        <w:trPr>
          <w:trHeight w:val="20" w:hRule="atLeast"/>
        </w:trPr>
        <w:tc>
          <w:tcPr>
            <w:tcW w:w="3789" w:type="pct"/>
            <w:tcBorders>
              <w:top w:val="nil"/>
              <w:left w:val="single" w:color="auto" w:sz="4" w:space="0"/>
              <w:bottom w:val="single" w:color="auto" w:sz="4" w:space="0"/>
              <w:right w:val="single" w:color="auto" w:sz="4" w:space="0"/>
            </w:tcBorders>
            <w:shd w:val="clear" w:color="auto" w:fill="auto"/>
            <w:noWrap/>
            <w:vAlign w:val="center"/>
          </w:tcPr>
          <w:p w14:paraId="78551659">
            <w:pPr>
              <w:pStyle w:val="1806"/>
              <w:rPr>
                <w:rFonts w:cs="Times New Roman"/>
                <w:color w:val="0A0A0C"/>
                <w:szCs w:val="20"/>
              </w:rPr>
            </w:pPr>
            <w:r>
              <w:rPr>
                <w:rFonts w:cs="Times New Roman"/>
                <w:color w:val="0A0A0C"/>
                <w:szCs w:val="20"/>
              </w:rPr>
              <w:t>Температура воздуха наиболее холодной пятидневки обеспеченностью 0.98</w:t>
            </w:r>
          </w:p>
        </w:tc>
        <w:tc>
          <w:tcPr>
            <w:tcW w:w="1211" w:type="pct"/>
            <w:tcBorders>
              <w:top w:val="nil"/>
              <w:left w:val="nil"/>
              <w:bottom w:val="single" w:color="auto" w:sz="4" w:space="0"/>
              <w:right w:val="single" w:color="auto" w:sz="4" w:space="0"/>
            </w:tcBorders>
            <w:shd w:val="clear" w:color="auto" w:fill="auto"/>
            <w:noWrap/>
            <w:vAlign w:val="center"/>
          </w:tcPr>
          <w:p w14:paraId="734759DA">
            <w:pPr>
              <w:pStyle w:val="1806"/>
              <w:rPr>
                <w:rFonts w:cs="Times New Roman"/>
                <w:color w:val="0A0A0C"/>
                <w:szCs w:val="20"/>
              </w:rPr>
            </w:pPr>
            <w:r>
              <w:rPr>
                <w:rFonts w:cs="Times New Roman"/>
                <w:color w:val="0A0A0C"/>
                <w:szCs w:val="20"/>
              </w:rPr>
              <w:t>-40 °С</w:t>
            </w:r>
          </w:p>
        </w:tc>
      </w:tr>
      <w:tr w14:paraId="69AE370A">
        <w:tblPrEx>
          <w:tblCellMar>
            <w:top w:w="0" w:type="dxa"/>
            <w:left w:w="108" w:type="dxa"/>
            <w:bottom w:w="0" w:type="dxa"/>
            <w:right w:w="108" w:type="dxa"/>
          </w:tblCellMar>
        </w:tblPrEx>
        <w:trPr>
          <w:trHeight w:val="20" w:hRule="atLeast"/>
        </w:trPr>
        <w:tc>
          <w:tcPr>
            <w:tcW w:w="3789" w:type="pct"/>
            <w:tcBorders>
              <w:top w:val="nil"/>
              <w:left w:val="single" w:color="auto" w:sz="4" w:space="0"/>
              <w:bottom w:val="single" w:color="auto" w:sz="4" w:space="0"/>
              <w:right w:val="single" w:color="auto" w:sz="4" w:space="0"/>
            </w:tcBorders>
            <w:shd w:val="clear" w:color="auto" w:fill="auto"/>
            <w:noWrap/>
            <w:vAlign w:val="center"/>
          </w:tcPr>
          <w:p w14:paraId="57032F7E">
            <w:pPr>
              <w:pStyle w:val="1806"/>
              <w:rPr>
                <w:rFonts w:cs="Times New Roman"/>
                <w:color w:val="0A0A0C"/>
                <w:szCs w:val="20"/>
              </w:rPr>
            </w:pPr>
            <w:r>
              <w:rPr>
                <w:rFonts w:cs="Times New Roman"/>
                <w:color w:val="0A0A0C"/>
                <w:szCs w:val="20"/>
              </w:rPr>
              <w:t>Температура воздуха наиболее холодной пятидневки обеспеченностью 0.92</w:t>
            </w:r>
          </w:p>
        </w:tc>
        <w:tc>
          <w:tcPr>
            <w:tcW w:w="1211" w:type="pct"/>
            <w:tcBorders>
              <w:top w:val="nil"/>
              <w:left w:val="nil"/>
              <w:bottom w:val="single" w:color="auto" w:sz="4" w:space="0"/>
              <w:right w:val="single" w:color="auto" w:sz="4" w:space="0"/>
            </w:tcBorders>
            <w:shd w:val="clear" w:color="auto" w:fill="auto"/>
            <w:noWrap/>
            <w:vAlign w:val="center"/>
          </w:tcPr>
          <w:p w14:paraId="3041DC53">
            <w:pPr>
              <w:pStyle w:val="1806"/>
              <w:rPr>
                <w:rFonts w:cs="Times New Roman"/>
                <w:color w:val="0A0A0C"/>
                <w:szCs w:val="20"/>
              </w:rPr>
            </w:pPr>
            <w:r>
              <w:rPr>
                <w:rFonts w:cs="Times New Roman"/>
                <w:color w:val="0A0A0C"/>
                <w:szCs w:val="20"/>
              </w:rPr>
              <w:t>-37 °С</w:t>
            </w:r>
          </w:p>
        </w:tc>
      </w:tr>
      <w:tr w14:paraId="17491C67">
        <w:tblPrEx>
          <w:tblCellMar>
            <w:top w:w="0" w:type="dxa"/>
            <w:left w:w="108" w:type="dxa"/>
            <w:bottom w:w="0" w:type="dxa"/>
            <w:right w:w="108" w:type="dxa"/>
          </w:tblCellMar>
        </w:tblPrEx>
        <w:trPr>
          <w:trHeight w:val="20" w:hRule="atLeast"/>
        </w:trPr>
        <w:tc>
          <w:tcPr>
            <w:tcW w:w="3789" w:type="pct"/>
            <w:tcBorders>
              <w:top w:val="nil"/>
              <w:left w:val="single" w:color="auto" w:sz="4" w:space="0"/>
              <w:bottom w:val="single" w:color="auto" w:sz="4" w:space="0"/>
              <w:right w:val="single" w:color="auto" w:sz="4" w:space="0"/>
            </w:tcBorders>
            <w:shd w:val="clear" w:color="auto" w:fill="auto"/>
            <w:noWrap/>
            <w:vAlign w:val="center"/>
          </w:tcPr>
          <w:p w14:paraId="5B826122">
            <w:pPr>
              <w:pStyle w:val="1806"/>
              <w:rPr>
                <w:rFonts w:cs="Times New Roman"/>
                <w:color w:val="0A0A0C"/>
                <w:szCs w:val="20"/>
              </w:rPr>
            </w:pPr>
            <w:r>
              <w:rPr>
                <w:rFonts w:cs="Times New Roman"/>
                <w:color w:val="0A0A0C"/>
                <w:szCs w:val="20"/>
              </w:rPr>
              <w:t>Температура воздуха обеспеченностью 0.94</w:t>
            </w:r>
          </w:p>
        </w:tc>
        <w:tc>
          <w:tcPr>
            <w:tcW w:w="1211" w:type="pct"/>
            <w:tcBorders>
              <w:top w:val="nil"/>
              <w:left w:val="nil"/>
              <w:bottom w:val="single" w:color="auto" w:sz="4" w:space="0"/>
              <w:right w:val="single" w:color="auto" w:sz="4" w:space="0"/>
            </w:tcBorders>
            <w:shd w:val="clear" w:color="auto" w:fill="auto"/>
            <w:noWrap/>
            <w:vAlign w:val="center"/>
          </w:tcPr>
          <w:p w14:paraId="33D541C6">
            <w:pPr>
              <w:pStyle w:val="1806"/>
              <w:rPr>
                <w:rFonts w:cs="Times New Roman"/>
                <w:color w:val="0A0A0C"/>
                <w:szCs w:val="20"/>
              </w:rPr>
            </w:pPr>
            <w:r>
              <w:rPr>
                <w:rFonts w:cs="Times New Roman"/>
                <w:color w:val="0A0A0C"/>
                <w:szCs w:val="20"/>
              </w:rPr>
              <w:t>-24 °С</w:t>
            </w:r>
          </w:p>
        </w:tc>
      </w:tr>
      <w:tr w14:paraId="39CD3037">
        <w:tblPrEx>
          <w:tblCellMar>
            <w:top w:w="0" w:type="dxa"/>
            <w:left w:w="108" w:type="dxa"/>
            <w:bottom w:w="0" w:type="dxa"/>
            <w:right w:w="108" w:type="dxa"/>
          </w:tblCellMar>
        </w:tblPrEx>
        <w:trPr>
          <w:trHeight w:val="20" w:hRule="atLeast"/>
        </w:trPr>
        <w:tc>
          <w:tcPr>
            <w:tcW w:w="3789" w:type="pct"/>
            <w:tcBorders>
              <w:top w:val="nil"/>
              <w:left w:val="single" w:color="auto" w:sz="4" w:space="0"/>
              <w:bottom w:val="single" w:color="auto" w:sz="4" w:space="0"/>
              <w:right w:val="single" w:color="auto" w:sz="4" w:space="0"/>
            </w:tcBorders>
            <w:shd w:val="clear" w:color="auto" w:fill="auto"/>
            <w:noWrap/>
            <w:vAlign w:val="center"/>
          </w:tcPr>
          <w:p w14:paraId="6AD35C3B">
            <w:pPr>
              <w:pStyle w:val="1806"/>
              <w:rPr>
                <w:rFonts w:cs="Times New Roman"/>
                <w:color w:val="0A0A0C"/>
                <w:szCs w:val="20"/>
              </w:rPr>
            </w:pPr>
            <w:r>
              <w:rPr>
                <w:rFonts w:cs="Times New Roman"/>
                <w:color w:val="0A0A0C"/>
                <w:szCs w:val="20"/>
              </w:rPr>
              <w:t>Абсолютная минимальная температура воздуха</w:t>
            </w:r>
          </w:p>
        </w:tc>
        <w:tc>
          <w:tcPr>
            <w:tcW w:w="1211" w:type="pct"/>
            <w:tcBorders>
              <w:top w:val="nil"/>
              <w:left w:val="nil"/>
              <w:bottom w:val="single" w:color="auto" w:sz="4" w:space="0"/>
              <w:right w:val="single" w:color="auto" w:sz="4" w:space="0"/>
            </w:tcBorders>
            <w:shd w:val="clear" w:color="auto" w:fill="auto"/>
            <w:noWrap/>
            <w:vAlign w:val="center"/>
          </w:tcPr>
          <w:p w14:paraId="498621D8">
            <w:pPr>
              <w:pStyle w:val="1806"/>
              <w:rPr>
                <w:rFonts w:cs="Times New Roman"/>
                <w:color w:val="0A0A0C"/>
                <w:szCs w:val="20"/>
              </w:rPr>
            </w:pPr>
            <w:r>
              <w:rPr>
                <w:rFonts w:cs="Times New Roman"/>
                <w:color w:val="0A0A0C"/>
                <w:szCs w:val="20"/>
              </w:rPr>
              <w:t>-50 °С</w:t>
            </w:r>
          </w:p>
        </w:tc>
      </w:tr>
      <w:tr w14:paraId="0CACB05C">
        <w:tblPrEx>
          <w:tblCellMar>
            <w:top w:w="0" w:type="dxa"/>
            <w:left w:w="108" w:type="dxa"/>
            <w:bottom w:w="0" w:type="dxa"/>
            <w:right w:w="108" w:type="dxa"/>
          </w:tblCellMar>
        </w:tblPrEx>
        <w:trPr>
          <w:trHeight w:val="20" w:hRule="atLeast"/>
        </w:trPr>
        <w:tc>
          <w:tcPr>
            <w:tcW w:w="3789" w:type="pct"/>
            <w:tcBorders>
              <w:top w:val="nil"/>
              <w:left w:val="single" w:color="auto" w:sz="4" w:space="0"/>
              <w:bottom w:val="single" w:color="auto" w:sz="4" w:space="0"/>
              <w:right w:val="single" w:color="auto" w:sz="4" w:space="0"/>
            </w:tcBorders>
            <w:shd w:val="clear" w:color="auto" w:fill="auto"/>
            <w:noWrap/>
            <w:vAlign w:val="center"/>
          </w:tcPr>
          <w:p w14:paraId="0FBF722B">
            <w:pPr>
              <w:pStyle w:val="1806"/>
              <w:rPr>
                <w:rFonts w:cs="Times New Roman"/>
                <w:color w:val="0A0A0C"/>
                <w:szCs w:val="20"/>
              </w:rPr>
            </w:pPr>
            <w:r>
              <w:rPr>
                <w:rFonts w:cs="Times New Roman"/>
                <w:color w:val="0A0A0C"/>
                <w:szCs w:val="20"/>
              </w:rPr>
              <w:t>Средняя суточная амплитуда температуры воздуха наиболее холодного месяца</w:t>
            </w:r>
          </w:p>
        </w:tc>
        <w:tc>
          <w:tcPr>
            <w:tcW w:w="1211" w:type="pct"/>
            <w:tcBorders>
              <w:top w:val="nil"/>
              <w:left w:val="nil"/>
              <w:bottom w:val="single" w:color="auto" w:sz="4" w:space="0"/>
              <w:right w:val="single" w:color="auto" w:sz="4" w:space="0"/>
            </w:tcBorders>
            <w:shd w:val="clear" w:color="auto" w:fill="auto"/>
            <w:noWrap/>
            <w:vAlign w:val="center"/>
          </w:tcPr>
          <w:p w14:paraId="3E8B9A56">
            <w:pPr>
              <w:pStyle w:val="1806"/>
              <w:rPr>
                <w:rFonts w:cs="Times New Roman"/>
                <w:color w:val="0A0A0C"/>
                <w:szCs w:val="20"/>
              </w:rPr>
            </w:pPr>
            <w:r>
              <w:rPr>
                <w:rFonts w:cs="Times New Roman"/>
                <w:color w:val="0A0A0C"/>
                <w:szCs w:val="20"/>
              </w:rPr>
              <w:t>9,6 °С</w:t>
            </w:r>
          </w:p>
        </w:tc>
      </w:tr>
      <w:tr w14:paraId="00B56276">
        <w:tblPrEx>
          <w:tblCellMar>
            <w:top w:w="0" w:type="dxa"/>
            <w:left w:w="108" w:type="dxa"/>
            <w:bottom w:w="0" w:type="dxa"/>
            <w:right w:w="108" w:type="dxa"/>
          </w:tblCellMar>
        </w:tblPrEx>
        <w:trPr>
          <w:trHeight w:val="20" w:hRule="atLeast"/>
        </w:trPr>
        <w:tc>
          <w:tcPr>
            <w:tcW w:w="3789" w:type="pct"/>
            <w:tcBorders>
              <w:top w:val="nil"/>
              <w:left w:val="single" w:color="auto" w:sz="4" w:space="0"/>
              <w:bottom w:val="single" w:color="auto" w:sz="4" w:space="0"/>
              <w:right w:val="single" w:color="auto" w:sz="4" w:space="0"/>
            </w:tcBorders>
            <w:shd w:val="clear" w:color="auto" w:fill="auto"/>
            <w:noWrap/>
            <w:vAlign w:val="center"/>
          </w:tcPr>
          <w:p w14:paraId="57F6681A">
            <w:pPr>
              <w:pStyle w:val="1806"/>
              <w:rPr>
                <w:rFonts w:cs="Times New Roman"/>
                <w:color w:val="0A0A0C"/>
                <w:szCs w:val="20"/>
              </w:rPr>
            </w:pPr>
            <w:r>
              <w:rPr>
                <w:rFonts w:cs="Times New Roman"/>
                <w:color w:val="0A0A0C"/>
                <w:szCs w:val="20"/>
              </w:rPr>
              <w:t>Продолжительность, сут, периода со среднесуточной температурой воздуха ≤0, °С</w:t>
            </w:r>
          </w:p>
        </w:tc>
        <w:tc>
          <w:tcPr>
            <w:tcW w:w="1211" w:type="pct"/>
            <w:tcBorders>
              <w:top w:val="nil"/>
              <w:left w:val="nil"/>
              <w:bottom w:val="single" w:color="auto" w:sz="4" w:space="0"/>
              <w:right w:val="single" w:color="auto" w:sz="4" w:space="0"/>
            </w:tcBorders>
            <w:shd w:val="clear" w:color="auto" w:fill="auto"/>
            <w:noWrap/>
            <w:vAlign w:val="center"/>
          </w:tcPr>
          <w:p w14:paraId="23048D81">
            <w:pPr>
              <w:pStyle w:val="1806"/>
              <w:rPr>
                <w:rFonts w:cs="Times New Roman"/>
                <w:color w:val="0A0A0C"/>
                <w:szCs w:val="20"/>
              </w:rPr>
            </w:pPr>
            <w:r>
              <w:rPr>
                <w:rFonts w:cs="Times New Roman"/>
                <w:color w:val="0A0A0C"/>
                <w:szCs w:val="20"/>
              </w:rPr>
              <w:t>168 сут</w:t>
            </w:r>
          </w:p>
        </w:tc>
      </w:tr>
      <w:tr w14:paraId="153AFF64">
        <w:trPr>
          <w:trHeight w:val="20" w:hRule="atLeast"/>
        </w:trPr>
        <w:tc>
          <w:tcPr>
            <w:tcW w:w="3789" w:type="pct"/>
            <w:tcBorders>
              <w:top w:val="nil"/>
              <w:left w:val="single" w:color="auto" w:sz="4" w:space="0"/>
              <w:bottom w:val="single" w:color="auto" w:sz="4" w:space="0"/>
              <w:right w:val="single" w:color="auto" w:sz="4" w:space="0"/>
            </w:tcBorders>
            <w:shd w:val="clear" w:color="auto" w:fill="auto"/>
            <w:noWrap/>
            <w:vAlign w:val="center"/>
          </w:tcPr>
          <w:p w14:paraId="498EFF1D">
            <w:pPr>
              <w:pStyle w:val="1806"/>
              <w:rPr>
                <w:rFonts w:cs="Times New Roman"/>
                <w:color w:val="0A0A0C"/>
                <w:szCs w:val="20"/>
              </w:rPr>
            </w:pPr>
            <w:r>
              <w:rPr>
                <w:rFonts w:cs="Times New Roman"/>
                <w:color w:val="0A0A0C"/>
                <w:szCs w:val="20"/>
              </w:rPr>
              <w:t>Средняя температура воздуха периода со средней суточной температурой воздуха ≤0, °С</w:t>
            </w:r>
          </w:p>
        </w:tc>
        <w:tc>
          <w:tcPr>
            <w:tcW w:w="1211" w:type="pct"/>
            <w:tcBorders>
              <w:top w:val="nil"/>
              <w:left w:val="nil"/>
              <w:bottom w:val="single" w:color="auto" w:sz="4" w:space="0"/>
              <w:right w:val="single" w:color="auto" w:sz="4" w:space="0"/>
            </w:tcBorders>
            <w:shd w:val="clear" w:color="auto" w:fill="auto"/>
            <w:noWrap/>
            <w:vAlign w:val="center"/>
          </w:tcPr>
          <w:p w14:paraId="0DDDE8DC">
            <w:pPr>
              <w:pStyle w:val="1806"/>
              <w:rPr>
                <w:rFonts w:cs="Times New Roman"/>
                <w:color w:val="0A0A0C"/>
                <w:szCs w:val="20"/>
              </w:rPr>
            </w:pPr>
            <w:r>
              <w:rPr>
                <w:rFonts w:cs="Times New Roman"/>
                <w:color w:val="0A0A0C"/>
                <w:szCs w:val="20"/>
              </w:rPr>
              <w:t>-11,9 °С</w:t>
            </w:r>
          </w:p>
        </w:tc>
      </w:tr>
      <w:tr w14:paraId="433FCD09">
        <w:tblPrEx>
          <w:tblCellMar>
            <w:top w:w="0" w:type="dxa"/>
            <w:left w:w="108" w:type="dxa"/>
            <w:bottom w:w="0" w:type="dxa"/>
            <w:right w:w="108" w:type="dxa"/>
          </w:tblCellMar>
        </w:tblPrEx>
        <w:trPr>
          <w:trHeight w:val="20" w:hRule="atLeast"/>
        </w:trPr>
        <w:tc>
          <w:tcPr>
            <w:tcW w:w="3789" w:type="pct"/>
            <w:tcBorders>
              <w:top w:val="nil"/>
              <w:left w:val="single" w:color="auto" w:sz="4" w:space="0"/>
              <w:bottom w:val="single" w:color="auto" w:sz="4" w:space="0"/>
              <w:right w:val="single" w:color="auto" w:sz="4" w:space="0"/>
            </w:tcBorders>
            <w:shd w:val="clear" w:color="auto" w:fill="auto"/>
            <w:noWrap/>
            <w:vAlign w:val="center"/>
          </w:tcPr>
          <w:p w14:paraId="13644D0A">
            <w:pPr>
              <w:pStyle w:val="1806"/>
              <w:rPr>
                <w:rFonts w:cs="Times New Roman"/>
                <w:color w:val="0A0A0C"/>
                <w:szCs w:val="20"/>
              </w:rPr>
            </w:pPr>
            <w:r>
              <w:rPr>
                <w:rFonts w:cs="Times New Roman"/>
                <w:color w:val="0A0A0C"/>
                <w:szCs w:val="20"/>
              </w:rPr>
              <w:t>Продолжительность, сут, периода со среднесуточной температурой воздуха ≤8, °С</w:t>
            </w:r>
          </w:p>
        </w:tc>
        <w:tc>
          <w:tcPr>
            <w:tcW w:w="1211" w:type="pct"/>
            <w:tcBorders>
              <w:top w:val="nil"/>
              <w:left w:val="nil"/>
              <w:bottom w:val="single" w:color="auto" w:sz="4" w:space="0"/>
              <w:right w:val="single" w:color="auto" w:sz="4" w:space="0"/>
            </w:tcBorders>
            <w:shd w:val="clear" w:color="auto" w:fill="auto"/>
            <w:noWrap/>
            <w:vAlign w:val="center"/>
          </w:tcPr>
          <w:p w14:paraId="09EC2478">
            <w:pPr>
              <w:pStyle w:val="1806"/>
              <w:rPr>
                <w:rFonts w:cs="Times New Roman"/>
                <w:color w:val="0A0A0C"/>
                <w:szCs w:val="20"/>
              </w:rPr>
            </w:pPr>
            <w:r>
              <w:rPr>
                <w:rFonts w:cs="Times New Roman"/>
                <w:color w:val="0A0A0C"/>
                <w:szCs w:val="20"/>
              </w:rPr>
              <w:t>222 сут</w:t>
            </w:r>
          </w:p>
        </w:tc>
      </w:tr>
      <w:tr w14:paraId="4D4DC5EC">
        <w:tblPrEx>
          <w:tblCellMar>
            <w:top w:w="0" w:type="dxa"/>
            <w:left w:w="108" w:type="dxa"/>
            <w:bottom w:w="0" w:type="dxa"/>
            <w:right w:w="108" w:type="dxa"/>
          </w:tblCellMar>
        </w:tblPrEx>
        <w:trPr>
          <w:trHeight w:val="20" w:hRule="atLeast"/>
        </w:trPr>
        <w:tc>
          <w:tcPr>
            <w:tcW w:w="3789" w:type="pct"/>
            <w:tcBorders>
              <w:top w:val="nil"/>
              <w:left w:val="single" w:color="auto" w:sz="4" w:space="0"/>
              <w:bottom w:val="single" w:color="auto" w:sz="4" w:space="0"/>
              <w:right w:val="single" w:color="auto" w:sz="4" w:space="0"/>
            </w:tcBorders>
            <w:shd w:val="clear" w:color="auto" w:fill="auto"/>
            <w:noWrap/>
            <w:vAlign w:val="center"/>
          </w:tcPr>
          <w:p w14:paraId="01A9AA04">
            <w:pPr>
              <w:pStyle w:val="1806"/>
              <w:rPr>
                <w:rFonts w:cs="Times New Roman"/>
                <w:color w:val="0A0A0C"/>
                <w:szCs w:val="20"/>
              </w:rPr>
            </w:pPr>
            <w:r>
              <w:rPr>
                <w:rFonts w:cs="Times New Roman"/>
                <w:color w:val="0A0A0C"/>
                <w:szCs w:val="20"/>
              </w:rPr>
              <w:t>Средняя температура воздуха периода со средней суточной температурой воздуха ≤8, °С</w:t>
            </w:r>
          </w:p>
        </w:tc>
        <w:tc>
          <w:tcPr>
            <w:tcW w:w="1211" w:type="pct"/>
            <w:tcBorders>
              <w:top w:val="nil"/>
              <w:left w:val="nil"/>
              <w:bottom w:val="single" w:color="auto" w:sz="4" w:space="0"/>
              <w:right w:val="single" w:color="auto" w:sz="4" w:space="0"/>
            </w:tcBorders>
            <w:shd w:val="clear" w:color="auto" w:fill="auto"/>
            <w:noWrap/>
            <w:vAlign w:val="center"/>
          </w:tcPr>
          <w:p w14:paraId="64EC0377">
            <w:pPr>
              <w:pStyle w:val="1806"/>
              <w:rPr>
                <w:rFonts w:cs="Times New Roman"/>
                <w:color w:val="0A0A0C"/>
                <w:szCs w:val="20"/>
              </w:rPr>
            </w:pPr>
            <w:r>
              <w:rPr>
                <w:rFonts w:cs="Times New Roman"/>
                <w:color w:val="0A0A0C"/>
                <w:szCs w:val="20"/>
              </w:rPr>
              <w:t>-7,9 °С</w:t>
            </w:r>
          </w:p>
        </w:tc>
      </w:tr>
      <w:tr w14:paraId="15C2D2D2">
        <w:tblPrEx>
          <w:tblCellMar>
            <w:top w:w="0" w:type="dxa"/>
            <w:left w:w="108" w:type="dxa"/>
            <w:bottom w:w="0" w:type="dxa"/>
            <w:right w:w="108" w:type="dxa"/>
          </w:tblCellMar>
        </w:tblPrEx>
        <w:trPr>
          <w:trHeight w:val="20" w:hRule="atLeast"/>
        </w:trPr>
        <w:tc>
          <w:tcPr>
            <w:tcW w:w="3789" w:type="pct"/>
            <w:tcBorders>
              <w:top w:val="nil"/>
              <w:left w:val="single" w:color="auto" w:sz="4" w:space="0"/>
              <w:bottom w:val="single" w:color="auto" w:sz="4" w:space="0"/>
              <w:right w:val="single" w:color="auto" w:sz="4" w:space="0"/>
            </w:tcBorders>
            <w:shd w:val="clear" w:color="auto" w:fill="auto"/>
            <w:noWrap/>
            <w:vAlign w:val="center"/>
          </w:tcPr>
          <w:p w14:paraId="3BAEBDEF">
            <w:pPr>
              <w:pStyle w:val="1806"/>
              <w:rPr>
                <w:rFonts w:cs="Times New Roman"/>
                <w:color w:val="0A0A0C"/>
                <w:szCs w:val="20"/>
              </w:rPr>
            </w:pPr>
            <w:r>
              <w:rPr>
                <w:rFonts w:cs="Times New Roman"/>
                <w:color w:val="0A0A0C"/>
                <w:szCs w:val="20"/>
              </w:rPr>
              <w:t>Продолжительность, сут, периода со среднесуточной температурой воздуха ≤10, °С</w:t>
            </w:r>
          </w:p>
        </w:tc>
        <w:tc>
          <w:tcPr>
            <w:tcW w:w="1211" w:type="pct"/>
            <w:tcBorders>
              <w:top w:val="nil"/>
              <w:left w:val="nil"/>
              <w:bottom w:val="single" w:color="auto" w:sz="4" w:space="0"/>
              <w:right w:val="single" w:color="auto" w:sz="4" w:space="0"/>
            </w:tcBorders>
            <w:shd w:val="clear" w:color="auto" w:fill="auto"/>
            <w:noWrap/>
            <w:vAlign w:val="center"/>
          </w:tcPr>
          <w:p w14:paraId="39B95370">
            <w:pPr>
              <w:pStyle w:val="1806"/>
              <w:rPr>
                <w:rFonts w:cs="Times New Roman"/>
                <w:color w:val="0A0A0C"/>
                <w:szCs w:val="20"/>
              </w:rPr>
            </w:pPr>
            <w:r>
              <w:rPr>
                <w:rFonts w:cs="Times New Roman"/>
                <w:color w:val="0A0A0C"/>
                <w:szCs w:val="20"/>
              </w:rPr>
              <w:t>240 сут</w:t>
            </w:r>
          </w:p>
        </w:tc>
      </w:tr>
      <w:tr w14:paraId="77A87C74">
        <w:tblPrEx>
          <w:tblCellMar>
            <w:top w:w="0" w:type="dxa"/>
            <w:left w:w="108" w:type="dxa"/>
            <w:bottom w:w="0" w:type="dxa"/>
            <w:right w:w="108" w:type="dxa"/>
          </w:tblCellMar>
        </w:tblPrEx>
        <w:trPr>
          <w:trHeight w:val="20" w:hRule="atLeast"/>
        </w:trPr>
        <w:tc>
          <w:tcPr>
            <w:tcW w:w="3789" w:type="pct"/>
            <w:tcBorders>
              <w:top w:val="nil"/>
              <w:left w:val="single" w:color="auto" w:sz="4" w:space="0"/>
              <w:bottom w:val="single" w:color="auto" w:sz="4" w:space="0"/>
              <w:right w:val="single" w:color="auto" w:sz="4" w:space="0"/>
            </w:tcBorders>
            <w:shd w:val="clear" w:color="auto" w:fill="auto"/>
            <w:noWrap/>
            <w:vAlign w:val="center"/>
          </w:tcPr>
          <w:p w14:paraId="6E1E81AD">
            <w:pPr>
              <w:pStyle w:val="1806"/>
              <w:rPr>
                <w:rFonts w:cs="Times New Roman"/>
                <w:color w:val="0A0A0C"/>
                <w:szCs w:val="20"/>
              </w:rPr>
            </w:pPr>
            <w:r>
              <w:rPr>
                <w:rFonts w:cs="Times New Roman"/>
                <w:color w:val="0A0A0C"/>
                <w:szCs w:val="20"/>
              </w:rPr>
              <w:t>Средняя температура воздуха периода со средней суточной температурой воздуха ≤10, °С</w:t>
            </w:r>
          </w:p>
        </w:tc>
        <w:tc>
          <w:tcPr>
            <w:tcW w:w="1211" w:type="pct"/>
            <w:tcBorders>
              <w:top w:val="nil"/>
              <w:left w:val="nil"/>
              <w:bottom w:val="single" w:color="auto" w:sz="4" w:space="0"/>
              <w:right w:val="single" w:color="auto" w:sz="4" w:space="0"/>
            </w:tcBorders>
            <w:shd w:val="clear" w:color="auto" w:fill="auto"/>
            <w:noWrap/>
            <w:vAlign w:val="center"/>
          </w:tcPr>
          <w:p w14:paraId="2361BD50">
            <w:pPr>
              <w:pStyle w:val="1806"/>
              <w:rPr>
                <w:rFonts w:cs="Times New Roman"/>
                <w:color w:val="0A0A0C"/>
                <w:szCs w:val="20"/>
              </w:rPr>
            </w:pPr>
            <w:r>
              <w:rPr>
                <w:rFonts w:cs="Times New Roman"/>
                <w:color w:val="0A0A0C"/>
                <w:szCs w:val="20"/>
              </w:rPr>
              <w:t>-6,7 °С</w:t>
            </w:r>
          </w:p>
        </w:tc>
      </w:tr>
      <w:tr w14:paraId="7812C9C8">
        <w:tblPrEx>
          <w:tblCellMar>
            <w:top w:w="0" w:type="dxa"/>
            <w:left w:w="108" w:type="dxa"/>
            <w:bottom w:w="0" w:type="dxa"/>
            <w:right w:w="108" w:type="dxa"/>
          </w:tblCellMar>
        </w:tblPrEx>
        <w:trPr>
          <w:trHeight w:val="20" w:hRule="atLeast"/>
        </w:trPr>
        <w:tc>
          <w:tcPr>
            <w:tcW w:w="3789" w:type="pct"/>
            <w:tcBorders>
              <w:top w:val="nil"/>
              <w:left w:val="single" w:color="auto" w:sz="4" w:space="0"/>
              <w:bottom w:val="single" w:color="auto" w:sz="4" w:space="0"/>
              <w:right w:val="single" w:color="auto" w:sz="4" w:space="0"/>
            </w:tcBorders>
            <w:shd w:val="clear" w:color="auto" w:fill="auto"/>
            <w:noWrap/>
            <w:vAlign w:val="center"/>
          </w:tcPr>
          <w:p w14:paraId="15BB588B">
            <w:pPr>
              <w:pStyle w:val="1806"/>
              <w:rPr>
                <w:rFonts w:cs="Times New Roman"/>
                <w:color w:val="0A0A0C"/>
                <w:szCs w:val="20"/>
              </w:rPr>
            </w:pPr>
            <w:r>
              <w:rPr>
                <w:rFonts w:cs="Times New Roman"/>
                <w:color w:val="0A0A0C"/>
                <w:szCs w:val="20"/>
              </w:rPr>
              <w:t>Средняя месячная относительная влажность воздуха наиболее холодного месяца</w:t>
            </w:r>
          </w:p>
        </w:tc>
        <w:tc>
          <w:tcPr>
            <w:tcW w:w="1211" w:type="pct"/>
            <w:tcBorders>
              <w:top w:val="nil"/>
              <w:left w:val="nil"/>
              <w:bottom w:val="single" w:color="auto" w:sz="4" w:space="0"/>
              <w:right w:val="single" w:color="auto" w:sz="4" w:space="0"/>
            </w:tcBorders>
            <w:shd w:val="clear" w:color="auto" w:fill="auto"/>
            <w:noWrap/>
            <w:vAlign w:val="center"/>
          </w:tcPr>
          <w:p w14:paraId="4F407D46">
            <w:pPr>
              <w:pStyle w:val="1806"/>
              <w:rPr>
                <w:rFonts w:cs="Times New Roman"/>
                <w:color w:val="0A0A0C"/>
                <w:szCs w:val="20"/>
              </w:rPr>
            </w:pPr>
            <w:r>
              <w:rPr>
                <w:rFonts w:cs="Times New Roman"/>
                <w:color w:val="0A0A0C"/>
                <w:szCs w:val="20"/>
              </w:rPr>
              <w:t>77%</w:t>
            </w:r>
          </w:p>
        </w:tc>
      </w:tr>
      <w:tr w14:paraId="2C7E8E92">
        <w:tblPrEx>
          <w:tblCellMar>
            <w:top w:w="0" w:type="dxa"/>
            <w:left w:w="108" w:type="dxa"/>
            <w:bottom w:w="0" w:type="dxa"/>
            <w:right w:w="108" w:type="dxa"/>
          </w:tblCellMar>
        </w:tblPrEx>
        <w:trPr>
          <w:trHeight w:val="20" w:hRule="atLeast"/>
        </w:trPr>
        <w:tc>
          <w:tcPr>
            <w:tcW w:w="3789" w:type="pct"/>
            <w:tcBorders>
              <w:top w:val="nil"/>
              <w:left w:val="single" w:color="auto" w:sz="4" w:space="0"/>
              <w:bottom w:val="single" w:color="auto" w:sz="4" w:space="0"/>
              <w:right w:val="single" w:color="auto" w:sz="4" w:space="0"/>
            </w:tcBorders>
            <w:shd w:val="clear" w:color="auto" w:fill="auto"/>
            <w:noWrap/>
            <w:vAlign w:val="center"/>
          </w:tcPr>
          <w:p w14:paraId="03D3F851">
            <w:pPr>
              <w:pStyle w:val="1806"/>
              <w:rPr>
                <w:rFonts w:cs="Times New Roman"/>
                <w:color w:val="0A0A0C"/>
                <w:szCs w:val="20"/>
              </w:rPr>
            </w:pPr>
            <w:r>
              <w:rPr>
                <w:rFonts w:cs="Times New Roman"/>
                <w:color w:val="0A0A0C"/>
                <w:szCs w:val="20"/>
              </w:rPr>
              <w:t>Средняя месячная относительная влажность воздуха в 15 ч наиболее холодного месяца</w:t>
            </w:r>
          </w:p>
        </w:tc>
        <w:tc>
          <w:tcPr>
            <w:tcW w:w="1211" w:type="pct"/>
            <w:tcBorders>
              <w:top w:val="nil"/>
              <w:left w:val="nil"/>
              <w:bottom w:val="single" w:color="auto" w:sz="4" w:space="0"/>
              <w:right w:val="single" w:color="auto" w:sz="4" w:space="0"/>
            </w:tcBorders>
            <w:shd w:val="clear" w:color="auto" w:fill="auto"/>
            <w:noWrap/>
            <w:vAlign w:val="center"/>
          </w:tcPr>
          <w:p w14:paraId="75E9FC3C">
            <w:pPr>
              <w:pStyle w:val="1806"/>
              <w:rPr>
                <w:rFonts w:cs="Times New Roman"/>
                <w:color w:val="0A0A0C"/>
                <w:szCs w:val="20"/>
              </w:rPr>
            </w:pPr>
            <w:r>
              <w:rPr>
                <w:rFonts w:cs="Times New Roman"/>
                <w:color w:val="0A0A0C"/>
                <w:szCs w:val="20"/>
              </w:rPr>
              <w:t>73%</w:t>
            </w:r>
          </w:p>
        </w:tc>
      </w:tr>
      <w:tr w14:paraId="17A509F9">
        <w:tblPrEx>
          <w:tblCellMar>
            <w:top w:w="0" w:type="dxa"/>
            <w:left w:w="108" w:type="dxa"/>
            <w:bottom w:w="0" w:type="dxa"/>
            <w:right w:w="108" w:type="dxa"/>
          </w:tblCellMar>
        </w:tblPrEx>
        <w:trPr>
          <w:trHeight w:val="20" w:hRule="atLeast"/>
        </w:trPr>
        <w:tc>
          <w:tcPr>
            <w:tcW w:w="3789" w:type="pct"/>
            <w:tcBorders>
              <w:top w:val="nil"/>
              <w:left w:val="single" w:color="auto" w:sz="4" w:space="0"/>
              <w:bottom w:val="single" w:color="auto" w:sz="4" w:space="0"/>
              <w:right w:val="single" w:color="auto" w:sz="4" w:space="0"/>
            </w:tcBorders>
            <w:shd w:val="clear" w:color="auto" w:fill="auto"/>
            <w:noWrap/>
            <w:vAlign w:val="center"/>
          </w:tcPr>
          <w:p w14:paraId="0E304BC9">
            <w:pPr>
              <w:pStyle w:val="1806"/>
              <w:rPr>
                <w:rFonts w:cs="Times New Roman"/>
                <w:color w:val="0A0A0C"/>
                <w:szCs w:val="20"/>
              </w:rPr>
            </w:pPr>
            <w:r>
              <w:rPr>
                <w:rFonts w:cs="Times New Roman"/>
                <w:color w:val="0A0A0C"/>
                <w:szCs w:val="20"/>
              </w:rPr>
              <w:t>Количество осадков за ноябрь-март</w:t>
            </w:r>
          </w:p>
        </w:tc>
        <w:tc>
          <w:tcPr>
            <w:tcW w:w="1211" w:type="pct"/>
            <w:tcBorders>
              <w:top w:val="nil"/>
              <w:left w:val="nil"/>
              <w:bottom w:val="single" w:color="auto" w:sz="4" w:space="0"/>
              <w:right w:val="single" w:color="auto" w:sz="4" w:space="0"/>
            </w:tcBorders>
            <w:shd w:val="clear" w:color="auto" w:fill="auto"/>
            <w:noWrap/>
            <w:vAlign w:val="center"/>
          </w:tcPr>
          <w:p w14:paraId="6DD82234">
            <w:pPr>
              <w:pStyle w:val="1806"/>
              <w:rPr>
                <w:rFonts w:cs="Times New Roman"/>
                <w:color w:val="0A0A0C"/>
                <w:szCs w:val="20"/>
              </w:rPr>
            </w:pPr>
            <w:r>
              <w:rPr>
                <w:rFonts w:cs="Times New Roman"/>
                <w:color w:val="0A0A0C"/>
                <w:szCs w:val="20"/>
              </w:rPr>
              <w:t>120 мм</w:t>
            </w:r>
          </w:p>
        </w:tc>
      </w:tr>
      <w:tr w14:paraId="4886B58F">
        <w:tblPrEx>
          <w:tblCellMar>
            <w:top w:w="0" w:type="dxa"/>
            <w:left w:w="108" w:type="dxa"/>
            <w:bottom w:w="0" w:type="dxa"/>
            <w:right w:w="108" w:type="dxa"/>
          </w:tblCellMar>
        </w:tblPrEx>
        <w:trPr>
          <w:trHeight w:val="20" w:hRule="atLeast"/>
        </w:trPr>
        <w:tc>
          <w:tcPr>
            <w:tcW w:w="3789" w:type="pct"/>
            <w:tcBorders>
              <w:top w:val="nil"/>
              <w:left w:val="single" w:color="auto" w:sz="4" w:space="0"/>
              <w:bottom w:val="single" w:color="auto" w:sz="4" w:space="0"/>
              <w:right w:val="single" w:color="auto" w:sz="4" w:space="0"/>
            </w:tcBorders>
            <w:shd w:val="clear" w:color="auto" w:fill="auto"/>
            <w:noWrap/>
            <w:vAlign w:val="center"/>
          </w:tcPr>
          <w:p w14:paraId="317C4A48">
            <w:pPr>
              <w:pStyle w:val="1806"/>
              <w:rPr>
                <w:rFonts w:cs="Times New Roman"/>
                <w:color w:val="0A0A0C"/>
                <w:szCs w:val="20"/>
              </w:rPr>
            </w:pPr>
            <w:r>
              <w:rPr>
                <w:rFonts w:cs="Times New Roman"/>
                <w:color w:val="0A0A0C"/>
                <w:szCs w:val="20"/>
              </w:rPr>
              <w:t>Преобладающее направлением ветра за декабрь - февраль</w:t>
            </w:r>
          </w:p>
        </w:tc>
        <w:tc>
          <w:tcPr>
            <w:tcW w:w="1211" w:type="pct"/>
            <w:tcBorders>
              <w:top w:val="nil"/>
              <w:left w:val="nil"/>
              <w:bottom w:val="single" w:color="auto" w:sz="4" w:space="0"/>
              <w:right w:val="single" w:color="auto" w:sz="4" w:space="0"/>
            </w:tcBorders>
            <w:shd w:val="clear" w:color="auto" w:fill="auto"/>
            <w:noWrap/>
            <w:vAlign w:val="center"/>
          </w:tcPr>
          <w:p w14:paraId="083A882C">
            <w:pPr>
              <w:pStyle w:val="1806"/>
              <w:rPr>
                <w:rFonts w:cs="Times New Roman"/>
                <w:color w:val="0A0A0C"/>
                <w:szCs w:val="20"/>
              </w:rPr>
            </w:pPr>
            <w:r>
              <w:rPr>
                <w:rFonts w:cs="Times New Roman"/>
                <w:color w:val="0A0A0C"/>
                <w:szCs w:val="20"/>
              </w:rPr>
              <w:t>Ю</w:t>
            </w:r>
          </w:p>
        </w:tc>
      </w:tr>
      <w:tr w14:paraId="4B9DB2A8">
        <w:tblPrEx>
          <w:tblCellMar>
            <w:top w:w="0" w:type="dxa"/>
            <w:left w:w="108" w:type="dxa"/>
            <w:bottom w:w="0" w:type="dxa"/>
            <w:right w:w="108" w:type="dxa"/>
          </w:tblCellMar>
        </w:tblPrEx>
        <w:trPr>
          <w:trHeight w:val="20" w:hRule="atLeast"/>
        </w:trPr>
        <w:tc>
          <w:tcPr>
            <w:tcW w:w="3789" w:type="pct"/>
            <w:tcBorders>
              <w:top w:val="nil"/>
              <w:left w:val="single" w:color="auto" w:sz="4" w:space="0"/>
              <w:bottom w:val="single" w:color="auto" w:sz="4" w:space="0"/>
              <w:right w:val="single" w:color="auto" w:sz="4" w:space="0"/>
            </w:tcBorders>
            <w:shd w:val="clear" w:color="auto" w:fill="auto"/>
            <w:noWrap/>
            <w:vAlign w:val="center"/>
          </w:tcPr>
          <w:p w14:paraId="72F003EA">
            <w:pPr>
              <w:pStyle w:val="1806"/>
              <w:rPr>
                <w:rFonts w:cs="Times New Roman"/>
                <w:color w:val="0A0A0C"/>
                <w:szCs w:val="20"/>
              </w:rPr>
            </w:pPr>
            <w:r>
              <w:rPr>
                <w:rFonts w:cs="Times New Roman"/>
                <w:color w:val="0A0A0C"/>
                <w:szCs w:val="20"/>
              </w:rPr>
              <w:t>Максимальная из средних скоростей ветра по румбам за январь</w:t>
            </w:r>
          </w:p>
        </w:tc>
        <w:tc>
          <w:tcPr>
            <w:tcW w:w="1211" w:type="pct"/>
            <w:tcBorders>
              <w:top w:val="nil"/>
              <w:left w:val="nil"/>
              <w:bottom w:val="single" w:color="auto" w:sz="4" w:space="0"/>
              <w:right w:val="single" w:color="auto" w:sz="4" w:space="0"/>
            </w:tcBorders>
            <w:shd w:val="clear" w:color="auto" w:fill="auto"/>
            <w:noWrap/>
            <w:vAlign w:val="center"/>
          </w:tcPr>
          <w:p w14:paraId="7CD32775">
            <w:pPr>
              <w:pStyle w:val="1806"/>
              <w:rPr>
                <w:rFonts w:cs="Times New Roman"/>
                <w:color w:val="0A0A0C"/>
                <w:szCs w:val="20"/>
              </w:rPr>
            </w:pPr>
            <w:r>
              <w:rPr>
                <w:rFonts w:cs="Times New Roman"/>
                <w:color w:val="0A0A0C"/>
                <w:szCs w:val="20"/>
              </w:rPr>
              <w:t>4,2 м/с</w:t>
            </w:r>
          </w:p>
        </w:tc>
      </w:tr>
      <w:tr w14:paraId="5EF02D30">
        <w:tblPrEx>
          <w:tblCellMar>
            <w:top w:w="0" w:type="dxa"/>
            <w:left w:w="108" w:type="dxa"/>
            <w:bottom w:w="0" w:type="dxa"/>
            <w:right w:w="108" w:type="dxa"/>
          </w:tblCellMar>
        </w:tblPrEx>
        <w:trPr>
          <w:trHeight w:val="20" w:hRule="atLeast"/>
        </w:trPr>
        <w:tc>
          <w:tcPr>
            <w:tcW w:w="3789" w:type="pct"/>
            <w:tcBorders>
              <w:top w:val="nil"/>
              <w:left w:val="single" w:color="auto" w:sz="4" w:space="0"/>
              <w:bottom w:val="single" w:color="auto" w:sz="4" w:space="0"/>
              <w:right w:val="single" w:color="auto" w:sz="4" w:space="0"/>
            </w:tcBorders>
            <w:shd w:val="clear" w:color="auto" w:fill="auto"/>
            <w:noWrap/>
            <w:vAlign w:val="center"/>
          </w:tcPr>
          <w:p w14:paraId="7BDBBA4F">
            <w:pPr>
              <w:pStyle w:val="1806"/>
              <w:rPr>
                <w:rFonts w:cs="Times New Roman"/>
                <w:color w:val="0A0A0C"/>
                <w:szCs w:val="20"/>
              </w:rPr>
            </w:pPr>
            <w:r>
              <w:rPr>
                <w:rFonts w:cs="Times New Roman"/>
                <w:color w:val="0A0A0C"/>
                <w:szCs w:val="20"/>
              </w:rPr>
              <w:t>Средняя скорость ветра за период со средней суточной температурой воздуха ≤8, °С</w:t>
            </w:r>
          </w:p>
        </w:tc>
        <w:tc>
          <w:tcPr>
            <w:tcW w:w="1211" w:type="pct"/>
            <w:tcBorders>
              <w:top w:val="nil"/>
              <w:left w:val="nil"/>
              <w:bottom w:val="single" w:color="auto" w:sz="4" w:space="0"/>
              <w:right w:val="single" w:color="auto" w:sz="4" w:space="0"/>
            </w:tcBorders>
            <w:shd w:val="clear" w:color="auto" w:fill="auto"/>
            <w:noWrap/>
            <w:vAlign w:val="center"/>
          </w:tcPr>
          <w:p w14:paraId="37875C64">
            <w:pPr>
              <w:pStyle w:val="1806"/>
              <w:rPr>
                <w:rFonts w:cs="Times New Roman"/>
                <w:color w:val="0A0A0C"/>
                <w:szCs w:val="20"/>
              </w:rPr>
            </w:pPr>
            <w:r>
              <w:rPr>
                <w:rFonts w:cs="Times New Roman"/>
                <w:color w:val="0A0A0C"/>
                <w:szCs w:val="20"/>
              </w:rPr>
              <w:t>3,6 м/с</w:t>
            </w:r>
          </w:p>
        </w:tc>
      </w:tr>
    </w:tbl>
    <w:p w14:paraId="35C42316">
      <w:pPr>
        <w:pStyle w:val="3463"/>
      </w:pPr>
    </w:p>
    <w:p w14:paraId="3FA4C753">
      <w:pPr>
        <w:pStyle w:val="3463"/>
        <w:rPr>
          <w:b/>
          <w:bCs w:val="0"/>
        </w:rPr>
      </w:pPr>
      <w:r>
        <w:rPr>
          <w:b/>
          <w:bCs w:val="0"/>
        </w:rPr>
        <w:t>Таблица 1.3.6.2 - Температурные графики при отпуске тепловой энергии в сеть котельными МУП ЖКХ Купинского района</w:t>
      </w:r>
    </w:p>
    <w:tbl>
      <w:tblPr>
        <w:tblStyle w:val="1809"/>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3697"/>
        <w:gridCol w:w="5668"/>
      </w:tblGrid>
      <w:tr w14:paraId="02FD6A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hRule="atLeast"/>
          <w:tblHeader/>
        </w:trPr>
        <w:tc>
          <w:tcPr>
            <w:tcW w:w="1974" w:type="pct"/>
            <w:shd w:val="clear" w:color="auto" w:fill="D8D8D8" w:themeFill="background1" w:themeFillShade="D9"/>
            <w:vAlign w:val="center"/>
          </w:tcPr>
          <w:p w14:paraId="2F7F9EA9">
            <w:pPr>
              <w:pStyle w:val="1806"/>
              <w:rPr>
                <w:lang w:val="en-US"/>
              </w:rPr>
            </w:pPr>
            <w:bookmarkStart w:id="102" w:name="_Hlk143553785"/>
            <w:r>
              <w:rPr>
                <w:lang w:val="en-US"/>
              </w:rPr>
              <w:t>Наименование котельной</w:t>
            </w:r>
          </w:p>
        </w:tc>
        <w:tc>
          <w:tcPr>
            <w:tcW w:w="3026" w:type="pct"/>
            <w:shd w:val="clear" w:color="auto" w:fill="D8D8D8" w:themeFill="background1" w:themeFillShade="D9"/>
            <w:vAlign w:val="center"/>
          </w:tcPr>
          <w:p w14:paraId="4DF67543">
            <w:pPr>
              <w:pStyle w:val="1806"/>
              <w:rPr>
                <w:lang w:val="ru-RU"/>
              </w:rPr>
            </w:pPr>
            <w:r>
              <w:rPr>
                <w:lang w:val="ru-RU"/>
              </w:rPr>
              <w:t>Температурный график работы тепловой сети с указанием температуры срезки, °С</w:t>
            </w:r>
          </w:p>
        </w:tc>
      </w:tr>
      <w:tr w14:paraId="460F3A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974" w:type="pct"/>
            <w:vAlign w:val="center"/>
          </w:tcPr>
          <w:p w14:paraId="4EDFFEB8">
            <w:pPr>
              <w:pStyle w:val="1806"/>
              <w:rPr>
                <w:lang w:val="en-US"/>
              </w:rPr>
            </w:pPr>
            <w:r>
              <w:rPr>
                <w:lang w:val="ru-RU"/>
              </w:rPr>
              <w:t>Метелевский с/с</w:t>
            </w:r>
            <w:r>
              <w:rPr>
                <w:lang w:val="en-US"/>
              </w:rPr>
              <w:t xml:space="preserve"> </w:t>
            </w:r>
          </w:p>
        </w:tc>
        <w:tc>
          <w:tcPr>
            <w:tcW w:w="3026" w:type="pct"/>
            <w:vAlign w:val="center"/>
          </w:tcPr>
          <w:p w14:paraId="023BAAAC">
            <w:pPr>
              <w:pStyle w:val="1806"/>
              <w:rPr>
                <w:lang w:val="en-US"/>
              </w:rPr>
            </w:pPr>
            <w:r>
              <w:rPr>
                <w:lang w:val="ru-RU"/>
              </w:rPr>
              <w:t>80/65</w:t>
            </w:r>
            <w:r>
              <w:rPr>
                <w:lang w:val="en-US"/>
              </w:rPr>
              <w:t xml:space="preserve"> </w:t>
            </w:r>
          </w:p>
        </w:tc>
      </w:tr>
      <w:bookmarkEnd w:id="102"/>
    </w:tbl>
    <w:p w14:paraId="2E976017">
      <w:pPr>
        <w:pStyle w:val="3"/>
        <w:tabs>
          <w:tab w:val="left" w:pos="567"/>
        </w:tabs>
        <w:jc w:val="both"/>
        <w:rPr>
          <w:rFonts w:cs="Times New Roman"/>
        </w:rPr>
      </w:pPr>
      <w:bookmarkStart w:id="103" w:name="_Toc84970945"/>
      <w:bookmarkStart w:id="104" w:name="_Toc166767159"/>
      <w:bookmarkStart w:id="105" w:name="_Toc78674708"/>
      <w:r>
        <w:rPr>
          <w:rFonts w:cs="Times New Roman"/>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101"/>
      <w:bookmarkEnd w:id="103"/>
      <w:bookmarkEnd w:id="104"/>
      <w:bookmarkEnd w:id="105"/>
    </w:p>
    <w:p w14:paraId="004E212F">
      <w:pPr>
        <w:pStyle w:val="3463"/>
      </w:pPr>
      <w:bookmarkStart w:id="106" w:name="_Toc475879442"/>
      <w:r>
        <w:t>В соответствии с пунктом 6.2.59 «Правил технической эксплуатации тепловых энергоустановок»:</w:t>
      </w:r>
    </w:p>
    <w:p w14:paraId="505BBED9">
      <w:pPr>
        <w:pStyle w:val="3463"/>
      </w:pPr>
      <w:r>
        <w:t>Отклонения от заданного режима на источнике теплоты предусматриваются не более:</w:t>
      </w:r>
    </w:p>
    <w:p w14:paraId="6AB55C34">
      <w:pPr>
        <w:pStyle w:val="1832"/>
      </w:pPr>
      <w:r>
        <w:t>по температуре воды, поступающей в тепловую сеть ± 3 %;</w:t>
      </w:r>
    </w:p>
    <w:p w14:paraId="4A9F2928">
      <w:pPr>
        <w:pStyle w:val="1832"/>
      </w:pPr>
      <w:r>
        <w:t>по давлению в подающем трубопроводе ± 5 %;</w:t>
      </w:r>
    </w:p>
    <w:p w14:paraId="56FABD72">
      <w:pPr>
        <w:pStyle w:val="1832"/>
      </w:pPr>
      <w:r>
        <w:t xml:space="preserve">по давлению в обратном трубопроводе ± 0,2 кгс/см. </w:t>
      </w:r>
    </w:p>
    <w:p w14:paraId="6C42970D">
      <w:pPr>
        <w:pStyle w:val="3463"/>
      </w:pPr>
      <w:r>
        <w:t>Отклонение фактической среднесуточной температуры обратной воды из тепловой сети может превышать заданным температурным графиком не более чем на +3 %.</w:t>
      </w:r>
    </w:p>
    <w:p w14:paraId="51A9C95B">
      <w:pPr>
        <w:pStyle w:val="3463"/>
      </w:pPr>
      <w:r>
        <w:t>Понижение фактической температуры обратной воды по сравнению с графиком не лимитируется.</w:t>
      </w:r>
    </w:p>
    <w:p w14:paraId="799E76CE">
      <w:pPr>
        <w:pStyle w:val="3463"/>
      </w:pPr>
      <w:r>
        <w:t>Из приведенного выше видно, что фактическая температура теплоносителя подающего трубопровода в промежутке от -29</w:t>
      </w:r>
      <w:r>
        <w:rPr>
          <w:vertAlign w:val="superscript"/>
        </w:rPr>
        <w:t>о</w:t>
      </w:r>
      <w:r>
        <w:t xml:space="preserve">С до -10 </w:t>
      </w:r>
      <w:r>
        <w:rPr>
          <w:vertAlign w:val="superscript"/>
        </w:rPr>
        <w:t>о</w:t>
      </w:r>
      <w:r>
        <w:t>С различается от утвержденного графика от фактического в меньшую сторону. Несмотря на это, температура теплоносителя обратного трубопровода почти совпадает с фактическими показателями отпуска теплоты. Расхождение по подающему трубопроводу может объясняться критерием различия между скоростями ветра в определенный промежуток времени.</w:t>
      </w:r>
    </w:p>
    <w:p w14:paraId="4F40B95E">
      <w:pPr>
        <w:pStyle w:val="3463"/>
      </w:pPr>
      <w:r>
        <w:t>Регулирование режима работы систем теплопотребления абонентов, осуществляется по температурным графикам для потребителей, разработанных с учетом режима работы различных схем подключения.</w:t>
      </w:r>
    </w:p>
    <w:p w14:paraId="011420CC">
      <w:pPr>
        <w:pStyle w:val="3463"/>
      </w:pPr>
      <w:r>
        <w:t>Данный график был принят на основании технико-экономических расчетов в соответствии со СП 124.13330.2012. «Тепловые сети» (приняты Постановлением Госстроя РФ от 24.06.2003 N 45)</w:t>
      </w:r>
    </w:p>
    <w:p w14:paraId="7C3AD6D2">
      <w:pPr>
        <w:pStyle w:val="3463"/>
      </w:pPr>
      <w:r>
        <w:t>Регулирование отпуска теплоты осуществляется качественно и по температурному графику 80/65 ºС по следующим причинам:</w:t>
      </w:r>
    </w:p>
    <w:p w14:paraId="785036A4">
      <w:pPr>
        <w:pStyle w:val="1832"/>
      </w:pPr>
      <w:r>
        <w:tab/>
      </w:r>
      <w:r>
        <w:t>присоединение потребителей к тепловым сетям непосредственное без смешения и без регуляторов расхода на вводах;</w:t>
      </w:r>
    </w:p>
    <w:p w14:paraId="384D1CCD">
      <w:pPr>
        <w:pStyle w:val="1832"/>
      </w:pPr>
      <w:r>
        <w:tab/>
      </w:r>
      <w:r>
        <w:t>экономичная и безопасная работы системы;</w:t>
      </w:r>
    </w:p>
    <w:p w14:paraId="0156BB9E">
      <w:pPr>
        <w:pStyle w:val="1832"/>
      </w:pPr>
      <w:r>
        <w:tab/>
      </w:r>
      <w:r>
        <w:t>надежное теплоснабжение потребителей;</w:t>
      </w:r>
    </w:p>
    <w:p w14:paraId="77685963">
      <w:pPr>
        <w:pStyle w:val="1832"/>
      </w:pPr>
      <w:r>
        <w:tab/>
      </w:r>
      <w:r>
        <w:t>минимальные затраты на реконструкцию.</w:t>
      </w:r>
    </w:p>
    <w:p w14:paraId="22B4A465">
      <w:pPr>
        <w:rPr>
          <w:lang w:eastAsia="en-US"/>
        </w:rPr>
      </w:pPr>
    </w:p>
    <w:p w14:paraId="5D0E77CC">
      <w:pPr>
        <w:rPr>
          <w:lang w:eastAsia="en-US"/>
        </w:rPr>
        <w:sectPr>
          <w:pgSz w:w="11906" w:h="16838"/>
          <w:pgMar w:top="1134" w:right="850" w:bottom="1134" w:left="1701" w:header="680" w:footer="284" w:gutter="0"/>
          <w:cols w:space="708" w:num="1"/>
          <w:docGrid w:linePitch="360" w:charSpace="0"/>
        </w:sectPr>
      </w:pPr>
    </w:p>
    <w:p w14:paraId="77D2531D">
      <w:pPr>
        <w:pStyle w:val="3463"/>
        <w:rPr>
          <w:b/>
          <w:bCs w:val="0"/>
        </w:rPr>
      </w:pPr>
      <w:r>
        <w:rPr>
          <w:b/>
          <w:bCs w:val="0"/>
        </w:rPr>
        <w:t>Таблица 1.3.7.1 - Фактические температурные режимы отпуска тепла в тепловые сети котельными МУП ЖКХ Купинского района</w:t>
      </w: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40" w:type="dxa"/>
          <w:bottom w:w="0" w:type="dxa"/>
          <w:right w:w="40" w:type="dxa"/>
        </w:tblCellMar>
      </w:tblPr>
      <w:tblGrid>
        <w:gridCol w:w="2537"/>
        <w:gridCol w:w="1767"/>
        <w:gridCol w:w="1787"/>
        <w:gridCol w:w="2405"/>
        <w:gridCol w:w="1784"/>
        <w:gridCol w:w="1736"/>
        <w:gridCol w:w="2351"/>
      </w:tblGrid>
      <w:tr w14:paraId="035EC0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883" w:type="pct"/>
            <w:vMerge w:val="restart"/>
            <w:shd w:val="clear" w:color="auto" w:fill="D8D8D8" w:themeFill="background1" w:themeFillShade="D9"/>
            <w:vAlign w:val="center"/>
          </w:tcPr>
          <w:p w14:paraId="3C40819B">
            <w:pPr>
              <w:pStyle w:val="1806"/>
            </w:pPr>
            <w:r>
              <w:t>Период</w:t>
            </w:r>
          </w:p>
        </w:tc>
        <w:tc>
          <w:tcPr>
            <w:tcW w:w="2074" w:type="pct"/>
            <w:gridSpan w:val="3"/>
            <w:shd w:val="clear" w:color="auto" w:fill="D8D8D8" w:themeFill="background1" w:themeFillShade="D9"/>
            <w:vAlign w:val="center"/>
          </w:tcPr>
          <w:p w14:paraId="11B8E982">
            <w:pPr>
              <w:pStyle w:val="1806"/>
            </w:pPr>
            <w:r>
              <w:t>Котельная №</w:t>
            </w:r>
          </w:p>
        </w:tc>
        <w:tc>
          <w:tcPr>
            <w:tcW w:w="2043" w:type="pct"/>
            <w:gridSpan w:val="3"/>
            <w:shd w:val="clear" w:color="auto" w:fill="D8D8D8" w:themeFill="background1" w:themeFillShade="D9"/>
            <w:vAlign w:val="center"/>
          </w:tcPr>
          <w:p w14:paraId="7DE2DDAA">
            <w:pPr>
              <w:pStyle w:val="1806"/>
            </w:pPr>
            <w:r>
              <w:t>Котельная №</w:t>
            </w:r>
          </w:p>
        </w:tc>
      </w:tr>
      <w:tr w14:paraId="349735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883" w:type="pct"/>
            <w:vMerge w:val="continue"/>
            <w:shd w:val="clear" w:color="auto" w:fill="D8D8D8" w:themeFill="background1" w:themeFillShade="D9"/>
            <w:vAlign w:val="center"/>
          </w:tcPr>
          <w:p w14:paraId="6519ACBC">
            <w:pPr>
              <w:pStyle w:val="1806"/>
            </w:pPr>
          </w:p>
        </w:tc>
        <w:tc>
          <w:tcPr>
            <w:tcW w:w="2074" w:type="pct"/>
            <w:gridSpan w:val="3"/>
            <w:shd w:val="clear" w:color="auto" w:fill="D8D8D8" w:themeFill="background1" w:themeFillShade="D9"/>
            <w:vAlign w:val="center"/>
          </w:tcPr>
          <w:p w14:paraId="250488F5">
            <w:pPr>
              <w:pStyle w:val="1806"/>
            </w:pPr>
            <w:r>
              <w:t>Среднемесячная температура, ºС</w:t>
            </w:r>
          </w:p>
        </w:tc>
        <w:tc>
          <w:tcPr>
            <w:tcW w:w="2043" w:type="pct"/>
            <w:gridSpan w:val="3"/>
            <w:shd w:val="clear" w:color="auto" w:fill="D8D8D8" w:themeFill="background1" w:themeFillShade="D9"/>
            <w:vAlign w:val="center"/>
          </w:tcPr>
          <w:p w14:paraId="3A06DE9E">
            <w:pPr>
              <w:pStyle w:val="1806"/>
            </w:pPr>
            <w:r>
              <w:t>Среднемесячная температура, ºС</w:t>
            </w:r>
          </w:p>
        </w:tc>
      </w:tr>
      <w:tr w14:paraId="0C0C87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883" w:type="pct"/>
            <w:vMerge w:val="continue"/>
            <w:shd w:val="clear" w:color="auto" w:fill="D8D8D8" w:themeFill="background1" w:themeFillShade="D9"/>
            <w:vAlign w:val="center"/>
          </w:tcPr>
          <w:p w14:paraId="27E8A0BD">
            <w:pPr>
              <w:pStyle w:val="1806"/>
            </w:pPr>
          </w:p>
        </w:tc>
        <w:tc>
          <w:tcPr>
            <w:tcW w:w="615" w:type="pct"/>
            <w:shd w:val="clear" w:color="auto" w:fill="D8D8D8" w:themeFill="background1" w:themeFillShade="D9"/>
            <w:vAlign w:val="center"/>
          </w:tcPr>
          <w:p w14:paraId="226B30DA">
            <w:pPr>
              <w:pStyle w:val="1806"/>
            </w:pPr>
            <w:r>
              <w:t>воздуха</w:t>
            </w:r>
          </w:p>
        </w:tc>
        <w:tc>
          <w:tcPr>
            <w:tcW w:w="622" w:type="pct"/>
            <w:shd w:val="clear" w:color="auto" w:fill="D8D8D8" w:themeFill="background1" w:themeFillShade="D9"/>
            <w:vAlign w:val="center"/>
          </w:tcPr>
          <w:p w14:paraId="053DEBE6">
            <w:pPr>
              <w:pStyle w:val="1806"/>
            </w:pPr>
            <w:r>
              <w:t>под. тр-од.</w:t>
            </w:r>
          </w:p>
        </w:tc>
        <w:tc>
          <w:tcPr>
            <w:tcW w:w="837" w:type="pct"/>
            <w:shd w:val="clear" w:color="auto" w:fill="D8D8D8" w:themeFill="background1" w:themeFillShade="D9"/>
            <w:vAlign w:val="center"/>
          </w:tcPr>
          <w:p w14:paraId="338F7BB8">
            <w:pPr>
              <w:pStyle w:val="1806"/>
            </w:pPr>
            <w:r>
              <w:t>обр. тр-од.</w:t>
            </w:r>
          </w:p>
        </w:tc>
        <w:tc>
          <w:tcPr>
            <w:tcW w:w="621" w:type="pct"/>
            <w:shd w:val="clear" w:color="auto" w:fill="D8D8D8" w:themeFill="background1" w:themeFillShade="D9"/>
            <w:vAlign w:val="center"/>
          </w:tcPr>
          <w:p w14:paraId="228A1F48">
            <w:pPr>
              <w:pStyle w:val="1806"/>
            </w:pPr>
            <w:r>
              <w:t>воздуха</w:t>
            </w:r>
          </w:p>
        </w:tc>
        <w:tc>
          <w:tcPr>
            <w:tcW w:w="604" w:type="pct"/>
            <w:shd w:val="clear" w:color="auto" w:fill="D8D8D8" w:themeFill="background1" w:themeFillShade="D9"/>
            <w:vAlign w:val="center"/>
          </w:tcPr>
          <w:p w14:paraId="27DED40A">
            <w:pPr>
              <w:pStyle w:val="1806"/>
            </w:pPr>
            <w:r>
              <w:t>под. тр-од.</w:t>
            </w:r>
          </w:p>
        </w:tc>
        <w:tc>
          <w:tcPr>
            <w:tcW w:w="818" w:type="pct"/>
            <w:shd w:val="clear" w:color="auto" w:fill="D8D8D8" w:themeFill="background1" w:themeFillShade="D9"/>
            <w:vAlign w:val="center"/>
          </w:tcPr>
          <w:p w14:paraId="2A795708">
            <w:pPr>
              <w:pStyle w:val="1806"/>
            </w:pPr>
            <w:r>
              <w:t>обр. тр-од.</w:t>
            </w:r>
          </w:p>
        </w:tc>
      </w:tr>
      <w:tr w14:paraId="7EFD1F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883" w:type="pct"/>
            <w:vAlign w:val="center"/>
          </w:tcPr>
          <w:p w14:paraId="57C0B348">
            <w:pPr>
              <w:pStyle w:val="1806"/>
            </w:pPr>
            <w:r>
              <w:t>январь</w:t>
            </w:r>
          </w:p>
        </w:tc>
        <w:tc>
          <w:tcPr>
            <w:tcW w:w="615" w:type="pct"/>
          </w:tcPr>
          <w:p w14:paraId="16AAA587">
            <w:pPr>
              <w:pStyle w:val="1806"/>
            </w:pPr>
            <w:r>
              <w:t>-</w:t>
            </w:r>
          </w:p>
        </w:tc>
        <w:tc>
          <w:tcPr>
            <w:tcW w:w="622" w:type="pct"/>
          </w:tcPr>
          <w:p w14:paraId="2B9CF3C0">
            <w:pPr>
              <w:pStyle w:val="1806"/>
            </w:pPr>
            <w:r>
              <w:t>-</w:t>
            </w:r>
          </w:p>
        </w:tc>
        <w:tc>
          <w:tcPr>
            <w:tcW w:w="837" w:type="pct"/>
          </w:tcPr>
          <w:p w14:paraId="3F3FE012">
            <w:pPr>
              <w:pStyle w:val="1806"/>
            </w:pPr>
            <w:r>
              <w:t>-</w:t>
            </w:r>
          </w:p>
        </w:tc>
        <w:tc>
          <w:tcPr>
            <w:tcW w:w="621" w:type="pct"/>
          </w:tcPr>
          <w:p w14:paraId="1083EBC8">
            <w:pPr>
              <w:pStyle w:val="1806"/>
            </w:pPr>
            <w:r>
              <w:t>-</w:t>
            </w:r>
          </w:p>
        </w:tc>
        <w:tc>
          <w:tcPr>
            <w:tcW w:w="604" w:type="pct"/>
          </w:tcPr>
          <w:p w14:paraId="2FF917F2">
            <w:pPr>
              <w:pStyle w:val="1806"/>
            </w:pPr>
            <w:r>
              <w:t>-</w:t>
            </w:r>
          </w:p>
        </w:tc>
        <w:tc>
          <w:tcPr>
            <w:tcW w:w="818" w:type="pct"/>
          </w:tcPr>
          <w:p w14:paraId="021872EA">
            <w:pPr>
              <w:pStyle w:val="1806"/>
            </w:pPr>
            <w:r>
              <w:t>-</w:t>
            </w:r>
          </w:p>
        </w:tc>
      </w:tr>
      <w:tr w14:paraId="22B905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883" w:type="pct"/>
            <w:vAlign w:val="center"/>
          </w:tcPr>
          <w:p w14:paraId="4FBC95F0">
            <w:pPr>
              <w:pStyle w:val="1806"/>
            </w:pPr>
            <w:r>
              <w:t>февраль</w:t>
            </w:r>
          </w:p>
        </w:tc>
        <w:tc>
          <w:tcPr>
            <w:tcW w:w="615" w:type="pct"/>
          </w:tcPr>
          <w:p w14:paraId="10D1068F">
            <w:pPr>
              <w:pStyle w:val="1806"/>
            </w:pPr>
            <w:r>
              <w:t>-</w:t>
            </w:r>
          </w:p>
        </w:tc>
        <w:tc>
          <w:tcPr>
            <w:tcW w:w="622" w:type="pct"/>
          </w:tcPr>
          <w:p w14:paraId="3DF564C8">
            <w:pPr>
              <w:pStyle w:val="1806"/>
            </w:pPr>
            <w:r>
              <w:t>-</w:t>
            </w:r>
          </w:p>
        </w:tc>
        <w:tc>
          <w:tcPr>
            <w:tcW w:w="837" w:type="pct"/>
          </w:tcPr>
          <w:p w14:paraId="0A28156A">
            <w:pPr>
              <w:pStyle w:val="1806"/>
            </w:pPr>
            <w:r>
              <w:t>-</w:t>
            </w:r>
          </w:p>
        </w:tc>
        <w:tc>
          <w:tcPr>
            <w:tcW w:w="621" w:type="pct"/>
          </w:tcPr>
          <w:p w14:paraId="3ECA454C">
            <w:pPr>
              <w:pStyle w:val="1806"/>
            </w:pPr>
            <w:r>
              <w:t>-</w:t>
            </w:r>
          </w:p>
        </w:tc>
        <w:tc>
          <w:tcPr>
            <w:tcW w:w="604" w:type="pct"/>
          </w:tcPr>
          <w:p w14:paraId="70D13A84">
            <w:pPr>
              <w:pStyle w:val="1806"/>
            </w:pPr>
            <w:r>
              <w:t>-</w:t>
            </w:r>
          </w:p>
        </w:tc>
        <w:tc>
          <w:tcPr>
            <w:tcW w:w="818" w:type="pct"/>
          </w:tcPr>
          <w:p w14:paraId="25BEC5DA">
            <w:pPr>
              <w:pStyle w:val="1806"/>
            </w:pPr>
            <w:r>
              <w:t>-</w:t>
            </w:r>
          </w:p>
        </w:tc>
      </w:tr>
      <w:tr w14:paraId="5DE125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883" w:type="pct"/>
            <w:vAlign w:val="center"/>
          </w:tcPr>
          <w:p w14:paraId="2F0B45E9">
            <w:pPr>
              <w:pStyle w:val="1806"/>
            </w:pPr>
            <w:r>
              <w:t>март</w:t>
            </w:r>
          </w:p>
        </w:tc>
        <w:tc>
          <w:tcPr>
            <w:tcW w:w="615" w:type="pct"/>
          </w:tcPr>
          <w:p w14:paraId="5E85D76E">
            <w:pPr>
              <w:pStyle w:val="1806"/>
            </w:pPr>
            <w:r>
              <w:t>-</w:t>
            </w:r>
          </w:p>
        </w:tc>
        <w:tc>
          <w:tcPr>
            <w:tcW w:w="622" w:type="pct"/>
          </w:tcPr>
          <w:p w14:paraId="4FA6845B">
            <w:pPr>
              <w:pStyle w:val="1806"/>
            </w:pPr>
            <w:r>
              <w:t>-</w:t>
            </w:r>
          </w:p>
        </w:tc>
        <w:tc>
          <w:tcPr>
            <w:tcW w:w="837" w:type="pct"/>
          </w:tcPr>
          <w:p w14:paraId="42307864">
            <w:pPr>
              <w:pStyle w:val="1806"/>
            </w:pPr>
            <w:r>
              <w:t>-</w:t>
            </w:r>
          </w:p>
        </w:tc>
        <w:tc>
          <w:tcPr>
            <w:tcW w:w="621" w:type="pct"/>
          </w:tcPr>
          <w:p w14:paraId="58876C4B">
            <w:pPr>
              <w:pStyle w:val="1806"/>
            </w:pPr>
            <w:r>
              <w:t>-</w:t>
            </w:r>
          </w:p>
        </w:tc>
        <w:tc>
          <w:tcPr>
            <w:tcW w:w="604" w:type="pct"/>
          </w:tcPr>
          <w:p w14:paraId="5E525C86">
            <w:pPr>
              <w:pStyle w:val="1806"/>
            </w:pPr>
            <w:r>
              <w:t>-</w:t>
            </w:r>
          </w:p>
        </w:tc>
        <w:tc>
          <w:tcPr>
            <w:tcW w:w="818" w:type="pct"/>
          </w:tcPr>
          <w:p w14:paraId="18B4745F">
            <w:pPr>
              <w:pStyle w:val="1806"/>
            </w:pPr>
            <w:r>
              <w:t>-</w:t>
            </w:r>
          </w:p>
        </w:tc>
      </w:tr>
      <w:tr w14:paraId="001F49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883" w:type="pct"/>
            <w:vAlign w:val="center"/>
          </w:tcPr>
          <w:p w14:paraId="21638495">
            <w:pPr>
              <w:pStyle w:val="1806"/>
            </w:pPr>
            <w:r>
              <w:t>апрель</w:t>
            </w:r>
          </w:p>
        </w:tc>
        <w:tc>
          <w:tcPr>
            <w:tcW w:w="615" w:type="pct"/>
          </w:tcPr>
          <w:p w14:paraId="01E1FE28">
            <w:pPr>
              <w:pStyle w:val="1806"/>
            </w:pPr>
            <w:r>
              <w:t>-</w:t>
            </w:r>
          </w:p>
        </w:tc>
        <w:tc>
          <w:tcPr>
            <w:tcW w:w="622" w:type="pct"/>
          </w:tcPr>
          <w:p w14:paraId="55DFF695">
            <w:pPr>
              <w:pStyle w:val="1806"/>
            </w:pPr>
            <w:r>
              <w:t>-</w:t>
            </w:r>
          </w:p>
        </w:tc>
        <w:tc>
          <w:tcPr>
            <w:tcW w:w="837" w:type="pct"/>
          </w:tcPr>
          <w:p w14:paraId="0C0398DD">
            <w:pPr>
              <w:pStyle w:val="1806"/>
            </w:pPr>
            <w:r>
              <w:t>-</w:t>
            </w:r>
          </w:p>
        </w:tc>
        <w:tc>
          <w:tcPr>
            <w:tcW w:w="621" w:type="pct"/>
          </w:tcPr>
          <w:p w14:paraId="010BFB87">
            <w:pPr>
              <w:pStyle w:val="1806"/>
            </w:pPr>
            <w:r>
              <w:t>-</w:t>
            </w:r>
          </w:p>
        </w:tc>
        <w:tc>
          <w:tcPr>
            <w:tcW w:w="604" w:type="pct"/>
          </w:tcPr>
          <w:p w14:paraId="43BD2815">
            <w:pPr>
              <w:pStyle w:val="1806"/>
            </w:pPr>
            <w:r>
              <w:t>-</w:t>
            </w:r>
          </w:p>
        </w:tc>
        <w:tc>
          <w:tcPr>
            <w:tcW w:w="818" w:type="pct"/>
          </w:tcPr>
          <w:p w14:paraId="4AB796C1">
            <w:pPr>
              <w:pStyle w:val="1806"/>
            </w:pPr>
            <w:r>
              <w:t>-</w:t>
            </w:r>
          </w:p>
        </w:tc>
      </w:tr>
      <w:tr w14:paraId="35B130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883" w:type="pct"/>
            <w:vAlign w:val="center"/>
          </w:tcPr>
          <w:p w14:paraId="4B4DB000">
            <w:pPr>
              <w:pStyle w:val="1806"/>
            </w:pPr>
            <w:r>
              <w:t>май</w:t>
            </w:r>
          </w:p>
        </w:tc>
        <w:tc>
          <w:tcPr>
            <w:tcW w:w="615" w:type="pct"/>
          </w:tcPr>
          <w:p w14:paraId="7E65D394">
            <w:pPr>
              <w:pStyle w:val="1806"/>
            </w:pPr>
            <w:r>
              <w:t>-</w:t>
            </w:r>
          </w:p>
        </w:tc>
        <w:tc>
          <w:tcPr>
            <w:tcW w:w="622" w:type="pct"/>
          </w:tcPr>
          <w:p w14:paraId="2372CC5A">
            <w:pPr>
              <w:pStyle w:val="1806"/>
            </w:pPr>
            <w:r>
              <w:t>-</w:t>
            </w:r>
          </w:p>
        </w:tc>
        <w:tc>
          <w:tcPr>
            <w:tcW w:w="837" w:type="pct"/>
          </w:tcPr>
          <w:p w14:paraId="06166EA4">
            <w:pPr>
              <w:pStyle w:val="1806"/>
            </w:pPr>
            <w:r>
              <w:t>-</w:t>
            </w:r>
          </w:p>
        </w:tc>
        <w:tc>
          <w:tcPr>
            <w:tcW w:w="621" w:type="pct"/>
          </w:tcPr>
          <w:p w14:paraId="259F4A2B">
            <w:pPr>
              <w:pStyle w:val="1806"/>
            </w:pPr>
            <w:r>
              <w:t>-</w:t>
            </w:r>
          </w:p>
        </w:tc>
        <w:tc>
          <w:tcPr>
            <w:tcW w:w="604" w:type="pct"/>
          </w:tcPr>
          <w:p w14:paraId="6AED1D20">
            <w:pPr>
              <w:pStyle w:val="1806"/>
            </w:pPr>
            <w:r>
              <w:t>-</w:t>
            </w:r>
          </w:p>
        </w:tc>
        <w:tc>
          <w:tcPr>
            <w:tcW w:w="818" w:type="pct"/>
          </w:tcPr>
          <w:p w14:paraId="258335BC">
            <w:pPr>
              <w:pStyle w:val="1806"/>
            </w:pPr>
            <w:r>
              <w:t>-</w:t>
            </w:r>
          </w:p>
        </w:tc>
      </w:tr>
      <w:tr w14:paraId="506826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883" w:type="pct"/>
            <w:vAlign w:val="center"/>
          </w:tcPr>
          <w:p w14:paraId="699902B3">
            <w:pPr>
              <w:pStyle w:val="1806"/>
            </w:pPr>
            <w:r>
              <w:t>июнь</w:t>
            </w:r>
          </w:p>
        </w:tc>
        <w:tc>
          <w:tcPr>
            <w:tcW w:w="615" w:type="pct"/>
          </w:tcPr>
          <w:p w14:paraId="2E097F98">
            <w:pPr>
              <w:pStyle w:val="1806"/>
            </w:pPr>
            <w:r>
              <w:t>-</w:t>
            </w:r>
          </w:p>
        </w:tc>
        <w:tc>
          <w:tcPr>
            <w:tcW w:w="622" w:type="pct"/>
          </w:tcPr>
          <w:p w14:paraId="3D70B9A5">
            <w:pPr>
              <w:pStyle w:val="1806"/>
            </w:pPr>
            <w:r>
              <w:t>-</w:t>
            </w:r>
          </w:p>
        </w:tc>
        <w:tc>
          <w:tcPr>
            <w:tcW w:w="837" w:type="pct"/>
          </w:tcPr>
          <w:p w14:paraId="288EB719">
            <w:pPr>
              <w:pStyle w:val="1806"/>
            </w:pPr>
            <w:r>
              <w:t>-</w:t>
            </w:r>
          </w:p>
        </w:tc>
        <w:tc>
          <w:tcPr>
            <w:tcW w:w="621" w:type="pct"/>
          </w:tcPr>
          <w:p w14:paraId="061310DA">
            <w:pPr>
              <w:pStyle w:val="1806"/>
            </w:pPr>
            <w:r>
              <w:t>-</w:t>
            </w:r>
          </w:p>
        </w:tc>
        <w:tc>
          <w:tcPr>
            <w:tcW w:w="604" w:type="pct"/>
          </w:tcPr>
          <w:p w14:paraId="247A3BB6">
            <w:pPr>
              <w:pStyle w:val="1806"/>
            </w:pPr>
            <w:r>
              <w:t>-</w:t>
            </w:r>
          </w:p>
        </w:tc>
        <w:tc>
          <w:tcPr>
            <w:tcW w:w="818" w:type="pct"/>
          </w:tcPr>
          <w:p w14:paraId="005177A8">
            <w:pPr>
              <w:pStyle w:val="1806"/>
            </w:pPr>
            <w:r>
              <w:t>-</w:t>
            </w:r>
          </w:p>
        </w:tc>
      </w:tr>
      <w:tr w14:paraId="6EF660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883" w:type="pct"/>
            <w:vAlign w:val="center"/>
          </w:tcPr>
          <w:p w14:paraId="46A9083E">
            <w:pPr>
              <w:pStyle w:val="1806"/>
            </w:pPr>
            <w:r>
              <w:t>июль</w:t>
            </w:r>
          </w:p>
        </w:tc>
        <w:tc>
          <w:tcPr>
            <w:tcW w:w="615" w:type="pct"/>
          </w:tcPr>
          <w:p w14:paraId="5DAE0DB6">
            <w:pPr>
              <w:pStyle w:val="1806"/>
            </w:pPr>
            <w:r>
              <w:t>-</w:t>
            </w:r>
          </w:p>
        </w:tc>
        <w:tc>
          <w:tcPr>
            <w:tcW w:w="622" w:type="pct"/>
          </w:tcPr>
          <w:p w14:paraId="7950DB20">
            <w:pPr>
              <w:pStyle w:val="1806"/>
            </w:pPr>
            <w:r>
              <w:t>-</w:t>
            </w:r>
          </w:p>
        </w:tc>
        <w:tc>
          <w:tcPr>
            <w:tcW w:w="837" w:type="pct"/>
          </w:tcPr>
          <w:p w14:paraId="2DF35CED">
            <w:pPr>
              <w:pStyle w:val="1806"/>
            </w:pPr>
            <w:r>
              <w:t>-</w:t>
            </w:r>
          </w:p>
        </w:tc>
        <w:tc>
          <w:tcPr>
            <w:tcW w:w="621" w:type="pct"/>
          </w:tcPr>
          <w:p w14:paraId="6C40C524">
            <w:pPr>
              <w:pStyle w:val="1806"/>
            </w:pPr>
            <w:r>
              <w:t>-</w:t>
            </w:r>
          </w:p>
        </w:tc>
        <w:tc>
          <w:tcPr>
            <w:tcW w:w="604" w:type="pct"/>
          </w:tcPr>
          <w:p w14:paraId="0BD7D624">
            <w:pPr>
              <w:pStyle w:val="1806"/>
            </w:pPr>
            <w:r>
              <w:t>-</w:t>
            </w:r>
          </w:p>
        </w:tc>
        <w:tc>
          <w:tcPr>
            <w:tcW w:w="818" w:type="pct"/>
          </w:tcPr>
          <w:p w14:paraId="723ED175">
            <w:pPr>
              <w:pStyle w:val="1806"/>
            </w:pPr>
            <w:r>
              <w:t>-</w:t>
            </w:r>
          </w:p>
        </w:tc>
      </w:tr>
      <w:tr w14:paraId="5A0374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883" w:type="pct"/>
            <w:vAlign w:val="center"/>
          </w:tcPr>
          <w:p w14:paraId="7CCFB7F3">
            <w:pPr>
              <w:pStyle w:val="1806"/>
            </w:pPr>
            <w:r>
              <w:t>август</w:t>
            </w:r>
          </w:p>
        </w:tc>
        <w:tc>
          <w:tcPr>
            <w:tcW w:w="615" w:type="pct"/>
          </w:tcPr>
          <w:p w14:paraId="47D0CE67">
            <w:pPr>
              <w:pStyle w:val="1806"/>
            </w:pPr>
            <w:r>
              <w:t>-</w:t>
            </w:r>
          </w:p>
        </w:tc>
        <w:tc>
          <w:tcPr>
            <w:tcW w:w="622" w:type="pct"/>
          </w:tcPr>
          <w:p w14:paraId="308B1944">
            <w:pPr>
              <w:pStyle w:val="1806"/>
            </w:pPr>
            <w:r>
              <w:t>-</w:t>
            </w:r>
          </w:p>
        </w:tc>
        <w:tc>
          <w:tcPr>
            <w:tcW w:w="837" w:type="pct"/>
          </w:tcPr>
          <w:p w14:paraId="635502FE">
            <w:pPr>
              <w:pStyle w:val="1806"/>
            </w:pPr>
            <w:r>
              <w:t>-</w:t>
            </w:r>
          </w:p>
        </w:tc>
        <w:tc>
          <w:tcPr>
            <w:tcW w:w="621" w:type="pct"/>
          </w:tcPr>
          <w:p w14:paraId="4F60BA71">
            <w:pPr>
              <w:pStyle w:val="1806"/>
            </w:pPr>
            <w:r>
              <w:t>-</w:t>
            </w:r>
          </w:p>
        </w:tc>
        <w:tc>
          <w:tcPr>
            <w:tcW w:w="604" w:type="pct"/>
          </w:tcPr>
          <w:p w14:paraId="4CDD57AB">
            <w:pPr>
              <w:pStyle w:val="1806"/>
            </w:pPr>
            <w:r>
              <w:t>-</w:t>
            </w:r>
          </w:p>
        </w:tc>
        <w:tc>
          <w:tcPr>
            <w:tcW w:w="818" w:type="pct"/>
          </w:tcPr>
          <w:p w14:paraId="6279140F">
            <w:pPr>
              <w:pStyle w:val="1806"/>
            </w:pPr>
            <w:r>
              <w:t>-</w:t>
            </w:r>
          </w:p>
        </w:tc>
      </w:tr>
      <w:tr w14:paraId="52F839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883" w:type="pct"/>
            <w:vAlign w:val="center"/>
          </w:tcPr>
          <w:p w14:paraId="519CA955">
            <w:pPr>
              <w:pStyle w:val="1806"/>
            </w:pPr>
            <w:r>
              <w:t>сентябрь</w:t>
            </w:r>
          </w:p>
        </w:tc>
        <w:tc>
          <w:tcPr>
            <w:tcW w:w="615" w:type="pct"/>
          </w:tcPr>
          <w:p w14:paraId="021911FA">
            <w:pPr>
              <w:pStyle w:val="1806"/>
            </w:pPr>
            <w:r>
              <w:t>-</w:t>
            </w:r>
          </w:p>
        </w:tc>
        <w:tc>
          <w:tcPr>
            <w:tcW w:w="622" w:type="pct"/>
          </w:tcPr>
          <w:p w14:paraId="16D34D1C">
            <w:pPr>
              <w:pStyle w:val="1806"/>
            </w:pPr>
            <w:r>
              <w:t>-</w:t>
            </w:r>
          </w:p>
        </w:tc>
        <w:tc>
          <w:tcPr>
            <w:tcW w:w="837" w:type="pct"/>
          </w:tcPr>
          <w:p w14:paraId="4341E1DF">
            <w:pPr>
              <w:pStyle w:val="1806"/>
            </w:pPr>
            <w:r>
              <w:t>-</w:t>
            </w:r>
          </w:p>
        </w:tc>
        <w:tc>
          <w:tcPr>
            <w:tcW w:w="621" w:type="pct"/>
          </w:tcPr>
          <w:p w14:paraId="5183096B">
            <w:pPr>
              <w:pStyle w:val="1806"/>
            </w:pPr>
            <w:r>
              <w:t>-</w:t>
            </w:r>
          </w:p>
        </w:tc>
        <w:tc>
          <w:tcPr>
            <w:tcW w:w="604" w:type="pct"/>
          </w:tcPr>
          <w:p w14:paraId="2B0D2CCF">
            <w:pPr>
              <w:pStyle w:val="1806"/>
            </w:pPr>
            <w:r>
              <w:t>-</w:t>
            </w:r>
          </w:p>
        </w:tc>
        <w:tc>
          <w:tcPr>
            <w:tcW w:w="818" w:type="pct"/>
          </w:tcPr>
          <w:p w14:paraId="337CB9FF">
            <w:pPr>
              <w:pStyle w:val="1806"/>
            </w:pPr>
            <w:r>
              <w:t>-</w:t>
            </w:r>
          </w:p>
        </w:tc>
      </w:tr>
      <w:tr w14:paraId="196DFB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883" w:type="pct"/>
            <w:vAlign w:val="center"/>
          </w:tcPr>
          <w:p w14:paraId="17BC7FF2">
            <w:pPr>
              <w:pStyle w:val="1806"/>
            </w:pPr>
            <w:r>
              <w:t>октябрь</w:t>
            </w:r>
          </w:p>
        </w:tc>
        <w:tc>
          <w:tcPr>
            <w:tcW w:w="615" w:type="pct"/>
          </w:tcPr>
          <w:p w14:paraId="35852960">
            <w:pPr>
              <w:pStyle w:val="1806"/>
            </w:pPr>
            <w:r>
              <w:t>-</w:t>
            </w:r>
          </w:p>
        </w:tc>
        <w:tc>
          <w:tcPr>
            <w:tcW w:w="622" w:type="pct"/>
          </w:tcPr>
          <w:p w14:paraId="50912622">
            <w:pPr>
              <w:pStyle w:val="1806"/>
            </w:pPr>
            <w:r>
              <w:t>-</w:t>
            </w:r>
          </w:p>
        </w:tc>
        <w:tc>
          <w:tcPr>
            <w:tcW w:w="837" w:type="pct"/>
          </w:tcPr>
          <w:p w14:paraId="6B70D385">
            <w:pPr>
              <w:pStyle w:val="1806"/>
            </w:pPr>
            <w:r>
              <w:t>-</w:t>
            </w:r>
          </w:p>
        </w:tc>
        <w:tc>
          <w:tcPr>
            <w:tcW w:w="621" w:type="pct"/>
          </w:tcPr>
          <w:p w14:paraId="626F881B">
            <w:pPr>
              <w:pStyle w:val="1806"/>
            </w:pPr>
            <w:r>
              <w:t>-</w:t>
            </w:r>
          </w:p>
        </w:tc>
        <w:tc>
          <w:tcPr>
            <w:tcW w:w="604" w:type="pct"/>
          </w:tcPr>
          <w:p w14:paraId="6BC55823">
            <w:pPr>
              <w:pStyle w:val="1806"/>
            </w:pPr>
            <w:r>
              <w:t>-</w:t>
            </w:r>
          </w:p>
        </w:tc>
        <w:tc>
          <w:tcPr>
            <w:tcW w:w="818" w:type="pct"/>
          </w:tcPr>
          <w:p w14:paraId="0CD318E0">
            <w:pPr>
              <w:pStyle w:val="1806"/>
            </w:pPr>
            <w:r>
              <w:t>-</w:t>
            </w:r>
          </w:p>
        </w:tc>
      </w:tr>
      <w:tr w14:paraId="1B3002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883" w:type="pct"/>
            <w:vAlign w:val="center"/>
          </w:tcPr>
          <w:p w14:paraId="2B450BF9">
            <w:pPr>
              <w:pStyle w:val="1806"/>
            </w:pPr>
            <w:r>
              <w:t>ноябрь</w:t>
            </w:r>
          </w:p>
        </w:tc>
        <w:tc>
          <w:tcPr>
            <w:tcW w:w="615" w:type="pct"/>
          </w:tcPr>
          <w:p w14:paraId="12E918AA">
            <w:pPr>
              <w:pStyle w:val="1806"/>
            </w:pPr>
            <w:r>
              <w:t>-</w:t>
            </w:r>
          </w:p>
        </w:tc>
        <w:tc>
          <w:tcPr>
            <w:tcW w:w="622" w:type="pct"/>
          </w:tcPr>
          <w:p w14:paraId="1363F6FF">
            <w:pPr>
              <w:pStyle w:val="1806"/>
            </w:pPr>
            <w:r>
              <w:t>-</w:t>
            </w:r>
          </w:p>
        </w:tc>
        <w:tc>
          <w:tcPr>
            <w:tcW w:w="837" w:type="pct"/>
          </w:tcPr>
          <w:p w14:paraId="7D0741D1">
            <w:pPr>
              <w:pStyle w:val="1806"/>
            </w:pPr>
            <w:r>
              <w:t>-</w:t>
            </w:r>
          </w:p>
        </w:tc>
        <w:tc>
          <w:tcPr>
            <w:tcW w:w="621" w:type="pct"/>
          </w:tcPr>
          <w:p w14:paraId="1A74DD13">
            <w:pPr>
              <w:pStyle w:val="1806"/>
            </w:pPr>
            <w:r>
              <w:t>-</w:t>
            </w:r>
          </w:p>
        </w:tc>
        <w:tc>
          <w:tcPr>
            <w:tcW w:w="604" w:type="pct"/>
          </w:tcPr>
          <w:p w14:paraId="1051D5FB">
            <w:pPr>
              <w:pStyle w:val="1806"/>
            </w:pPr>
            <w:r>
              <w:t>-</w:t>
            </w:r>
          </w:p>
        </w:tc>
        <w:tc>
          <w:tcPr>
            <w:tcW w:w="818" w:type="pct"/>
          </w:tcPr>
          <w:p w14:paraId="2E8ABAE0">
            <w:pPr>
              <w:pStyle w:val="1806"/>
            </w:pPr>
            <w:r>
              <w:t>-</w:t>
            </w:r>
          </w:p>
        </w:tc>
      </w:tr>
      <w:tr w14:paraId="013DFA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883" w:type="pct"/>
            <w:vAlign w:val="center"/>
          </w:tcPr>
          <w:p w14:paraId="1BCFB01F">
            <w:pPr>
              <w:pStyle w:val="1806"/>
            </w:pPr>
            <w:r>
              <w:t>декабрь</w:t>
            </w:r>
          </w:p>
        </w:tc>
        <w:tc>
          <w:tcPr>
            <w:tcW w:w="615" w:type="pct"/>
          </w:tcPr>
          <w:p w14:paraId="09A444D8">
            <w:pPr>
              <w:pStyle w:val="1806"/>
            </w:pPr>
            <w:r>
              <w:t>-</w:t>
            </w:r>
          </w:p>
        </w:tc>
        <w:tc>
          <w:tcPr>
            <w:tcW w:w="622" w:type="pct"/>
          </w:tcPr>
          <w:p w14:paraId="7DF1D30E">
            <w:pPr>
              <w:pStyle w:val="1806"/>
            </w:pPr>
            <w:r>
              <w:t>-</w:t>
            </w:r>
          </w:p>
        </w:tc>
        <w:tc>
          <w:tcPr>
            <w:tcW w:w="837" w:type="pct"/>
          </w:tcPr>
          <w:p w14:paraId="413AAFF4">
            <w:pPr>
              <w:pStyle w:val="1806"/>
            </w:pPr>
            <w:r>
              <w:t>-</w:t>
            </w:r>
          </w:p>
        </w:tc>
        <w:tc>
          <w:tcPr>
            <w:tcW w:w="621" w:type="pct"/>
          </w:tcPr>
          <w:p w14:paraId="037D04D4">
            <w:pPr>
              <w:pStyle w:val="1806"/>
            </w:pPr>
            <w:r>
              <w:t>-</w:t>
            </w:r>
          </w:p>
        </w:tc>
        <w:tc>
          <w:tcPr>
            <w:tcW w:w="604" w:type="pct"/>
          </w:tcPr>
          <w:p w14:paraId="6E2EDCAE">
            <w:pPr>
              <w:pStyle w:val="1806"/>
            </w:pPr>
            <w:r>
              <w:t>-</w:t>
            </w:r>
          </w:p>
        </w:tc>
        <w:tc>
          <w:tcPr>
            <w:tcW w:w="818" w:type="pct"/>
          </w:tcPr>
          <w:p w14:paraId="16D4EABC">
            <w:pPr>
              <w:pStyle w:val="1806"/>
            </w:pPr>
            <w:r>
              <w:t>-</w:t>
            </w:r>
          </w:p>
        </w:tc>
      </w:tr>
      <w:tr w14:paraId="454859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883" w:type="pct"/>
            <w:vAlign w:val="center"/>
          </w:tcPr>
          <w:p w14:paraId="41D10F26">
            <w:pPr>
              <w:pStyle w:val="1806"/>
            </w:pPr>
            <w:r>
              <w:t>Ср. от-ный</w:t>
            </w:r>
          </w:p>
          <w:p w14:paraId="0C3EFA9A">
            <w:pPr>
              <w:pStyle w:val="1806"/>
            </w:pPr>
            <w:r>
              <w:t>период</w:t>
            </w:r>
          </w:p>
        </w:tc>
        <w:tc>
          <w:tcPr>
            <w:tcW w:w="615" w:type="pct"/>
          </w:tcPr>
          <w:p w14:paraId="6720A40F">
            <w:pPr>
              <w:pStyle w:val="1806"/>
            </w:pPr>
            <w:r>
              <w:t>-</w:t>
            </w:r>
          </w:p>
        </w:tc>
        <w:tc>
          <w:tcPr>
            <w:tcW w:w="622" w:type="pct"/>
          </w:tcPr>
          <w:p w14:paraId="6A42C38A">
            <w:pPr>
              <w:pStyle w:val="1806"/>
            </w:pPr>
            <w:r>
              <w:t>-</w:t>
            </w:r>
          </w:p>
        </w:tc>
        <w:tc>
          <w:tcPr>
            <w:tcW w:w="837" w:type="pct"/>
          </w:tcPr>
          <w:p w14:paraId="1E547B26">
            <w:pPr>
              <w:pStyle w:val="1806"/>
            </w:pPr>
            <w:r>
              <w:t>-</w:t>
            </w:r>
          </w:p>
        </w:tc>
        <w:tc>
          <w:tcPr>
            <w:tcW w:w="621" w:type="pct"/>
          </w:tcPr>
          <w:p w14:paraId="2A051781">
            <w:pPr>
              <w:pStyle w:val="1806"/>
            </w:pPr>
            <w:r>
              <w:t>-</w:t>
            </w:r>
          </w:p>
        </w:tc>
        <w:tc>
          <w:tcPr>
            <w:tcW w:w="604" w:type="pct"/>
          </w:tcPr>
          <w:p w14:paraId="20637A45">
            <w:pPr>
              <w:pStyle w:val="1806"/>
            </w:pPr>
            <w:r>
              <w:t>-</w:t>
            </w:r>
          </w:p>
        </w:tc>
        <w:tc>
          <w:tcPr>
            <w:tcW w:w="818" w:type="pct"/>
          </w:tcPr>
          <w:p w14:paraId="23566AB5">
            <w:pPr>
              <w:pStyle w:val="1806"/>
            </w:pPr>
            <w:r>
              <w:t>-</w:t>
            </w:r>
          </w:p>
        </w:tc>
      </w:tr>
    </w:tbl>
    <w:p w14:paraId="596254E9">
      <w:pPr>
        <w:rPr>
          <w:lang w:eastAsia="en-US"/>
        </w:rPr>
      </w:pPr>
    </w:p>
    <w:p w14:paraId="0AC0DF22">
      <w:pPr>
        <w:rPr>
          <w:lang w:eastAsia="en-US"/>
        </w:rPr>
      </w:pPr>
    </w:p>
    <w:p w14:paraId="561F6C31">
      <w:pPr>
        <w:rPr>
          <w:lang w:eastAsia="en-US"/>
        </w:rPr>
      </w:pPr>
    </w:p>
    <w:p w14:paraId="0F16C6B9">
      <w:pPr>
        <w:rPr>
          <w:lang w:eastAsia="en-US"/>
        </w:rPr>
        <w:sectPr>
          <w:pgSz w:w="16838" w:h="11906" w:orient="landscape"/>
          <w:pgMar w:top="1134" w:right="850" w:bottom="1134" w:left="1701" w:header="680" w:footer="284" w:gutter="0"/>
          <w:cols w:space="708" w:num="1"/>
          <w:docGrid w:linePitch="360" w:charSpace="0"/>
        </w:sectPr>
      </w:pPr>
    </w:p>
    <w:p w14:paraId="793A259F">
      <w:pPr>
        <w:pStyle w:val="3"/>
        <w:tabs>
          <w:tab w:val="left" w:pos="567"/>
        </w:tabs>
        <w:jc w:val="both"/>
        <w:rPr>
          <w:rFonts w:cs="Times New Roman"/>
        </w:rPr>
      </w:pPr>
      <w:bookmarkStart w:id="107" w:name="_Toc78674709"/>
      <w:bookmarkStart w:id="108" w:name="_Toc84970946"/>
      <w:bookmarkStart w:id="109" w:name="_Toc166767160"/>
      <w:r>
        <w:rPr>
          <w:rFonts w:cs="Times New Roman"/>
        </w:rPr>
        <w:t>Гидравлические режимы тепловых сетей и пьезометрические графики</w:t>
      </w:r>
      <w:bookmarkEnd w:id="106"/>
      <w:bookmarkEnd w:id="107"/>
      <w:bookmarkEnd w:id="108"/>
      <w:bookmarkEnd w:id="109"/>
    </w:p>
    <w:p w14:paraId="46C2377A">
      <w:pPr>
        <w:pStyle w:val="3463"/>
      </w:pPr>
      <w:bookmarkStart w:id="110" w:name="_Toc475879443"/>
      <w:r>
        <w:t xml:space="preserve">Гидравлические режимы тепловых сетей обусловлены качественным способом регулирования и неизменны на протяжении отопительного периода. </w:t>
      </w:r>
    </w:p>
    <w:p w14:paraId="23D720C2">
      <w:pPr>
        <w:pStyle w:val="3463"/>
      </w:pPr>
      <w:r>
        <w:t>Разработка гидравлических режимов тепловых сетей в МУП ЖКХ Купинского района, а также пьезометрических графиков не производилась.</w:t>
      </w:r>
    </w:p>
    <w:p w14:paraId="0F10795D">
      <w:pPr>
        <w:pStyle w:val="3463"/>
      </w:pPr>
      <w:r>
        <w:t>На основании наладочных работ было отрегулированы тепловые сети до потребителя, с установкой дроссельных шайб на подающем трубопроводе.</w:t>
      </w:r>
    </w:p>
    <w:p w14:paraId="060C91D2">
      <w:pPr>
        <w:pStyle w:val="3463"/>
      </w:pPr>
      <w:r>
        <w:t>Несмотря на то, что нормативными документами не регламентируется предельно допустимый уровень удельных гидравлических потерь, существуют рекомендации в различных справочниках. Ими устанавливаются следующие величины удельных потерь:</w:t>
      </w:r>
    </w:p>
    <w:p w14:paraId="2B42DF23">
      <w:pPr>
        <w:pStyle w:val="3463"/>
      </w:pPr>
      <w:r>
        <w:t>-</w:t>
      </w:r>
      <w:r>
        <w:tab/>
      </w:r>
      <w:r>
        <w:t>8 мм/м – для магистральных тепловых сетей;</w:t>
      </w:r>
    </w:p>
    <w:p w14:paraId="3F76FDE2">
      <w:pPr>
        <w:pStyle w:val="3463"/>
      </w:pPr>
      <w:r>
        <w:t>-</w:t>
      </w:r>
      <w:r>
        <w:tab/>
      </w:r>
      <w:r>
        <w:t>15 мм/м – для распределительных тепловых сетей;</w:t>
      </w:r>
    </w:p>
    <w:p w14:paraId="52F69B78">
      <w:pPr>
        <w:pStyle w:val="3463"/>
      </w:pPr>
      <w:r>
        <w:t>-</w:t>
      </w:r>
      <w:r>
        <w:tab/>
      </w:r>
      <w:r>
        <w:t>30 мм/м – для квартальных тепловых сетей.</w:t>
      </w:r>
    </w:p>
    <w:p w14:paraId="59B738AA">
      <w:pPr>
        <w:pStyle w:val="3463"/>
      </w:pPr>
      <w:r>
        <w:t>Превышение рекомендованных значений допускается, однако, это влечет за собой увеличение расхода электроэнергии на привод насосного оборудования.</w:t>
      </w:r>
    </w:p>
    <w:p w14:paraId="6505A513">
      <w:pPr>
        <w:pStyle w:val="3463"/>
      </w:pPr>
      <w:r>
        <w:t>Как и в случае с удельными потерями давления, допустимые значения скоростей не регламентируются. Существующие рекомендации устанавливают диапазон оптимальных скоростей от 0,3 м/с до 1,5 м/с. При уменьшении скорости будут расти тепловые потери, при увеличении – гидравлические.</w:t>
      </w:r>
    </w:p>
    <w:p w14:paraId="249AC982">
      <w:pPr>
        <w:pStyle w:val="3463"/>
      </w:pPr>
      <w:r>
        <w:t>Анализ гидравлических расчетов для систем тепло- и водоснабжения производится на максимально возможную (на расчётную температуру наружной среды) нагрузку потребителей.</w:t>
      </w:r>
    </w:p>
    <w:p w14:paraId="0A1DA989">
      <w:pPr>
        <w:pStyle w:val="3463"/>
      </w:pPr>
      <w:r>
        <w:t xml:space="preserve">Системы теплоснабжения представляют собой взаимосвязанный комплекс потребителей тепла, отличающихся как характером, так и величиной теплопотребления. Режимы расходов тепла многочисленными абонентами неодинаковы. Тепловая нагрузка отопительных установок изменяется в зависимости от температуры наружного воздуха, оставаясь практически стабильной в течение суток. Расход тепла на горячее водоснабжение не зависит от температуры наружного воздуха, но изменяется как по часам суток, так и по дням недели. </w:t>
      </w:r>
    </w:p>
    <w:p w14:paraId="2EFD9F33">
      <w:pPr>
        <w:pStyle w:val="3463"/>
      </w:pPr>
      <w:r>
        <w:t>В этих условиях необходимо искусственное изменение параметров и расхода теплоносителя в соответствии с фактической потребностью абонентов. Регулирование повышает качество теплоснабжения, сокращает перерасход тепловой энергии и топлива.</w:t>
      </w:r>
    </w:p>
    <w:p w14:paraId="52D1245E">
      <w:pPr>
        <w:pStyle w:val="3463"/>
      </w:pPr>
      <w:r>
        <w:t xml:space="preserve">В зависимости от места осуществления регулирования различают центральное, групповое, местное и индивидуальное регулирование. </w:t>
      </w:r>
    </w:p>
    <w:p w14:paraId="3C6D16DF">
      <w:pPr>
        <w:pStyle w:val="3463"/>
      </w:pPr>
      <w:r>
        <w:t>Центральное регулирование выполняют в источнике теплоснабжения по преобладающей нагрузке, характерной для большинства абонентов. В городских тепловых сетях такой нагрузкой может быть отопление или совместная нагрузка отопления и горячего водоснабжения. На ряде технологических предприятий преобладающим является технологическое теплопотребление.</w:t>
      </w:r>
    </w:p>
    <w:p w14:paraId="401331FE">
      <w:pPr>
        <w:pStyle w:val="3463"/>
      </w:pPr>
      <w:r>
        <w:t>Местное регулирование предусматривается на абонентском вводе для дополнительной корректировки параметров теплоносителя с учетом местных факторов.</w:t>
      </w:r>
    </w:p>
    <w:p w14:paraId="3B71B3F7">
      <w:pPr>
        <w:pStyle w:val="3463"/>
      </w:pPr>
      <w:r>
        <w:t>Индивидуальное регулирование осуществляется непосредственно у теплопотребляющих приборов, например, у нагревательных приборов систем отопления, и дополняет другие виды регулирования.</w:t>
      </w:r>
    </w:p>
    <w:p w14:paraId="1411EAA4">
      <w:pPr>
        <w:pStyle w:val="3463"/>
      </w:pPr>
      <w:r>
        <w:t>Тепловая нагрузка многочисленных абонентов современных систем теплоснабжения неоднородна не только по характеру теплопотребления, но и по параметрам теплоносителя. Поэтому центральное регулирование отпуска тепла дополняется групповым, местным и индивидуальным, т. е. осуществляется комбинированное регулирование.</w:t>
      </w:r>
    </w:p>
    <w:p w14:paraId="0E635C3D">
      <w:pPr>
        <w:pStyle w:val="3463"/>
      </w:pPr>
      <w:r>
        <w:t>Комбинированное регулирование, состоящее из нескольких ступеней, взаимно дополняющих друг друга, создает наиболее полное соответствие между отпуском тепла и фактическим тепло, потреблением.</w:t>
      </w:r>
    </w:p>
    <w:p w14:paraId="7C9422DF">
      <w:pPr>
        <w:pStyle w:val="3463"/>
      </w:pPr>
      <w:r>
        <w:t>По способу осуществления регулирование может быть автоматическим и ручным.</w:t>
      </w:r>
    </w:p>
    <w:p w14:paraId="5A0ACCC8">
      <w:pPr>
        <w:suppressAutoHyphens/>
        <w:jc w:val="center"/>
        <w:rPr>
          <w:rFonts w:ascii="Times New Roman" w:hAnsi="Times New Roman" w:cs="Times New Roman"/>
          <w:szCs w:val="24"/>
        </w:rPr>
      </w:pPr>
      <w:r>
        <w:rPr>
          <w:rFonts w:ascii="Times New Roman" w:hAnsi="Times New Roman" w:cs="Times New Roman"/>
          <w:szCs w:val="24"/>
        </w:rPr>
        <w:drawing>
          <wp:inline distT="0" distB="0" distL="0" distR="0">
            <wp:extent cx="4497705" cy="1456690"/>
            <wp:effectExtent l="0" t="0" r="0" b="0"/>
            <wp:docPr id="4"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1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4497705" cy="1456690"/>
                    </a:xfrm>
                    <a:prstGeom prst="rect">
                      <a:avLst/>
                    </a:prstGeom>
                    <a:noFill/>
                    <a:ln>
                      <a:noFill/>
                    </a:ln>
                  </pic:spPr>
                </pic:pic>
              </a:graphicData>
            </a:graphic>
          </wp:inline>
        </w:drawing>
      </w:r>
      <w:r>
        <w:rPr>
          <w:rFonts w:ascii="Times New Roman" w:hAnsi="Times New Roman" w:cs="Times New Roman"/>
        </w:rPr>
        <mc:AlternateContent>
          <mc:Choice Requires="wpc">
            <w:drawing>
              <wp:inline distT="0" distB="0" distL="0" distR="0">
                <wp:extent cx="4498340" cy="1459865"/>
                <wp:effectExtent l="0" t="0" r="0" b="6985"/>
                <wp:docPr id="11" name="Полотно 2"/>
                <wp:cNvGraphicFramePr/>
                <a:graphic xmlns:a="http://schemas.openxmlformats.org/drawingml/2006/main">
                  <a:graphicData uri="http://schemas.microsoft.com/office/word/2010/wordprocessingCanvas">
                    <wpc:wpc>
                      <wpc:bg>
                        <a:noFill/>
                      </wpc:bg>
                      <wpc:whole/>
                      <pic:pic xmlns:pic="http://schemas.openxmlformats.org/drawingml/2006/picture">
                        <pic:nvPicPr>
                          <pic:cNvPr id="6"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4498340" cy="1459865"/>
                          </a:xfrm>
                          <a:prstGeom prst="rect">
                            <a:avLst/>
                          </a:prstGeom>
                          <a:noFill/>
                        </pic:spPr>
                      </pic:pic>
                    </wpc:wpc>
                  </a:graphicData>
                </a:graphic>
              </wp:inline>
            </w:drawing>
          </mc:Choice>
          <mc:Fallback>
            <w:pict>
              <v:group id="Полотно 2" o:spid="_x0000_s1026" o:spt="203" style="height:114.95pt;width:354.2pt;" coordsize="4498340,1459865" editas="canvas" o:gfxdata="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">
                <o:lock v:ext="edit" aspectratio="f"/>
                <v:shape id="Полотно 2" o:spid="_x0000_s1026" style="position:absolute;left:0;top:0;height:1459865;width:4498340;" filled="f" stroked="f" coordsize="21600,21600" o:gfxdata="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">
                  <v:fill on="f" focussize="0,0"/>
                  <v:stroke on="f"/>
                  <v:imagedata o:title=""/>
                  <o:lock v:ext="edit" aspectratio="f"/>
                </v:shape>
                <v:shape id="Picture 4" o:spid="_x0000_s1026" o:spt="75" type="#_x0000_t75" style="position:absolute;left:0;top:0;height:1459865;width:4498340;" filled="f" o:preferrelative="t" stroked="f" coordsize="21600,21600" o:gfxdata="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">
                  <v:fill on="f" focussize="0,0"/>
                  <v:stroke on="f"/>
                  <v:imagedata r:id="rId23" o:title=""/>
                  <o:lock v:ext="edit" aspectratio="t"/>
                </v:shape>
                <w10:wrap type="none"/>
                <w10:anchorlock/>
              </v:group>
            </w:pict>
          </mc:Fallback>
        </mc:AlternateContent>
      </w:r>
    </w:p>
    <w:p w14:paraId="6B5EF397">
      <w:pPr>
        <w:pStyle w:val="3463"/>
        <w:jc w:val="center"/>
      </w:pPr>
      <w:r>
        <w:t>Рисунок 1.3.8.1 - Пьезометрический график тепловой сети при пропорциональной разрегулировке абонентов.</w:t>
      </w:r>
    </w:p>
    <w:p w14:paraId="34B3C704">
      <w:pPr>
        <w:pStyle w:val="3463"/>
      </w:pPr>
      <w:r>
        <w:t>Гидравлическим режимом определяется взаимосвязь между расходом теплоносителя и давлением в различных точках системы в данный момент времени.</w:t>
      </w:r>
    </w:p>
    <w:p w14:paraId="6FE6B24D">
      <w:pPr>
        <w:pStyle w:val="3463"/>
      </w:pPr>
      <w:r>
        <w:t>Расчетный гидравлический режим характеризуется распределением теплоносителя в соответствии с расчетной тепловой нагрузкой абонентов. Давление в узловых точках сети и на абонентских вводах равно расчетному. Наглядное представление об этом режиме дает пьезометрический график, построенный по данным гидравлического расчета.</w:t>
      </w:r>
    </w:p>
    <w:p w14:paraId="0053299D">
      <w:pPr>
        <w:pStyle w:val="3463"/>
      </w:pPr>
      <w:r>
        <w:t>Однако в процессе эксплуатации расход воды в системе изменяется. Переменный расход вызывается неравномерностью водопотребления на горячее водоснабжение, наличием местного количественного регулирования разнородной нагрузки, а также различными переключениями в сети. Изменение расхода воды и связанное с ним изменение давления приводят к нарушению как гидравлического, так и теплового режима абонентов. Расчет гидравлического режима дает возможность определить перераспределение расходов и давлений в сети и установить пределы допустимого изменения нагрузки, обеспечивающие безаварийную эксплуатацию системы.</w:t>
      </w:r>
    </w:p>
    <w:p w14:paraId="11702668">
      <w:pPr>
        <w:pStyle w:val="3463"/>
      </w:pPr>
      <w:r>
        <w:t>Гидравлические режимы разрабатываются для отопительного и летнего периодов времени. В открытых системах теплоснабжения дополнительно рассчитывается гидравлический режим при максимальном водоразборе из обратного и подающего трубопроводов.</w:t>
      </w:r>
    </w:p>
    <w:p w14:paraId="167E2A5E">
      <w:pPr>
        <w:pStyle w:val="3463"/>
      </w:pPr>
      <w:r>
        <w:t>Расчет гидравлического режима базируется на основных уравнениях гидродинамики. В тепловых сетях, как правило, имеет место квадратичная зависимость падения давления ∆Р (Па) от расхода:</w:t>
      </w:r>
    </w:p>
    <w:p w14:paraId="012C1E0B">
      <w:pPr>
        <w:pStyle w:val="3463"/>
        <w:jc w:val="center"/>
      </w:pPr>
      <w:r>
        <w:rPr>
          <w:i/>
        </w:rPr>
        <w:t>∆</w:t>
      </w:r>
      <w:r>
        <w:rPr>
          <w:b/>
          <w:i/>
        </w:rPr>
        <w:t xml:space="preserve">Р </w:t>
      </w:r>
      <w:r>
        <w:rPr>
          <w:b/>
        </w:rPr>
        <w:t>= S·</w:t>
      </w:r>
      <w:r>
        <w:rPr>
          <w:b/>
          <w:i/>
        </w:rPr>
        <w:t>V</w:t>
      </w:r>
      <w:r>
        <w:rPr>
          <w:b/>
          <w:i/>
          <w:vertAlign w:val="superscript"/>
        </w:rPr>
        <w:t>2</w:t>
      </w:r>
    </w:p>
    <w:p w14:paraId="14893305">
      <w:pPr>
        <w:pStyle w:val="3463"/>
      </w:pPr>
      <w:r>
        <w:t>где S — характеристика сопротивления, представляющая собой па</w:t>
      </w:r>
      <w:r>
        <w:softHyphen/>
      </w:r>
      <w:r>
        <w:t>дение давления при единице расхода теплоносителя, Па/(м</w:t>
      </w:r>
      <w:r>
        <w:rPr>
          <w:vertAlign w:val="superscript"/>
        </w:rPr>
        <w:t>3</w:t>
      </w:r>
      <w:r>
        <w:t>/ч) 2; V — расход теплоносителя, м</w:t>
      </w:r>
      <w:r>
        <w:rPr>
          <w:vertAlign w:val="superscript"/>
        </w:rPr>
        <w:t>3</w:t>
      </w:r>
      <w:r>
        <w:t>/ч.</w:t>
      </w:r>
    </w:p>
    <w:p w14:paraId="6E76F421">
      <w:pPr>
        <w:pStyle w:val="3463"/>
      </w:pPr>
      <w:r>
        <w:t>Гидравлический режим систем теплоснабжения в значительной степени зависит от нагрузки горячего водоснабжения. Суточная неравномерность водопотребления, а также сезонное изменение расхода сетевой воды на горячее водоснабжение существенно изменяют гидравлический режим системы.</w:t>
      </w:r>
    </w:p>
    <w:p w14:paraId="64807F0E">
      <w:pPr>
        <w:pStyle w:val="3463"/>
      </w:pPr>
      <w:r>
        <w:t>При отсутствии регуляторов расхода переменная нагрузка горячего водоснабжения вызывает изменение расходов воды, как в тепловой сети, так и в отопительных системах, особенно на концевых участках сети.</w:t>
      </w:r>
    </w:p>
    <w:p w14:paraId="30972776">
      <w:pPr>
        <w:pStyle w:val="3"/>
        <w:tabs>
          <w:tab w:val="left" w:pos="567"/>
        </w:tabs>
        <w:jc w:val="both"/>
        <w:rPr>
          <w:rFonts w:cs="Times New Roman"/>
        </w:rPr>
      </w:pPr>
      <w:bookmarkStart w:id="111" w:name="_Toc78674710"/>
      <w:bookmarkStart w:id="112" w:name="_Toc84970947"/>
      <w:bookmarkStart w:id="113" w:name="_Toc166767161"/>
      <w:r>
        <w:rPr>
          <w:rFonts w:cs="Times New Roman"/>
        </w:rPr>
        <w:t xml:space="preserve">Статистика отказов тепловых сетей (аварий, инцидентов) </w:t>
      </w:r>
      <w:bookmarkEnd w:id="110"/>
      <w:bookmarkEnd w:id="111"/>
      <w:bookmarkEnd w:id="112"/>
      <w:r>
        <w:rPr>
          <w:rFonts w:cs="Times New Roman"/>
        </w:rPr>
        <w:t>за последние 5 лет</w:t>
      </w:r>
      <w:bookmarkEnd w:id="113"/>
    </w:p>
    <w:p w14:paraId="10C0577A">
      <w:pPr>
        <w:pStyle w:val="3463"/>
        <w:rPr>
          <w:color w:val="auto"/>
          <w:lang w:bidi="en-US"/>
        </w:rPr>
      </w:pPr>
      <w:r>
        <w:rPr>
          <w:color w:val="auto"/>
          <w:lang w:bidi="en-US"/>
        </w:rPr>
        <w:t>Применяются следующие понятия.</w:t>
      </w:r>
    </w:p>
    <w:p w14:paraId="3DE89C0B">
      <w:pPr>
        <w:pStyle w:val="3463"/>
        <w:rPr>
          <w:color w:val="auto"/>
          <w:lang w:bidi="en-US"/>
        </w:rPr>
      </w:pPr>
      <w:r>
        <w:rPr>
          <w:color w:val="auto"/>
          <w:lang w:bidi="en-US"/>
        </w:rPr>
        <w:t>«Авария» - повреждение трубопровода тепловой сети, если в период отопительного сезона это привело к перерыву теплоснабжения объектов жилсоцкультбыта на срок 36 часов и более.</w:t>
      </w:r>
    </w:p>
    <w:p w14:paraId="1FB718BB">
      <w:pPr>
        <w:pStyle w:val="3463"/>
        <w:rPr>
          <w:color w:val="auto"/>
          <w:lang w:val="en-US" w:bidi="en-US"/>
        </w:rPr>
      </w:pPr>
      <w:r>
        <w:rPr>
          <w:color w:val="auto"/>
          <w:lang w:val="en-US" w:bidi="en-US"/>
        </w:rPr>
        <w:t xml:space="preserve">«Инцидент» это: </w:t>
      </w:r>
    </w:p>
    <w:p w14:paraId="4E3C8364">
      <w:pPr>
        <w:pStyle w:val="1832"/>
        <w:rPr>
          <w:rFonts w:eastAsiaTheme="majorEastAsia"/>
          <w:lang w:bidi="en-US"/>
        </w:rPr>
      </w:pPr>
      <w:r>
        <w:rPr>
          <w:rFonts w:eastAsiaTheme="majorEastAsia"/>
          <w:lang w:bidi="en-US"/>
        </w:rPr>
        <w:t>отказ или повреждение оборудования и (или) трубопроводов тепловых сетей;</w:t>
      </w:r>
    </w:p>
    <w:p w14:paraId="02897BC8">
      <w:pPr>
        <w:pStyle w:val="1832"/>
        <w:rPr>
          <w:rFonts w:eastAsiaTheme="majorEastAsia"/>
          <w:lang w:bidi="en-US"/>
        </w:rPr>
      </w:pPr>
      <w:r>
        <w:rPr>
          <w:rFonts w:eastAsiaTheme="majorEastAsia"/>
          <w:lang w:bidi="en-US"/>
        </w:rPr>
        <w:t>отклонение от гидравлического или теплового режимов;</w:t>
      </w:r>
    </w:p>
    <w:p w14:paraId="6F5E6312">
      <w:pPr>
        <w:pStyle w:val="1832"/>
        <w:rPr>
          <w:rFonts w:eastAsiaTheme="majorEastAsia"/>
          <w:lang w:bidi="en-US"/>
        </w:rPr>
      </w:pPr>
      <w:r>
        <w:rPr>
          <w:rFonts w:eastAsiaTheme="majorEastAsia"/>
          <w:lang w:bidi="en-US"/>
        </w:rPr>
        <w:t>нарушение требований федеральных законов и иных правовых актов Российской Федерации, а также нормативных технических документов, устанавливающих правила ведения работ на опасном производственном объекте.</w:t>
      </w:r>
    </w:p>
    <w:p w14:paraId="130BAB52">
      <w:pPr>
        <w:pStyle w:val="3463"/>
        <w:rPr>
          <w:color w:val="auto"/>
          <w:lang w:bidi="en-US"/>
        </w:rPr>
      </w:pPr>
      <w:r>
        <w:rPr>
          <w:color w:val="auto"/>
          <w:lang w:bidi="en-US"/>
        </w:rPr>
        <w:t>Все отказы на тепловых сетях классифицируются как инциденты, согласно «Методическим рекомендациям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МДК 4-01.2001, утвержденных Приказом Госстроя России от 20.08.2001г. № 191.</w:t>
      </w:r>
    </w:p>
    <w:p w14:paraId="41B8240F">
      <w:pPr>
        <w:pStyle w:val="3463"/>
        <w:rPr>
          <w:color w:val="auto"/>
          <w:lang w:bidi="en-US"/>
        </w:rPr>
      </w:pPr>
      <w:r>
        <w:rPr>
          <w:color w:val="auto"/>
          <w:lang w:bidi="en-US"/>
        </w:rPr>
        <w:t>Классификация повреждений в системах теплоснабжения на аварии, отказы в работе даны в «Инструкции по расследованию и учету нарушений в работе энергетических предприятий и организаций системы Минжилкомхоза РСФСР» (М.: ОНТИ АКХ им. К. Д. Памфилова, 1986). Нормы времени на восстановление должны определяться с учетом требований данной инструкции и местных условий.</w:t>
      </w:r>
    </w:p>
    <w:p w14:paraId="504C20ED">
      <w:pPr>
        <w:pStyle w:val="3463"/>
        <w:rPr>
          <w:color w:val="auto"/>
          <w:lang w:bidi="en-US"/>
        </w:rPr>
      </w:pPr>
      <w:r>
        <w:rPr>
          <w:color w:val="auto"/>
          <w:lang w:bidi="en-US"/>
        </w:rPr>
        <w:t>Предприятия объединенных котельных и тепловых сетей должны быть оснащены необходимыми машинами и механизмами для проведения восстановительных работ в соответствии с «Табелем оснащения машинами и механизмами эксплуатации котельных установок и тепловых сетей» (М.: ОНТИ АКХ им. К. Д. Памфилова, 1985).</w:t>
      </w:r>
    </w:p>
    <w:p w14:paraId="1397F6E5">
      <w:pPr>
        <w:pStyle w:val="3463"/>
        <w:rPr>
          <w:color w:val="auto"/>
          <w:lang w:bidi="en-US"/>
        </w:rPr>
      </w:pPr>
      <w:r>
        <w:rPr>
          <w:color w:val="auto"/>
          <w:lang w:bidi="en-US"/>
        </w:rPr>
        <w:t>Нормативное время, необходимое для восстановления тепловой сети, при разрыве трубопровода, полученное на основе обработки статистических данных при канальной прокладке, приведено в таблице ниже.</w:t>
      </w:r>
    </w:p>
    <w:p w14:paraId="47E77E04">
      <w:pPr>
        <w:pStyle w:val="3463"/>
        <w:rPr>
          <w:b/>
          <w:bCs w:val="0"/>
          <w:color w:val="auto"/>
          <w:lang w:bidi="en-US"/>
        </w:rPr>
      </w:pPr>
      <w:bookmarkStart w:id="114" w:name="_Toc89262195"/>
      <w:r>
        <w:rPr>
          <w:b/>
          <w:bCs w:val="0"/>
          <w:color w:val="auto"/>
          <w:lang w:bidi="en-US"/>
        </w:rPr>
        <w:t xml:space="preserve">Таблица </w:t>
      </w:r>
      <w:r>
        <w:rPr>
          <w:b/>
          <w:bCs w:val="0"/>
          <w:color w:val="auto"/>
        </w:rPr>
        <w:t>1.3.8.1</w:t>
      </w:r>
      <w:r>
        <w:rPr>
          <w:b/>
          <w:bCs w:val="0"/>
          <w:color w:val="auto"/>
          <w:lang w:bidi="en-US"/>
        </w:rPr>
        <w:t xml:space="preserve"> - Нормативное время восстановления тепловой сети</w:t>
      </w:r>
      <w:bookmarkEnd w:id="114"/>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85"/>
        <w:gridCol w:w="4786"/>
      </w:tblGrid>
      <w:tr w14:paraId="0D871A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trPr>
        <w:tc>
          <w:tcPr>
            <w:tcW w:w="2500" w:type="pct"/>
            <w:shd w:val="clear" w:color="auto" w:fill="D8D8D8" w:themeFill="background1" w:themeFillShade="D9"/>
            <w:vAlign w:val="center"/>
          </w:tcPr>
          <w:p w14:paraId="16DA3C98">
            <w:pPr>
              <w:pStyle w:val="1806"/>
              <w:rPr>
                <w:lang w:val="en-US" w:eastAsia="en-US" w:bidi="en-US"/>
              </w:rPr>
            </w:pPr>
            <w:r>
              <w:rPr>
                <w:lang w:val="en-US" w:eastAsia="en-US" w:bidi="en-US"/>
              </w:rPr>
              <w:t>Диаметр, мм</w:t>
            </w:r>
          </w:p>
        </w:tc>
        <w:tc>
          <w:tcPr>
            <w:tcW w:w="2500" w:type="pct"/>
            <w:shd w:val="clear" w:color="auto" w:fill="D8D8D8" w:themeFill="background1" w:themeFillShade="D9"/>
            <w:vAlign w:val="center"/>
          </w:tcPr>
          <w:p w14:paraId="4D533E3A">
            <w:pPr>
              <w:pStyle w:val="1806"/>
              <w:rPr>
                <w:lang w:val="en-US" w:eastAsia="en-US" w:bidi="en-US"/>
              </w:rPr>
            </w:pPr>
            <w:r>
              <w:rPr>
                <w:lang w:val="en-US" w:eastAsia="en-US" w:bidi="en-US"/>
              </w:rPr>
              <w:t>Среднее время восстановления</w:t>
            </w:r>
          </w:p>
        </w:tc>
      </w:tr>
      <w:tr w14:paraId="350393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500" w:type="pct"/>
            <w:vAlign w:val="center"/>
          </w:tcPr>
          <w:p w14:paraId="1321BAFD">
            <w:pPr>
              <w:pStyle w:val="1806"/>
              <w:rPr>
                <w:lang w:val="en-US" w:eastAsia="en-US" w:bidi="en-US"/>
              </w:rPr>
            </w:pPr>
            <w:r>
              <w:rPr>
                <w:lang w:val="en-US" w:eastAsia="en-US" w:bidi="en-US"/>
              </w:rPr>
              <w:t>100</w:t>
            </w:r>
          </w:p>
        </w:tc>
        <w:tc>
          <w:tcPr>
            <w:tcW w:w="2500" w:type="pct"/>
            <w:vAlign w:val="center"/>
          </w:tcPr>
          <w:p w14:paraId="100F462B">
            <w:pPr>
              <w:pStyle w:val="1806"/>
              <w:rPr>
                <w:lang w:val="en-US" w:eastAsia="en-US" w:bidi="en-US"/>
              </w:rPr>
            </w:pPr>
            <w:r>
              <w:rPr>
                <w:lang w:val="en-US" w:eastAsia="en-US" w:bidi="en-US"/>
              </w:rPr>
              <w:t>12,5</w:t>
            </w:r>
          </w:p>
        </w:tc>
      </w:tr>
      <w:tr w14:paraId="1DAA93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500" w:type="pct"/>
            <w:vAlign w:val="center"/>
          </w:tcPr>
          <w:p w14:paraId="6537975D">
            <w:pPr>
              <w:pStyle w:val="1806"/>
              <w:rPr>
                <w:lang w:val="en-US" w:eastAsia="en-US" w:bidi="en-US"/>
              </w:rPr>
            </w:pPr>
            <w:r>
              <w:rPr>
                <w:lang w:val="en-US" w:eastAsia="en-US" w:bidi="en-US"/>
              </w:rPr>
              <w:t>125-300</w:t>
            </w:r>
          </w:p>
        </w:tc>
        <w:tc>
          <w:tcPr>
            <w:tcW w:w="2500" w:type="pct"/>
            <w:vAlign w:val="center"/>
          </w:tcPr>
          <w:p w14:paraId="20B6BE2D">
            <w:pPr>
              <w:pStyle w:val="1806"/>
              <w:rPr>
                <w:lang w:val="en-US" w:eastAsia="en-US" w:bidi="en-US"/>
              </w:rPr>
            </w:pPr>
            <w:r>
              <w:rPr>
                <w:lang w:val="en-US" w:eastAsia="en-US" w:bidi="en-US"/>
              </w:rPr>
              <w:t>17,5</w:t>
            </w:r>
          </w:p>
        </w:tc>
      </w:tr>
      <w:tr w14:paraId="09EBF6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500" w:type="pct"/>
            <w:vAlign w:val="center"/>
          </w:tcPr>
          <w:p w14:paraId="33F0FB37">
            <w:pPr>
              <w:pStyle w:val="1806"/>
              <w:rPr>
                <w:lang w:val="en-US" w:eastAsia="en-US" w:bidi="en-US"/>
              </w:rPr>
            </w:pPr>
            <w:r>
              <w:rPr>
                <w:lang w:val="en-US" w:eastAsia="en-US" w:bidi="en-US"/>
              </w:rPr>
              <w:t>350-500</w:t>
            </w:r>
          </w:p>
        </w:tc>
        <w:tc>
          <w:tcPr>
            <w:tcW w:w="2500" w:type="pct"/>
            <w:vAlign w:val="center"/>
          </w:tcPr>
          <w:p w14:paraId="3EE247DE">
            <w:pPr>
              <w:pStyle w:val="1806"/>
              <w:rPr>
                <w:lang w:val="en-US" w:eastAsia="en-US" w:bidi="en-US"/>
              </w:rPr>
            </w:pPr>
            <w:r>
              <w:rPr>
                <w:lang w:val="en-US" w:eastAsia="en-US" w:bidi="en-US"/>
              </w:rPr>
              <w:t>17,5</w:t>
            </w:r>
          </w:p>
        </w:tc>
      </w:tr>
      <w:tr w14:paraId="519A65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500" w:type="pct"/>
            <w:vAlign w:val="center"/>
          </w:tcPr>
          <w:p w14:paraId="3C4EFC3A">
            <w:pPr>
              <w:pStyle w:val="1806"/>
              <w:rPr>
                <w:lang w:val="en-US" w:eastAsia="en-US" w:bidi="en-US"/>
              </w:rPr>
            </w:pPr>
            <w:r>
              <w:rPr>
                <w:lang w:val="en-US" w:eastAsia="en-US" w:bidi="en-US"/>
              </w:rPr>
              <w:t>600-700</w:t>
            </w:r>
          </w:p>
        </w:tc>
        <w:tc>
          <w:tcPr>
            <w:tcW w:w="2500" w:type="pct"/>
            <w:vAlign w:val="center"/>
          </w:tcPr>
          <w:p w14:paraId="3D2F108A">
            <w:pPr>
              <w:pStyle w:val="1806"/>
              <w:rPr>
                <w:lang w:val="en-US" w:eastAsia="en-US" w:bidi="en-US"/>
              </w:rPr>
            </w:pPr>
            <w:r>
              <w:rPr>
                <w:lang w:val="en-US" w:eastAsia="en-US" w:bidi="en-US"/>
              </w:rPr>
              <w:t>19</w:t>
            </w:r>
          </w:p>
        </w:tc>
      </w:tr>
      <w:tr w14:paraId="7C363F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2500" w:type="pct"/>
            <w:vAlign w:val="center"/>
          </w:tcPr>
          <w:p w14:paraId="2B2D661C">
            <w:pPr>
              <w:pStyle w:val="1806"/>
              <w:rPr>
                <w:lang w:val="en-US" w:eastAsia="en-US" w:bidi="en-US"/>
              </w:rPr>
            </w:pPr>
            <w:r>
              <w:rPr>
                <w:lang w:val="en-US" w:eastAsia="en-US" w:bidi="en-US"/>
              </w:rPr>
              <w:t>800-900</w:t>
            </w:r>
          </w:p>
        </w:tc>
        <w:tc>
          <w:tcPr>
            <w:tcW w:w="2500" w:type="pct"/>
            <w:vAlign w:val="center"/>
          </w:tcPr>
          <w:p w14:paraId="07B314EB">
            <w:pPr>
              <w:pStyle w:val="1806"/>
              <w:rPr>
                <w:lang w:val="en-US" w:eastAsia="en-US" w:bidi="en-US"/>
              </w:rPr>
            </w:pPr>
            <w:r>
              <w:rPr>
                <w:lang w:val="en-US" w:eastAsia="en-US" w:bidi="en-US"/>
              </w:rPr>
              <w:t>27,2</w:t>
            </w:r>
          </w:p>
        </w:tc>
      </w:tr>
    </w:tbl>
    <w:p w14:paraId="48310FAA">
      <w:pPr>
        <w:pStyle w:val="3463"/>
        <w:rPr>
          <w:color w:val="auto"/>
          <w:lang w:bidi="en-US"/>
        </w:rPr>
      </w:pPr>
      <w:r>
        <w:rPr>
          <w:color w:val="auto"/>
          <w:lang w:bidi="en-US"/>
        </w:rPr>
        <w:t>Диагностика тепловых сетей проводится во время подготовки к ОЗП – проводятся гидравлические испытания тепловых сетей, на основании испытаний планируются капитальные ремонты.</w:t>
      </w:r>
    </w:p>
    <w:p w14:paraId="0958FDAB">
      <w:pPr>
        <w:pStyle w:val="3463"/>
      </w:pPr>
      <w:r>
        <w:rPr>
          <w:color w:val="auto"/>
          <w:lang w:bidi="en-US"/>
        </w:rPr>
        <w:t>В результате гидравлической опрессовки тепловых сетей, проводимой после окончания отопительного периода, выявляются аварийные участки тепловых сетей и проводятся ремонтные работы. Планово-предупредительные ремонты проводятся в зависимости от сроков эксплуатируемых участков и характера предыдущих отказов тепловых сетей.</w:t>
      </w:r>
    </w:p>
    <w:p w14:paraId="31D19882">
      <w:pPr>
        <w:pStyle w:val="3463"/>
      </w:pPr>
      <w:r>
        <w:t>Аварий и нарушений в работе тепловых сетей МУП ЖКХ Купинского района за период 2019-2023гг. не зафиксировано.</w:t>
      </w:r>
    </w:p>
    <w:p w14:paraId="50D4875F">
      <w:pPr>
        <w:pStyle w:val="3463"/>
      </w:pPr>
      <w:r>
        <w:t xml:space="preserve">На тепловых сетях МУП ЖКХ Купинского района проводят испытания на плотность и прочность в соответствии с «Правилами устройства и безопасной эксплуатации трубопроводов пара и горячей воды», «Правилами технической эксплуатации электрических станций и сетей Российской Федерации», «Типовой инструкцией по технической эксплуатации систем транспорта и распределения тепловой энергии» и местной инструкцией. </w:t>
      </w:r>
    </w:p>
    <w:p w14:paraId="045A20AE">
      <w:pPr>
        <w:pStyle w:val="3463"/>
      </w:pPr>
      <w:r>
        <w:t xml:space="preserve">Испытания проводятся 2 раза в год – после окончания отопительного сезона и в летний период после капитальных ремонтов. График испытаний согласовывается. Испытания проводятся по рабочим программам. Испытательное давление выбирается не менее 1,25 максимального рабочего, рассчитанного на предстоящий сезон. Испытания проводятся по зонам теплоснабжения. Длительность испытаний – 2 дня для зон источника теплоснабжения. После проведения испытаний составляется Акт. </w:t>
      </w:r>
    </w:p>
    <w:p w14:paraId="10A46C89">
      <w:pPr>
        <w:pStyle w:val="3463"/>
        <w:rPr>
          <w:sz w:val="18"/>
          <w:szCs w:val="18"/>
        </w:rPr>
      </w:pPr>
      <w:r>
        <w:t xml:space="preserve">Результаты проведенных гидравлических испытаний тепловых сетей учитываются при формировании планов капитального ремонта совместно со сроком эксплуатации теплотрассы. </w:t>
      </w:r>
    </w:p>
    <w:p w14:paraId="0EE47586">
      <w:pPr>
        <w:pStyle w:val="3463"/>
      </w:pPr>
      <w:r>
        <w:t>Планирование ремонтных программ начинается с формирования перечня объектов с указанием физических объемов (длина, диаметр и т.д.) и характеристик объекта (пропуск тепловой энергии, гидравлические потери и т.д.).</w:t>
      </w:r>
    </w:p>
    <w:p w14:paraId="6D7D6088">
      <w:pPr>
        <w:pStyle w:val="3463"/>
        <w:rPr>
          <w:sz w:val="23"/>
          <w:szCs w:val="23"/>
        </w:rPr>
      </w:pPr>
      <w:r>
        <w:t xml:space="preserve">После корректировки физических объемов в соответствии с финансовыми средствами МУП ЖКХ Купинского района формирует окончательную редакцию программы планового капитального ремонта. </w:t>
      </w:r>
    </w:p>
    <w:p w14:paraId="7DED2CDA">
      <w:pPr>
        <w:pStyle w:val="3463"/>
        <w:rPr>
          <w:b/>
        </w:rPr>
      </w:pPr>
      <w:bookmarkStart w:id="115" w:name="sub_11126"/>
      <w:r>
        <w:rPr>
          <w:b/>
        </w:rPr>
        <w:t>Таблица 1.3.9.1 - Динамика изменения отказов и восстановлений магистральных тепловых сетей</w:t>
      </w:r>
    </w:p>
    <w:bookmarkEnd w:id="115"/>
    <w:tbl>
      <w:tblPr>
        <w:tblStyle w:val="12"/>
        <w:tblW w:w="5000" w:type="pct"/>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1416"/>
        <w:gridCol w:w="2115"/>
        <w:gridCol w:w="1721"/>
        <w:gridCol w:w="2768"/>
        <w:gridCol w:w="1551"/>
      </w:tblGrid>
      <w:tr w14:paraId="0D52A2E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blHeader/>
        </w:trPr>
        <w:tc>
          <w:tcPr>
            <w:tcW w:w="740" w:type="pct"/>
            <w:tcBorders>
              <w:top w:val="single" w:color="auto" w:sz="4" w:space="0"/>
              <w:bottom w:val="single" w:color="auto" w:sz="4" w:space="0"/>
              <w:right w:val="single" w:color="auto" w:sz="4" w:space="0"/>
            </w:tcBorders>
            <w:shd w:val="clear" w:color="auto" w:fill="D8D8D8" w:themeFill="background1" w:themeFillShade="D9"/>
            <w:vAlign w:val="center"/>
          </w:tcPr>
          <w:p w14:paraId="0EDE9352">
            <w:pPr>
              <w:pStyle w:val="1806"/>
              <w:rPr>
                <w:rFonts w:cs="Times New Roman"/>
              </w:rPr>
            </w:pPr>
            <w:r>
              <w:rPr>
                <w:rFonts w:cs="Times New Roman"/>
              </w:rPr>
              <w:t>Год актуализации (разработки)</w:t>
            </w:r>
          </w:p>
        </w:tc>
        <w:tc>
          <w:tcPr>
            <w:tcW w:w="1105"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0BC66877">
            <w:pPr>
              <w:pStyle w:val="1806"/>
              <w:rPr>
                <w:rFonts w:cs="Times New Roman"/>
              </w:rPr>
            </w:pPr>
            <w:r>
              <w:rPr>
                <w:rFonts w:cs="Times New Roman"/>
              </w:rPr>
              <w:t>Количество отказов в тепловых сетях в отопительный период, 1/км/год</w:t>
            </w:r>
          </w:p>
        </w:tc>
        <w:tc>
          <w:tcPr>
            <w:tcW w:w="89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55A24F22">
            <w:pPr>
              <w:pStyle w:val="1806"/>
              <w:rPr>
                <w:rFonts w:cs="Times New Roman"/>
              </w:rPr>
            </w:pPr>
            <w:r>
              <w:rPr>
                <w:rFonts w:cs="Times New Roman"/>
              </w:rPr>
              <w:t>Среднее время восстановления теплоснабжения, час</w:t>
            </w:r>
          </w:p>
        </w:tc>
        <w:tc>
          <w:tcPr>
            <w:tcW w:w="1446"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4EC2A424">
            <w:pPr>
              <w:pStyle w:val="1806"/>
              <w:rPr>
                <w:rFonts w:cs="Times New Roman"/>
              </w:rPr>
            </w:pPr>
            <w:r>
              <w:rPr>
                <w:rFonts w:cs="Times New Roman"/>
              </w:rPr>
              <w:t>Удельное (отнесенное к протяженности тепловых сетей) количество отказов в тепловых сетях в период испытаний, 1/км/год</w:t>
            </w:r>
          </w:p>
        </w:tc>
        <w:tc>
          <w:tcPr>
            <w:tcW w:w="810" w:type="pct"/>
            <w:tcBorders>
              <w:top w:val="single" w:color="auto" w:sz="4" w:space="0"/>
              <w:left w:val="single" w:color="auto" w:sz="4" w:space="0"/>
              <w:bottom w:val="single" w:color="auto" w:sz="4" w:space="0"/>
            </w:tcBorders>
            <w:shd w:val="clear" w:color="auto" w:fill="D8D8D8" w:themeFill="background1" w:themeFillShade="D9"/>
            <w:vAlign w:val="center"/>
          </w:tcPr>
          <w:p w14:paraId="1C1FDC49">
            <w:pPr>
              <w:pStyle w:val="1806"/>
              <w:rPr>
                <w:rFonts w:cs="Times New Roman"/>
              </w:rPr>
            </w:pPr>
            <w:r>
              <w:rPr>
                <w:rFonts w:cs="Times New Roman"/>
              </w:rPr>
              <w:t>Средний недоотпуск тепловой энергии, Гкал/отказ</w:t>
            </w:r>
          </w:p>
        </w:tc>
      </w:tr>
      <w:tr w14:paraId="39CD4EF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740" w:type="pct"/>
            <w:tcBorders>
              <w:top w:val="single" w:color="auto" w:sz="4" w:space="0"/>
              <w:bottom w:val="single" w:color="auto" w:sz="4" w:space="0"/>
              <w:right w:val="single" w:color="auto" w:sz="4" w:space="0"/>
            </w:tcBorders>
            <w:vAlign w:val="center"/>
          </w:tcPr>
          <w:p w14:paraId="363F5AB8">
            <w:pPr>
              <w:pStyle w:val="1806"/>
              <w:rPr>
                <w:rFonts w:cs="Times New Roman"/>
              </w:rPr>
            </w:pPr>
            <w:r>
              <w:rPr>
                <w:rFonts w:cs="Times New Roman"/>
              </w:rPr>
              <w:t>2019</w:t>
            </w:r>
          </w:p>
        </w:tc>
        <w:tc>
          <w:tcPr>
            <w:tcW w:w="1105" w:type="pct"/>
            <w:tcBorders>
              <w:top w:val="single" w:color="auto" w:sz="4" w:space="0"/>
              <w:left w:val="single" w:color="auto" w:sz="4" w:space="0"/>
              <w:bottom w:val="single" w:color="auto" w:sz="4" w:space="0"/>
              <w:right w:val="single" w:color="auto" w:sz="4" w:space="0"/>
            </w:tcBorders>
          </w:tcPr>
          <w:p w14:paraId="37881B89">
            <w:pPr>
              <w:pStyle w:val="1806"/>
              <w:rPr>
                <w:rFonts w:cs="Times New Roman"/>
              </w:rPr>
            </w:pPr>
            <w:r>
              <w:rPr>
                <w:rFonts w:cs="Times New Roman"/>
              </w:rPr>
              <w:t>-</w:t>
            </w:r>
          </w:p>
        </w:tc>
        <w:tc>
          <w:tcPr>
            <w:tcW w:w="899" w:type="pct"/>
            <w:tcBorders>
              <w:top w:val="single" w:color="auto" w:sz="4" w:space="0"/>
              <w:left w:val="single" w:color="auto" w:sz="4" w:space="0"/>
              <w:bottom w:val="single" w:color="auto" w:sz="4" w:space="0"/>
              <w:right w:val="single" w:color="auto" w:sz="4" w:space="0"/>
            </w:tcBorders>
          </w:tcPr>
          <w:p w14:paraId="7B9536AD">
            <w:pPr>
              <w:pStyle w:val="1806"/>
              <w:rPr>
                <w:rFonts w:cs="Times New Roman"/>
              </w:rPr>
            </w:pPr>
            <w:r>
              <w:rPr>
                <w:rFonts w:cs="Times New Roman"/>
              </w:rPr>
              <w:t>-</w:t>
            </w:r>
          </w:p>
        </w:tc>
        <w:tc>
          <w:tcPr>
            <w:tcW w:w="1446" w:type="pct"/>
            <w:tcBorders>
              <w:top w:val="single" w:color="auto" w:sz="4" w:space="0"/>
              <w:left w:val="single" w:color="auto" w:sz="4" w:space="0"/>
              <w:bottom w:val="single" w:color="auto" w:sz="4" w:space="0"/>
              <w:right w:val="single" w:color="auto" w:sz="4" w:space="0"/>
            </w:tcBorders>
          </w:tcPr>
          <w:p w14:paraId="265F77DF">
            <w:pPr>
              <w:pStyle w:val="1806"/>
              <w:rPr>
                <w:rFonts w:cs="Times New Roman"/>
              </w:rPr>
            </w:pPr>
            <w:r>
              <w:rPr>
                <w:rFonts w:cs="Times New Roman"/>
              </w:rPr>
              <w:t>-</w:t>
            </w:r>
          </w:p>
        </w:tc>
        <w:tc>
          <w:tcPr>
            <w:tcW w:w="810" w:type="pct"/>
            <w:tcBorders>
              <w:top w:val="single" w:color="auto" w:sz="4" w:space="0"/>
              <w:left w:val="single" w:color="auto" w:sz="4" w:space="0"/>
              <w:bottom w:val="single" w:color="auto" w:sz="4" w:space="0"/>
            </w:tcBorders>
          </w:tcPr>
          <w:p w14:paraId="37866494">
            <w:pPr>
              <w:pStyle w:val="1806"/>
              <w:rPr>
                <w:rFonts w:cs="Times New Roman"/>
              </w:rPr>
            </w:pPr>
            <w:r>
              <w:rPr>
                <w:rFonts w:cs="Times New Roman"/>
              </w:rPr>
              <w:t>-</w:t>
            </w:r>
          </w:p>
        </w:tc>
      </w:tr>
      <w:tr w14:paraId="0628D00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740" w:type="pct"/>
            <w:tcBorders>
              <w:top w:val="single" w:color="auto" w:sz="4" w:space="0"/>
              <w:bottom w:val="single" w:color="auto" w:sz="4" w:space="0"/>
              <w:right w:val="single" w:color="auto" w:sz="4" w:space="0"/>
            </w:tcBorders>
            <w:vAlign w:val="center"/>
          </w:tcPr>
          <w:p w14:paraId="145A50D7">
            <w:pPr>
              <w:pStyle w:val="1806"/>
              <w:rPr>
                <w:rFonts w:cs="Times New Roman"/>
              </w:rPr>
            </w:pPr>
            <w:r>
              <w:rPr>
                <w:rFonts w:cs="Times New Roman"/>
              </w:rPr>
              <w:t>2020</w:t>
            </w:r>
          </w:p>
        </w:tc>
        <w:tc>
          <w:tcPr>
            <w:tcW w:w="1105" w:type="pct"/>
            <w:tcBorders>
              <w:top w:val="single" w:color="auto" w:sz="4" w:space="0"/>
              <w:left w:val="single" w:color="auto" w:sz="4" w:space="0"/>
              <w:bottom w:val="single" w:color="auto" w:sz="4" w:space="0"/>
              <w:right w:val="single" w:color="auto" w:sz="4" w:space="0"/>
            </w:tcBorders>
          </w:tcPr>
          <w:p w14:paraId="67DC010D">
            <w:pPr>
              <w:pStyle w:val="1806"/>
              <w:rPr>
                <w:rFonts w:cs="Times New Roman"/>
              </w:rPr>
            </w:pPr>
            <w:r>
              <w:rPr>
                <w:rFonts w:cs="Times New Roman"/>
              </w:rPr>
              <w:t>-</w:t>
            </w:r>
          </w:p>
        </w:tc>
        <w:tc>
          <w:tcPr>
            <w:tcW w:w="899" w:type="pct"/>
            <w:tcBorders>
              <w:top w:val="single" w:color="auto" w:sz="4" w:space="0"/>
              <w:left w:val="single" w:color="auto" w:sz="4" w:space="0"/>
              <w:bottom w:val="single" w:color="auto" w:sz="4" w:space="0"/>
              <w:right w:val="single" w:color="auto" w:sz="4" w:space="0"/>
            </w:tcBorders>
          </w:tcPr>
          <w:p w14:paraId="7E212B5B">
            <w:pPr>
              <w:pStyle w:val="1806"/>
              <w:rPr>
                <w:rFonts w:cs="Times New Roman"/>
              </w:rPr>
            </w:pPr>
            <w:r>
              <w:rPr>
                <w:rFonts w:cs="Times New Roman"/>
              </w:rPr>
              <w:t>-</w:t>
            </w:r>
          </w:p>
        </w:tc>
        <w:tc>
          <w:tcPr>
            <w:tcW w:w="1446" w:type="pct"/>
            <w:tcBorders>
              <w:top w:val="single" w:color="auto" w:sz="4" w:space="0"/>
              <w:left w:val="single" w:color="auto" w:sz="4" w:space="0"/>
              <w:bottom w:val="single" w:color="auto" w:sz="4" w:space="0"/>
              <w:right w:val="single" w:color="auto" w:sz="4" w:space="0"/>
            </w:tcBorders>
          </w:tcPr>
          <w:p w14:paraId="598947E1">
            <w:pPr>
              <w:pStyle w:val="1806"/>
              <w:rPr>
                <w:rFonts w:cs="Times New Roman"/>
              </w:rPr>
            </w:pPr>
            <w:r>
              <w:rPr>
                <w:rFonts w:cs="Times New Roman"/>
              </w:rPr>
              <w:t>-</w:t>
            </w:r>
          </w:p>
        </w:tc>
        <w:tc>
          <w:tcPr>
            <w:tcW w:w="810" w:type="pct"/>
            <w:tcBorders>
              <w:top w:val="single" w:color="auto" w:sz="4" w:space="0"/>
              <w:left w:val="single" w:color="auto" w:sz="4" w:space="0"/>
              <w:bottom w:val="single" w:color="auto" w:sz="4" w:space="0"/>
            </w:tcBorders>
          </w:tcPr>
          <w:p w14:paraId="02976C77">
            <w:pPr>
              <w:pStyle w:val="1806"/>
              <w:rPr>
                <w:rFonts w:cs="Times New Roman"/>
              </w:rPr>
            </w:pPr>
            <w:r>
              <w:rPr>
                <w:rFonts w:cs="Times New Roman"/>
              </w:rPr>
              <w:t>-</w:t>
            </w:r>
          </w:p>
        </w:tc>
      </w:tr>
      <w:tr w14:paraId="0DB9328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740" w:type="pct"/>
            <w:tcBorders>
              <w:top w:val="single" w:color="auto" w:sz="4" w:space="0"/>
              <w:bottom w:val="single" w:color="auto" w:sz="4" w:space="0"/>
              <w:right w:val="single" w:color="auto" w:sz="4" w:space="0"/>
            </w:tcBorders>
            <w:vAlign w:val="center"/>
          </w:tcPr>
          <w:p w14:paraId="66C131E6">
            <w:pPr>
              <w:pStyle w:val="1806"/>
              <w:rPr>
                <w:rFonts w:cs="Times New Roman"/>
              </w:rPr>
            </w:pPr>
            <w:r>
              <w:rPr>
                <w:rFonts w:cs="Times New Roman"/>
              </w:rPr>
              <w:t>2021</w:t>
            </w:r>
          </w:p>
        </w:tc>
        <w:tc>
          <w:tcPr>
            <w:tcW w:w="1105" w:type="pct"/>
            <w:tcBorders>
              <w:top w:val="single" w:color="auto" w:sz="4" w:space="0"/>
              <w:left w:val="single" w:color="auto" w:sz="4" w:space="0"/>
              <w:bottom w:val="single" w:color="auto" w:sz="4" w:space="0"/>
              <w:right w:val="single" w:color="auto" w:sz="4" w:space="0"/>
            </w:tcBorders>
          </w:tcPr>
          <w:p w14:paraId="1CA42C79">
            <w:pPr>
              <w:pStyle w:val="1806"/>
              <w:rPr>
                <w:rFonts w:cs="Times New Roman"/>
              </w:rPr>
            </w:pPr>
            <w:r>
              <w:rPr>
                <w:rFonts w:cs="Times New Roman"/>
              </w:rPr>
              <w:t>-</w:t>
            </w:r>
          </w:p>
        </w:tc>
        <w:tc>
          <w:tcPr>
            <w:tcW w:w="899" w:type="pct"/>
            <w:tcBorders>
              <w:top w:val="single" w:color="auto" w:sz="4" w:space="0"/>
              <w:left w:val="single" w:color="auto" w:sz="4" w:space="0"/>
              <w:bottom w:val="single" w:color="auto" w:sz="4" w:space="0"/>
              <w:right w:val="single" w:color="auto" w:sz="4" w:space="0"/>
            </w:tcBorders>
          </w:tcPr>
          <w:p w14:paraId="614AE609">
            <w:pPr>
              <w:pStyle w:val="1806"/>
              <w:rPr>
                <w:rFonts w:cs="Times New Roman"/>
              </w:rPr>
            </w:pPr>
            <w:r>
              <w:rPr>
                <w:rFonts w:cs="Times New Roman"/>
              </w:rPr>
              <w:t>-</w:t>
            </w:r>
          </w:p>
        </w:tc>
        <w:tc>
          <w:tcPr>
            <w:tcW w:w="1446" w:type="pct"/>
            <w:tcBorders>
              <w:top w:val="single" w:color="auto" w:sz="4" w:space="0"/>
              <w:left w:val="single" w:color="auto" w:sz="4" w:space="0"/>
              <w:bottom w:val="single" w:color="auto" w:sz="4" w:space="0"/>
              <w:right w:val="single" w:color="auto" w:sz="4" w:space="0"/>
            </w:tcBorders>
          </w:tcPr>
          <w:p w14:paraId="1167DD6F">
            <w:pPr>
              <w:pStyle w:val="1806"/>
              <w:rPr>
                <w:rFonts w:cs="Times New Roman"/>
              </w:rPr>
            </w:pPr>
            <w:r>
              <w:rPr>
                <w:rFonts w:cs="Times New Roman"/>
              </w:rPr>
              <w:t>-</w:t>
            </w:r>
          </w:p>
        </w:tc>
        <w:tc>
          <w:tcPr>
            <w:tcW w:w="810" w:type="pct"/>
            <w:tcBorders>
              <w:top w:val="single" w:color="auto" w:sz="4" w:space="0"/>
              <w:left w:val="single" w:color="auto" w:sz="4" w:space="0"/>
              <w:bottom w:val="single" w:color="auto" w:sz="4" w:space="0"/>
            </w:tcBorders>
          </w:tcPr>
          <w:p w14:paraId="58A6AFF5">
            <w:pPr>
              <w:pStyle w:val="1806"/>
              <w:rPr>
                <w:rFonts w:cs="Times New Roman"/>
              </w:rPr>
            </w:pPr>
            <w:r>
              <w:rPr>
                <w:rFonts w:cs="Times New Roman"/>
              </w:rPr>
              <w:t>-</w:t>
            </w:r>
          </w:p>
        </w:tc>
      </w:tr>
      <w:tr w14:paraId="6B25067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740" w:type="pct"/>
            <w:tcBorders>
              <w:top w:val="single" w:color="auto" w:sz="4" w:space="0"/>
              <w:bottom w:val="single" w:color="auto" w:sz="4" w:space="0"/>
              <w:right w:val="single" w:color="auto" w:sz="4" w:space="0"/>
            </w:tcBorders>
            <w:vAlign w:val="center"/>
          </w:tcPr>
          <w:p w14:paraId="14D44DCC">
            <w:pPr>
              <w:pStyle w:val="1806"/>
              <w:rPr>
                <w:rFonts w:cs="Times New Roman"/>
              </w:rPr>
            </w:pPr>
            <w:r>
              <w:rPr>
                <w:rFonts w:cs="Times New Roman"/>
              </w:rPr>
              <w:t>2022</w:t>
            </w:r>
          </w:p>
        </w:tc>
        <w:tc>
          <w:tcPr>
            <w:tcW w:w="1105" w:type="pct"/>
            <w:tcBorders>
              <w:top w:val="single" w:color="auto" w:sz="4" w:space="0"/>
              <w:left w:val="single" w:color="auto" w:sz="4" w:space="0"/>
              <w:bottom w:val="single" w:color="auto" w:sz="4" w:space="0"/>
              <w:right w:val="single" w:color="auto" w:sz="4" w:space="0"/>
            </w:tcBorders>
          </w:tcPr>
          <w:p w14:paraId="2FB93C0A">
            <w:pPr>
              <w:pStyle w:val="1806"/>
              <w:rPr>
                <w:rFonts w:cs="Times New Roman"/>
              </w:rPr>
            </w:pPr>
            <w:r>
              <w:rPr>
                <w:rFonts w:cs="Times New Roman"/>
              </w:rPr>
              <w:t>-</w:t>
            </w:r>
          </w:p>
        </w:tc>
        <w:tc>
          <w:tcPr>
            <w:tcW w:w="899" w:type="pct"/>
            <w:tcBorders>
              <w:top w:val="single" w:color="auto" w:sz="4" w:space="0"/>
              <w:left w:val="single" w:color="auto" w:sz="4" w:space="0"/>
              <w:bottom w:val="single" w:color="auto" w:sz="4" w:space="0"/>
              <w:right w:val="single" w:color="auto" w:sz="4" w:space="0"/>
            </w:tcBorders>
          </w:tcPr>
          <w:p w14:paraId="7041168F">
            <w:pPr>
              <w:pStyle w:val="1806"/>
              <w:rPr>
                <w:rFonts w:cs="Times New Roman"/>
              </w:rPr>
            </w:pPr>
            <w:r>
              <w:rPr>
                <w:rFonts w:cs="Times New Roman"/>
              </w:rPr>
              <w:t>-</w:t>
            </w:r>
          </w:p>
        </w:tc>
        <w:tc>
          <w:tcPr>
            <w:tcW w:w="1446" w:type="pct"/>
            <w:tcBorders>
              <w:top w:val="single" w:color="auto" w:sz="4" w:space="0"/>
              <w:left w:val="single" w:color="auto" w:sz="4" w:space="0"/>
              <w:bottom w:val="single" w:color="auto" w:sz="4" w:space="0"/>
              <w:right w:val="single" w:color="auto" w:sz="4" w:space="0"/>
            </w:tcBorders>
          </w:tcPr>
          <w:p w14:paraId="0C0B5E5E">
            <w:pPr>
              <w:pStyle w:val="1806"/>
              <w:rPr>
                <w:rFonts w:cs="Times New Roman"/>
              </w:rPr>
            </w:pPr>
            <w:r>
              <w:rPr>
                <w:rFonts w:cs="Times New Roman"/>
              </w:rPr>
              <w:t>-</w:t>
            </w:r>
          </w:p>
        </w:tc>
        <w:tc>
          <w:tcPr>
            <w:tcW w:w="810" w:type="pct"/>
            <w:tcBorders>
              <w:top w:val="single" w:color="auto" w:sz="4" w:space="0"/>
              <w:left w:val="single" w:color="auto" w:sz="4" w:space="0"/>
              <w:bottom w:val="single" w:color="auto" w:sz="4" w:space="0"/>
            </w:tcBorders>
          </w:tcPr>
          <w:p w14:paraId="2B2FFDB6">
            <w:pPr>
              <w:pStyle w:val="1806"/>
              <w:rPr>
                <w:rFonts w:cs="Times New Roman"/>
              </w:rPr>
            </w:pPr>
            <w:r>
              <w:rPr>
                <w:rFonts w:cs="Times New Roman"/>
              </w:rPr>
              <w:t>-</w:t>
            </w:r>
          </w:p>
        </w:tc>
      </w:tr>
      <w:tr w14:paraId="45F50A7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740" w:type="pct"/>
            <w:tcBorders>
              <w:top w:val="single" w:color="auto" w:sz="4" w:space="0"/>
              <w:bottom w:val="single" w:color="auto" w:sz="4" w:space="0"/>
              <w:right w:val="single" w:color="auto" w:sz="4" w:space="0"/>
            </w:tcBorders>
            <w:vAlign w:val="center"/>
          </w:tcPr>
          <w:p w14:paraId="067694F3">
            <w:pPr>
              <w:pStyle w:val="1806"/>
              <w:rPr>
                <w:rFonts w:cs="Times New Roman"/>
              </w:rPr>
            </w:pPr>
            <w:r>
              <w:rPr>
                <w:rFonts w:cs="Times New Roman"/>
              </w:rPr>
              <w:t>2023</w:t>
            </w:r>
          </w:p>
        </w:tc>
        <w:tc>
          <w:tcPr>
            <w:tcW w:w="1105" w:type="pct"/>
            <w:tcBorders>
              <w:top w:val="single" w:color="auto" w:sz="4" w:space="0"/>
              <w:left w:val="single" w:color="auto" w:sz="4" w:space="0"/>
              <w:bottom w:val="single" w:color="auto" w:sz="4" w:space="0"/>
              <w:right w:val="single" w:color="auto" w:sz="4" w:space="0"/>
            </w:tcBorders>
          </w:tcPr>
          <w:p w14:paraId="0E3CCFEC">
            <w:pPr>
              <w:pStyle w:val="1806"/>
              <w:rPr>
                <w:rFonts w:cs="Times New Roman"/>
              </w:rPr>
            </w:pPr>
            <w:r>
              <w:rPr>
                <w:rFonts w:cs="Times New Roman"/>
              </w:rPr>
              <w:t>-</w:t>
            </w:r>
          </w:p>
        </w:tc>
        <w:tc>
          <w:tcPr>
            <w:tcW w:w="899" w:type="pct"/>
            <w:tcBorders>
              <w:top w:val="single" w:color="auto" w:sz="4" w:space="0"/>
              <w:left w:val="single" w:color="auto" w:sz="4" w:space="0"/>
              <w:bottom w:val="single" w:color="auto" w:sz="4" w:space="0"/>
              <w:right w:val="single" w:color="auto" w:sz="4" w:space="0"/>
            </w:tcBorders>
          </w:tcPr>
          <w:p w14:paraId="4E015990">
            <w:pPr>
              <w:pStyle w:val="1806"/>
              <w:rPr>
                <w:rFonts w:cs="Times New Roman"/>
              </w:rPr>
            </w:pPr>
            <w:r>
              <w:rPr>
                <w:rFonts w:cs="Times New Roman"/>
              </w:rPr>
              <w:t>-</w:t>
            </w:r>
          </w:p>
        </w:tc>
        <w:tc>
          <w:tcPr>
            <w:tcW w:w="1446" w:type="pct"/>
            <w:tcBorders>
              <w:top w:val="single" w:color="auto" w:sz="4" w:space="0"/>
              <w:left w:val="single" w:color="auto" w:sz="4" w:space="0"/>
              <w:bottom w:val="single" w:color="auto" w:sz="4" w:space="0"/>
              <w:right w:val="single" w:color="auto" w:sz="4" w:space="0"/>
            </w:tcBorders>
          </w:tcPr>
          <w:p w14:paraId="24D5D86F">
            <w:pPr>
              <w:pStyle w:val="1806"/>
              <w:rPr>
                <w:rFonts w:cs="Times New Roman"/>
              </w:rPr>
            </w:pPr>
            <w:r>
              <w:rPr>
                <w:rFonts w:cs="Times New Roman"/>
              </w:rPr>
              <w:t>-</w:t>
            </w:r>
          </w:p>
        </w:tc>
        <w:tc>
          <w:tcPr>
            <w:tcW w:w="810" w:type="pct"/>
            <w:tcBorders>
              <w:top w:val="single" w:color="auto" w:sz="4" w:space="0"/>
              <w:left w:val="single" w:color="auto" w:sz="4" w:space="0"/>
              <w:bottom w:val="single" w:color="auto" w:sz="4" w:space="0"/>
            </w:tcBorders>
          </w:tcPr>
          <w:p w14:paraId="3ADCDC1D">
            <w:pPr>
              <w:pStyle w:val="1806"/>
              <w:rPr>
                <w:rFonts w:cs="Times New Roman"/>
              </w:rPr>
            </w:pPr>
            <w:r>
              <w:rPr>
                <w:rFonts w:cs="Times New Roman"/>
              </w:rPr>
              <w:t>-</w:t>
            </w:r>
          </w:p>
        </w:tc>
      </w:tr>
    </w:tbl>
    <w:p w14:paraId="649E7CF2">
      <w:pPr>
        <w:rPr>
          <w:rFonts w:ascii="Times New Roman" w:hAnsi="Times New Roman" w:cs="Times New Roman"/>
        </w:rPr>
      </w:pPr>
    </w:p>
    <w:p w14:paraId="2F2C3F55">
      <w:pPr>
        <w:pStyle w:val="3463"/>
        <w:rPr>
          <w:b/>
        </w:rPr>
      </w:pPr>
      <w:bookmarkStart w:id="116" w:name="sub_120128"/>
      <w:r>
        <w:rPr>
          <w:b/>
        </w:rPr>
        <w:t>Таблица 1.3.9.2 - Динамика изменения отказов и восстановлений в распределительных тепловых сетях</w:t>
      </w:r>
      <w:bookmarkEnd w:id="116"/>
    </w:p>
    <w:tbl>
      <w:tblPr>
        <w:tblStyle w:val="12"/>
        <w:tblW w:w="5000" w:type="pct"/>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1407"/>
        <w:gridCol w:w="2751"/>
        <w:gridCol w:w="1709"/>
        <w:gridCol w:w="2481"/>
        <w:gridCol w:w="1223"/>
      </w:tblGrid>
      <w:tr w14:paraId="1DAFF87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blHeader/>
        </w:trPr>
        <w:tc>
          <w:tcPr>
            <w:tcW w:w="735" w:type="pct"/>
            <w:tcBorders>
              <w:top w:val="single" w:color="auto" w:sz="4" w:space="0"/>
              <w:bottom w:val="single" w:color="auto" w:sz="4" w:space="0"/>
              <w:right w:val="single" w:color="auto" w:sz="4" w:space="0"/>
            </w:tcBorders>
            <w:shd w:val="clear" w:color="auto" w:fill="D8D8D8" w:themeFill="background1" w:themeFillShade="D9"/>
            <w:vAlign w:val="center"/>
          </w:tcPr>
          <w:p w14:paraId="4F867D8A">
            <w:pPr>
              <w:pStyle w:val="1806"/>
              <w:rPr>
                <w:rFonts w:cs="Times New Roman"/>
              </w:rPr>
            </w:pPr>
            <w:r>
              <w:rPr>
                <w:rFonts w:cs="Times New Roman"/>
              </w:rPr>
              <w:t>Год актуализации (разработки)</w:t>
            </w:r>
          </w:p>
        </w:tc>
        <w:tc>
          <w:tcPr>
            <w:tcW w:w="1437"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758AF2EB">
            <w:pPr>
              <w:pStyle w:val="1806"/>
              <w:rPr>
                <w:rFonts w:cs="Times New Roman"/>
              </w:rPr>
            </w:pPr>
            <w:r>
              <w:rPr>
                <w:rFonts w:cs="Times New Roman"/>
              </w:rPr>
              <w:t>Удельное (отнесенное к протяженности тепловых сетей) количество отказов в тепловых сетях в отопительный период, 1/км/год</w:t>
            </w:r>
          </w:p>
        </w:tc>
        <w:tc>
          <w:tcPr>
            <w:tcW w:w="893"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6E960EC4">
            <w:pPr>
              <w:pStyle w:val="1806"/>
              <w:rPr>
                <w:rFonts w:cs="Times New Roman"/>
              </w:rPr>
            </w:pPr>
            <w:r>
              <w:rPr>
                <w:rFonts w:cs="Times New Roman"/>
              </w:rPr>
              <w:t>Среднее время восстановления теплоснабжения, час</w:t>
            </w:r>
          </w:p>
        </w:tc>
        <w:tc>
          <w:tcPr>
            <w:tcW w:w="1296"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0DC1568A">
            <w:pPr>
              <w:pStyle w:val="1806"/>
              <w:rPr>
                <w:rFonts w:cs="Times New Roman"/>
              </w:rPr>
            </w:pPr>
            <w:r>
              <w:rPr>
                <w:rFonts w:cs="Times New Roman"/>
              </w:rPr>
              <w:t>Удельное (отнесенное к протяженности тепловых сетей) количество отказов в тепловых сетях в период испытаний, 1/км/год</w:t>
            </w:r>
          </w:p>
        </w:tc>
        <w:tc>
          <w:tcPr>
            <w:tcW w:w="639" w:type="pct"/>
            <w:tcBorders>
              <w:top w:val="single" w:color="auto" w:sz="4" w:space="0"/>
              <w:left w:val="single" w:color="auto" w:sz="4" w:space="0"/>
              <w:bottom w:val="single" w:color="auto" w:sz="4" w:space="0"/>
            </w:tcBorders>
            <w:shd w:val="clear" w:color="auto" w:fill="D8D8D8" w:themeFill="background1" w:themeFillShade="D9"/>
            <w:vAlign w:val="center"/>
          </w:tcPr>
          <w:p w14:paraId="4D219DCF">
            <w:pPr>
              <w:pStyle w:val="1806"/>
              <w:rPr>
                <w:rFonts w:cs="Times New Roman"/>
              </w:rPr>
            </w:pPr>
            <w:r>
              <w:rPr>
                <w:rFonts w:cs="Times New Roman"/>
              </w:rPr>
              <w:t>Средний недоотпуск тепловой энергии, Гкал/отказ</w:t>
            </w:r>
          </w:p>
        </w:tc>
      </w:tr>
      <w:tr w14:paraId="0CEC2F7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735" w:type="pct"/>
            <w:tcBorders>
              <w:top w:val="single" w:color="auto" w:sz="4" w:space="0"/>
              <w:bottom w:val="single" w:color="auto" w:sz="4" w:space="0"/>
              <w:right w:val="single" w:color="auto" w:sz="4" w:space="0"/>
            </w:tcBorders>
            <w:vAlign w:val="center"/>
          </w:tcPr>
          <w:p w14:paraId="02DB1CFD">
            <w:pPr>
              <w:pStyle w:val="1806"/>
              <w:rPr>
                <w:rFonts w:cs="Times New Roman"/>
              </w:rPr>
            </w:pPr>
            <w:r>
              <w:rPr>
                <w:rFonts w:cs="Times New Roman"/>
              </w:rPr>
              <w:t>2019</w:t>
            </w:r>
          </w:p>
        </w:tc>
        <w:tc>
          <w:tcPr>
            <w:tcW w:w="1437" w:type="pct"/>
            <w:tcBorders>
              <w:top w:val="single" w:color="auto" w:sz="4" w:space="0"/>
              <w:left w:val="single" w:color="auto" w:sz="4" w:space="0"/>
              <w:bottom w:val="single" w:color="auto" w:sz="4" w:space="0"/>
              <w:right w:val="single" w:color="auto" w:sz="4" w:space="0"/>
            </w:tcBorders>
          </w:tcPr>
          <w:p w14:paraId="2AF3B4C8">
            <w:pPr>
              <w:pStyle w:val="1806"/>
              <w:rPr>
                <w:rFonts w:cs="Times New Roman"/>
              </w:rPr>
            </w:pPr>
            <w:r>
              <w:rPr>
                <w:rFonts w:cs="Times New Roman"/>
              </w:rPr>
              <w:t>-</w:t>
            </w:r>
          </w:p>
        </w:tc>
        <w:tc>
          <w:tcPr>
            <w:tcW w:w="893" w:type="pct"/>
            <w:tcBorders>
              <w:top w:val="single" w:color="auto" w:sz="4" w:space="0"/>
              <w:left w:val="single" w:color="auto" w:sz="4" w:space="0"/>
              <w:bottom w:val="single" w:color="auto" w:sz="4" w:space="0"/>
              <w:right w:val="single" w:color="auto" w:sz="4" w:space="0"/>
            </w:tcBorders>
          </w:tcPr>
          <w:p w14:paraId="626B3034">
            <w:pPr>
              <w:pStyle w:val="1806"/>
              <w:rPr>
                <w:rFonts w:cs="Times New Roman"/>
              </w:rPr>
            </w:pPr>
            <w:r>
              <w:rPr>
                <w:rFonts w:cs="Times New Roman"/>
              </w:rPr>
              <w:t>-</w:t>
            </w:r>
          </w:p>
        </w:tc>
        <w:tc>
          <w:tcPr>
            <w:tcW w:w="1296" w:type="pct"/>
            <w:tcBorders>
              <w:top w:val="single" w:color="auto" w:sz="4" w:space="0"/>
              <w:left w:val="single" w:color="auto" w:sz="4" w:space="0"/>
              <w:bottom w:val="single" w:color="auto" w:sz="4" w:space="0"/>
              <w:right w:val="single" w:color="auto" w:sz="4" w:space="0"/>
            </w:tcBorders>
          </w:tcPr>
          <w:p w14:paraId="452519AD">
            <w:pPr>
              <w:pStyle w:val="1806"/>
              <w:rPr>
                <w:rFonts w:cs="Times New Roman"/>
              </w:rPr>
            </w:pPr>
            <w:r>
              <w:rPr>
                <w:rFonts w:cs="Times New Roman"/>
              </w:rPr>
              <w:t>-</w:t>
            </w:r>
          </w:p>
        </w:tc>
        <w:tc>
          <w:tcPr>
            <w:tcW w:w="639" w:type="pct"/>
            <w:tcBorders>
              <w:top w:val="single" w:color="auto" w:sz="4" w:space="0"/>
              <w:left w:val="single" w:color="auto" w:sz="4" w:space="0"/>
              <w:bottom w:val="single" w:color="auto" w:sz="4" w:space="0"/>
            </w:tcBorders>
          </w:tcPr>
          <w:p w14:paraId="3B56D312">
            <w:pPr>
              <w:pStyle w:val="1806"/>
              <w:rPr>
                <w:rFonts w:cs="Times New Roman"/>
              </w:rPr>
            </w:pPr>
            <w:r>
              <w:rPr>
                <w:rFonts w:cs="Times New Roman"/>
              </w:rPr>
              <w:t>-</w:t>
            </w:r>
          </w:p>
        </w:tc>
      </w:tr>
      <w:tr w14:paraId="55D0D4AF">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735" w:type="pct"/>
            <w:tcBorders>
              <w:top w:val="single" w:color="auto" w:sz="4" w:space="0"/>
              <w:bottom w:val="single" w:color="auto" w:sz="4" w:space="0"/>
              <w:right w:val="single" w:color="auto" w:sz="4" w:space="0"/>
            </w:tcBorders>
            <w:vAlign w:val="center"/>
          </w:tcPr>
          <w:p w14:paraId="5BE668A2">
            <w:pPr>
              <w:pStyle w:val="1806"/>
              <w:rPr>
                <w:rFonts w:cs="Times New Roman"/>
              </w:rPr>
            </w:pPr>
            <w:r>
              <w:rPr>
                <w:rFonts w:cs="Times New Roman"/>
              </w:rPr>
              <w:t>2020</w:t>
            </w:r>
          </w:p>
        </w:tc>
        <w:tc>
          <w:tcPr>
            <w:tcW w:w="1437" w:type="pct"/>
            <w:tcBorders>
              <w:top w:val="single" w:color="auto" w:sz="4" w:space="0"/>
              <w:left w:val="single" w:color="auto" w:sz="4" w:space="0"/>
              <w:bottom w:val="single" w:color="auto" w:sz="4" w:space="0"/>
              <w:right w:val="single" w:color="auto" w:sz="4" w:space="0"/>
            </w:tcBorders>
          </w:tcPr>
          <w:p w14:paraId="3148FEB9">
            <w:pPr>
              <w:pStyle w:val="1806"/>
              <w:rPr>
                <w:rFonts w:cs="Times New Roman"/>
              </w:rPr>
            </w:pPr>
            <w:r>
              <w:rPr>
                <w:rFonts w:cs="Times New Roman"/>
              </w:rPr>
              <w:t>-</w:t>
            </w:r>
          </w:p>
        </w:tc>
        <w:tc>
          <w:tcPr>
            <w:tcW w:w="893" w:type="pct"/>
            <w:tcBorders>
              <w:top w:val="single" w:color="auto" w:sz="4" w:space="0"/>
              <w:left w:val="single" w:color="auto" w:sz="4" w:space="0"/>
              <w:bottom w:val="single" w:color="auto" w:sz="4" w:space="0"/>
              <w:right w:val="single" w:color="auto" w:sz="4" w:space="0"/>
            </w:tcBorders>
          </w:tcPr>
          <w:p w14:paraId="5860B9F3">
            <w:pPr>
              <w:pStyle w:val="1806"/>
              <w:rPr>
                <w:rFonts w:cs="Times New Roman"/>
              </w:rPr>
            </w:pPr>
            <w:r>
              <w:rPr>
                <w:rFonts w:cs="Times New Roman"/>
              </w:rPr>
              <w:t>-</w:t>
            </w:r>
          </w:p>
        </w:tc>
        <w:tc>
          <w:tcPr>
            <w:tcW w:w="1296" w:type="pct"/>
            <w:tcBorders>
              <w:top w:val="single" w:color="auto" w:sz="4" w:space="0"/>
              <w:left w:val="single" w:color="auto" w:sz="4" w:space="0"/>
              <w:bottom w:val="single" w:color="auto" w:sz="4" w:space="0"/>
              <w:right w:val="single" w:color="auto" w:sz="4" w:space="0"/>
            </w:tcBorders>
          </w:tcPr>
          <w:p w14:paraId="11CA88B4">
            <w:pPr>
              <w:pStyle w:val="1806"/>
              <w:rPr>
                <w:rFonts w:cs="Times New Roman"/>
              </w:rPr>
            </w:pPr>
            <w:r>
              <w:rPr>
                <w:rFonts w:cs="Times New Roman"/>
              </w:rPr>
              <w:t>-</w:t>
            </w:r>
          </w:p>
        </w:tc>
        <w:tc>
          <w:tcPr>
            <w:tcW w:w="639" w:type="pct"/>
            <w:tcBorders>
              <w:top w:val="single" w:color="auto" w:sz="4" w:space="0"/>
              <w:left w:val="single" w:color="auto" w:sz="4" w:space="0"/>
              <w:bottom w:val="single" w:color="auto" w:sz="4" w:space="0"/>
            </w:tcBorders>
          </w:tcPr>
          <w:p w14:paraId="21EB2AAC">
            <w:pPr>
              <w:pStyle w:val="1806"/>
              <w:rPr>
                <w:rFonts w:cs="Times New Roman"/>
              </w:rPr>
            </w:pPr>
            <w:r>
              <w:rPr>
                <w:rFonts w:cs="Times New Roman"/>
              </w:rPr>
              <w:t>-</w:t>
            </w:r>
          </w:p>
        </w:tc>
      </w:tr>
      <w:tr w14:paraId="00ED6E8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735" w:type="pct"/>
            <w:tcBorders>
              <w:top w:val="single" w:color="auto" w:sz="4" w:space="0"/>
              <w:bottom w:val="single" w:color="auto" w:sz="4" w:space="0"/>
              <w:right w:val="single" w:color="auto" w:sz="4" w:space="0"/>
            </w:tcBorders>
            <w:vAlign w:val="center"/>
          </w:tcPr>
          <w:p w14:paraId="477C335D">
            <w:pPr>
              <w:pStyle w:val="1806"/>
              <w:rPr>
                <w:rFonts w:cs="Times New Roman"/>
              </w:rPr>
            </w:pPr>
            <w:r>
              <w:rPr>
                <w:rFonts w:cs="Times New Roman"/>
              </w:rPr>
              <w:t>2021</w:t>
            </w:r>
          </w:p>
        </w:tc>
        <w:tc>
          <w:tcPr>
            <w:tcW w:w="1437" w:type="pct"/>
            <w:tcBorders>
              <w:top w:val="single" w:color="auto" w:sz="4" w:space="0"/>
              <w:left w:val="single" w:color="auto" w:sz="4" w:space="0"/>
              <w:bottom w:val="single" w:color="auto" w:sz="4" w:space="0"/>
              <w:right w:val="single" w:color="auto" w:sz="4" w:space="0"/>
            </w:tcBorders>
          </w:tcPr>
          <w:p w14:paraId="02CB3EF2">
            <w:pPr>
              <w:pStyle w:val="1806"/>
              <w:rPr>
                <w:rFonts w:cs="Times New Roman"/>
              </w:rPr>
            </w:pPr>
            <w:r>
              <w:rPr>
                <w:rFonts w:cs="Times New Roman"/>
              </w:rPr>
              <w:t>-</w:t>
            </w:r>
          </w:p>
        </w:tc>
        <w:tc>
          <w:tcPr>
            <w:tcW w:w="893" w:type="pct"/>
            <w:tcBorders>
              <w:top w:val="single" w:color="auto" w:sz="4" w:space="0"/>
              <w:left w:val="single" w:color="auto" w:sz="4" w:space="0"/>
              <w:bottom w:val="single" w:color="auto" w:sz="4" w:space="0"/>
              <w:right w:val="single" w:color="auto" w:sz="4" w:space="0"/>
            </w:tcBorders>
          </w:tcPr>
          <w:p w14:paraId="4A3A7A51">
            <w:pPr>
              <w:pStyle w:val="1806"/>
              <w:rPr>
                <w:rFonts w:cs="Times New Roman"/>
              </w:rPr>
            </w:pPr>
            <w:r>
              <w:rPr>
                <w:rFonts w:cs="Times New Roman"/>
              </w:rPr>
              <w:t>-</w:t>
            </w:r>
          </w:p>
        </w:tc>
        <w:tc>
          <w:tcPr>
            <w:tcW w:w="1296" w:type="pct"/>
            <w:tcBorders>
              <w:top w:val="single" w:color="auto" w:sz="4" w:space="0"/>
              <w:left w:val="single" w:color="auto" w:sz="4" w:space="0"/>
              <w:bottom w:val="single" w:color="auto" w:sz="4" w:space="0"/>
              <w:right w:val="single" w:color="auto" w:sz="4" w:space="0"/>
            </w:tcBorders>
          </w:tcPr>
          <w:p w14:paraId="40735C4E">
            <w:pPr>
              <w:pStyle w:val="1806"/>
              <w:rPr>
                <w:rFonts w:cs="Times New Roman"/>
              </w:rPr>
            </w:pPr>
            <w:r>
              <w:rPr>
                <w:rFonts w:cs="Times New Roman"/>
              </w:rPr>
              <w:t>-</w:t>
            </w:r>
          </w:p>
        </w:tc>
        <w:tc>
          <w:tcPr>
            <w:tcW w:w="639" w:type="pct"/>
            <w:tcBorders>
              <w:top w:val="single" w:color="auto" w:sz="4" w:space="0"/>
              <w:left w:val="single" w:color="auto" w:sz="4" w:space="0"/>
              <w:bottom w:val="single" w:color="auto" w:sz="4" w:space="0"/>
            </w:tcBorders>
          </w:tcPr>
          <w:p w14:paraId="24A8F5E1">
            <w:pPr>
              <w:pStyle w:val="1806"/>
              <w:rPr>
                <w:rFonts w:cs="Times New Roman"/>
              </w:rPr>
            </w:pPr>
            <w:r>
              <w:rPr>
                <w:rFonts w:cs="Times New Roman"/>
              </w:rPr>
              <w:t>-</w:t>
            </w:r>
          </w:p>
        </w:tc>
      </w:tr>
      <w:tr w14:paraId="5947BC8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735" w:type="pct"/>
            <w:tcBorders>
              <w:top w:val="single" w:color="auto" w:sz="4" w:space="0"/>
              <w:bottom w:val="single" w:color="auto" w:sz="4" w:space="0"/>
              <w:right w:val="single" w:color="auto" w:sz="4" w:space="0"/>
            </w:tcBorders>
            <w:vAlign w:val="center"/>
          </w:tcPr>
          <w:p w14:paraId="2FB667A5">
            <w:pPr>
              <w:pStyle w:val="1806"/>
              <w:rPr>
                <w:rFonts w:cs="Times New Roman"/>
              </w:rPr>
            </w:pPr>
            <w:r>
              <w:rPr>
                <w:rFonts w:cs="Times New Roman"/>
              </w:rPr>
              <w:t>2022</w:t>
            </w:r>
          </w:p>
        </w:tc>
        <w:tc>
          <w:tcPr>
            <w:tcW w:w="1437" w:type="pct"/>
            <w:tcBorders>
              <w:top w:val="single" w:color="auto" w:sz="4" w:space="0"/>
              <w:left w:val="single" w:color="auto" w:sz="4" w:space="0"/>
              <w:bottom w:val="single" w:color="auto" w:sz="4" w:space="0"/>
              <w:right w:val="single" w:color="auto" w:sz="4" w:space="0"/>
            </w:tcBorders>
          </w:tcPr>
          <w:p w14:paraId="03B2F1AC">
            <w:pPr>
              <w:pStyle w:val="1806"/>
              <w:rPr>
                <w:rFonts w:cs="Times New Roman"/>
              </w:rPr>
            </w:pPr>
            <w:r>
              <w:rPr>
                <w:rFonts w:cs="Times New Roman"/>
              </w:rPr>
              <w:t>-</w:t>
            </w:r>
          </w:p>
        </w:tc>
        <w:tc>
          <w:tcPr>
            <w:tcW w:w="893" w:type="pct"/>
            <w:tcBorders>
              <w:top w:val="single" w:color="auto" w:sz="4" w:space="0"/>
              <w:left w:val="single" w:color="auto" w:sz="4" w:space="0"/>
              <w:bottom w:val="single" w:color="auto" w:sz="4" w:space="0"/>
              <w:right w:val="single" w:color="auto" w:sz="4" w:space="0"/>
            </w:tcBorders>
          </w:tcPr>
          <w:p w14:paraId="02EE1277">
            <w:pPr>
              <w:pStyle w:val="1806"/>
              <w:rPr>
                <w:rFonts w:cs="Times New Roman"/>
              </w:rPr>
            </w:pPr>
            <w:r>
              <w:rPr>
                <w:rFonts w:cs="Times New Roman"/>
              </w:rPr>
              <w:t>-</w:t>
            </w:r>
          </w:p>
        </w:tc>
        <w:tc>
          <w:tcPr>
            <w:tcW w:w="1296" w:type="pct"/>
            <w:tcBorders>
              <w:top w:val="single" w:color="auto" w:sz="4" w:space="0"/>
              <w:left w:val="single" w:color="auto" w:sz="4" w:space="0"/>
              <w:bottom w:val="single" w:color="auto" w:sz="4" w:space="0"/>
              <w:right w:val="single" w:color="auto" w:sz="4" w:space="0"/>
            </w:tcBorders>
          </w:tcPr>
          <w:p w14:paraId="02471931">
            <w:pPr>
              <w:pStyle w:val="1806"/>
              <w:rPr>
                <w:rFonts w:cs="Times New Roman"/>
              </w:rPr>
            </w:pPr>
            <w:r>
              <w:rPr>
                <w:rFonts w:cs="Times New Roman"/>
              </w:rPr>
              <w:t>-</w:t>
            </w:r>
          </w:p>
        </w:tc>
        <w:tc>
          <w:tcPr>
            <w:tcW w:w="639" w:type="pct"/>
            <w:tcBorders>
              <w:top w:val="single" w:color="auto" w:sz="4" w:space="0"/>
              <w:left w:val="single" w:color="auto" w:sz="4" w:space="0"/>
              <w:bottom w:val="single" w:color="auto" w:sz="4" w:space="0"/>
            </w:tcBorders>
          </w:tcPr>
          <w:p w14:paraId="7C9E203D">
            <w:pPr>
              <w:pStyle w:val="1806"/>
              <w:rPr>
                <w:rFonts w:cs="Times New Roman"/>
              </w:rPr>
            </w:pPr>
            <w:r>
              <w:rPr>
                <w:rFonts w:cs="Times New Roman"/>
              </w:rPr>
              <w:t>-</w:t>
            </w:r>
          </w:p>
        </w:tc>
      </w:tr>
      <w:tr w14:paraId="5D0E411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735" w:type="pct"/>
            <w:tcBorders>
              <w:top w:val="single" w:color="auto" w:sz="4" w:space="0"/>
              <w:bottom w:val="single" w:color="auto" w:sz="4" w:space="0"/>
              <w:right w:val="single" w:color="auto" w:sz="4" w:space="0"/>
            </w:tcBorders>
            <w:vAlign w:val="center"/>
          </w:tcPr>
          <w:p w14:paraId="30186514">
            <w:pPr>
              <w:pStyle w:val="1806"/>
              <w:rPr>
                <w:rFonts w:cs="Times New Roman"/>
              </w:rPr>
            </w:pPr>
            <w:r>
              <w:rPr>
                <w:rFonts w:cs="Times New Roman"/>
              </w:rPr>
              <w:t>2023</w:t>
            </w:r>
          </w:p>
        </w:tc>
        <w:tc>
          <w:tcPr>
            <w:tcW w:w="1437" w:type="pct"/>
            <w:tcBorders>
              <w:top w:val="single" w:color="auto" w:sz="4" w:space="0"/>
              <w:left w:val="single" w:color="auto" w:sz="4" w:space="0"/>
              <w:bottom w:val="single" w:color="auto" w:sz="4" w:space="0"/>
              <w:right w:val="single" w:color="auto" w:sz="4" w:space="0"/>
            </w:tcBorders>
          </w:tcPr>
          <w:p w14:paraId="32EA8888">
            <w:pPr>
              <w:pStyle w:val="1806"/>
              <w:rPr>
                <w:rFonts w:cs="Times New Roman"/>
              </w:rPr>
            </w:pPr>
            <w:r>
              <w:rPr>
                <w:rFonts w:cs="Times New Roman"/>
              </w:rPr>
              <w:t>-</w:t>
            </w:r>
          </w:p>
        </w:tc>
        <w:tc>
          <w:tcPr>
            <w:tcW w:w="893" w:type="pct"/>
            <w:tcBorders>
              <w:top w:val="single" w:color="auto" w:sz="4" w:space="0"/>
              <w:left w:val="single" w:color="auto" w:sz="4" w:space="0"/>
              <w:bottom w:val="single" w:color="auto" w:sz="4" w:space="0"/>
              <w:right w:val="single" w:color="auto" w:sz="4" w:space="0"/>
            </w:tcBorders>
          </w:tcPr>
          <w:p w14:paraId="6A84A232">
            <w:pPr>
              <w:pStyle w:val="1806"/>
              <w:rPr>
                <w:rFonts w:cs="Times New Roman"/>
              </w:rPr>
            </w:pPr>
            <w:r>
              <w:rPr>
                <w:rFonts w:cs="Times New Roman"/>
              </w:rPr>
              <w:t>-</w:t>
            </w:r>
          </w:p>
        </w:tc>
        <w:tc>
          <w:tcPr>
            <w:tcW w:w="1296" w:type="pct"/>
            <w:tcBorders>
              <w:top w:val="single" w:color="auto" w:sz="4" w:space="0"/>
              <w:left w:val="single" w:color="auto" w:sz="4" w:space="0"/>
              <w:bottom w:val="single" w:color="auto" w:sz="4" w:space="0"/>
              <w:right w:val="single" w:color="auto" w:sz="4" w:space="0"/>
            </w:tcBorders>
          </w:tcPr>
          <w:p w14:paraId="7D4F3B5E">
            <w:pPr>
              <w:pStyle w:val="1806"/>
              <w:rPr>
                <w:rFonts w:cs="Times New Roman"/>
              </w:rPr>
            </w:pPr>
            <w:r>
              <w:rPr>
                <w:rFonts w:cs="Times New Roman"/>
              </w:rPr>
              <w:t>-</w:t>
            </w:r>
          </w:p>
        </w:tc>
        <w:tc>
          <w:tcPr>
            <w:tcW w:w="639" w:type="pct"/>
            <w:tcBorders>
              <w:top w:val="single" w:color="auto" w:sz="4" w:space="0"/>
              <w:left w:val="single" w:color="auto" w:sz="4" w:space="0"/>
              <w:bottom w:val="single" w:color="auto" w:sz="4" w:space="0"/>
            </w:tcBorders>
          </w:tcPr>
          <w:p w14:paraId="63A571DE">
            <w:pPr>
              <w:pStyle w:val="1806"/>
              <w:rPr>
                <w:rFonts w:cs="Times New Roman"/>
              </w:rPr>
            </w:pPr>
            <w:r>
              <w:rPr>
                <w:rFonts w:cs="Times New Roman"/>
              </w:rPr>
              <w:t>-</w:t>
            </w:r>
          </w:p>
        </w:tc>
      </w:tr>
    </w:tbl>
    <w:p w14:paraId="06E306D7">
      <w:pPr>
        <w:pStyle w:val="3"/>
        <w:tabs>
          <w:tab w:val="left" w:pos="709"/>
        </w:tabs>
        <w:jc w:val="both"/>
        <w:rPr>
          <w:rFonts w:cs="Times New Roman"/>
        </w:rPr>
      </w:pPr>
      <w:bookmarkStart w:id="117" w:name="_Toc84970948"/>
      <w:bookmarkStart w:id="118" w:name="_Toc475879444"/>
      <w:bookmarkStart w:id="119" w:name="_Toc78674711"/>
      <w:bookmarkStart w:id="120" w:name="_Toc166767162"/>
      <w:r>
        <w:rPr>
          <w:rFonts w:cs="Times New Roman"/>
        </w:rPr>
        <w:t xml:space="preserve">Статистика восстановления (аварийно-восстановительных ремонтов) тепловых сетей и среднее время, </w:t>
      </w:r>
      <w:bookmarkEnd w:id="117"/>
      <w:bookmarkEnd w:id="118"/>
      <w:bookmarkEnd w:id="119"/>
      <w:r>
        <w:rPr>
          <w:rFonts w:cs="Times New Roman"/>
        </w:rPr>
        <w:t>затраченное на восстановление работоспособности тепловых сетей, за последние 5 лет</w:t>
      </w:r>
      <w:bookmarkEnd w:id="120"/>
    </w:p>
    <w:p w14:paraId="4E8A1B87">
      <w:pPr>
        <w:pStyle w:val="3463"/>
      </w:pPr>
      <w:bookmarkStart w:id="121" w:name="_Toc475879445"/>
      <w:r>
        <w:t>По сведениям, предоставленным МУП ЖКХ Купинского района на эксплуатируемых тепловых сетях, на основании данных об которых можно было подготовить статистику восстановлений (аварийно-восстановительных ремонтов) и определить среднее время, затраченное на восстановление работоспособности тепловых сетей, в рассматриваемый период - не было.</w:t>
      </w:r>
    </w:p>
    <w:p w14:paraId="234EF771">
      <w:pPr>
        <w:pStyle w:val="3436"/>
        <w:ind w:firstLine="0"/>
        <w:rPr>
          <w:b/>
          <w:u w:val="none"/>
        </w:rPr>
      </w:pPr>
      <w:r>
        <w:rPr>
          <w:b/>
          <w:u w:val="none"/>
        </w:rPr>
        <w:t>Таблица 1.3.10.1 - Время восстановления повреждений на тепловых сетях</w:t>
      </w:r>
    </w:p>
    <w:tbl>
      <w:tblPr>
        <w:tblStyle w:val="12"/>
        <w:tblW w:w="5000" w:type="pct"/>
        <w:jc w:val="center"/>
        <w:tblLayout w:type="autofit"/>
        <w:tblCellMar>
          <w:top w:w="0" w:type="dxa"/>
          <w:left w:w="10" w:type="dxa"/>
          <w:bottom w:w="0" w:type="dxa"/>
          <w:right w:w="10" w:type="dxa"/>
        </w:tblCellMar>
      </w:tblPr>
      <w:tblGrid>
        <w:gridCol w:w="2145"/>
        <w:gridCol w:w="3748"/>
        <w:gridCol w:w="3482"/>
      </w:tblGrid>
      <w:tr w14:paraId="10A7DB84">
        <w:tblPrEx>
          <w:tblCellMar>
            <w:top w:w="0" w:type="dxa"/>
            <w:left w:w="10" w:type="dxa"/>
            <w:bottom w:w="0" w:type="dxa"/>
            <w:right w:w="10" w:type="dxa"/>
          </w:tblCellMar>
        </w:tblPrEx>
        <w:trPr>
          <w:jc w:val="center"/>
        </w:trPr>
        <w:tc>
          <w:tcPr>
            <w:tcW w:w="1144" w:type="pct"/>
            <w:tcBorders>
              <w:top w:val="single" w:color="auto" w:sz="4" w:space="0"/>
              <w:left w:val="single" w:color="auto" w:sz="4" w:space="0"/>
            </w:tcBorders>
            <w:shd w:val="clear" w:color="auto" w:fill="D8D8D8" w:themeFill="background1" w:themeFillShade="D9"/>
            <w:vAlign w:val="center"/>
          </w:tcPr>
          <w:p w14:paraId="27776505">
            <w:pPr>
              <w:pStyle w:val="1806"/>
              <w:rPr>
                <w:rFonts w:cs="Times New Roman"/>
              </w:rPr>
            </w:pPr>
            <w:r>
              <w:rPr>
                <w:rFonts w:cs="Times New Roman"/>
              </w:rPr>
              <w:t>Диаметр трубы d, м</w:t>
            </w:r>
          </w:p>
        </w:tc>
        <w:tc>
          <w:tcPr>
            <w:tcW w:w="1999" w:type="pct"/>
            <w:tcBorders>
              <w:top w:val="single" w:color="auto" w:sz="4" w:space="0"/>
              <w:left w:val="single" w:color="auto" w:sz="4" w:space="0"/>
            </w:tcBorders>
            <w:shd w:val="clear" w:color="auto" w:fill="D8D8D8" w:themeFill="background1" w:themeFillShade="D9"/>
            <w:vAlign w:val="center"/>
          </w:tcPr>
          <w:p w14:paraId="2A6B48C9">
            <w:pPr>
              <w:pStyle w:val="1806"/>
              <w:rPr>
                <w:rFonts w:cs="Times New Roman"/>
              </w:rPr>
            </w:pPr>
            <w:r>
              <w:rPr>
                <w:rFonts w:cs="Times New Roman"/>
              </w:rPr>
              <w:t xml:space="preserve">Расстояние между секционирующими задвижками </w:t>
            </w:r>
            <w:r>
              <w:rPr>
                <w:rFonts w:cs="Times New Roman"/>
                <w:i/>
                <w:lang w:val="en-US"/>
              </w:rPr>
              <w:t>l</w:t>
            </w:r>
            <w:r>
              <w:rPr>
                <w:rFonts w:cs="Times New Roman"/>
              </w:rPr>
              <w:t>, км</w:t>
            </w:r>
          </w:p>
        </w:tc>
        <w:tc>
          <w:tcPr>
            <w:tcW w:w="1857" w:type="pct"/>
            <w:tcBorders>
              <w:top w:val="single" w:color="auto" w:sz="4" w:space="0"/>
              <w:left w:val="single" w:color="auto" w:sz="4" w:space="0"/>
              <w:right w:val="single" w:color="auto" w:sz="4" w:space="0"/>
            </w:tcBorders>
            <w:shd w:val="clear" w:color="auto" w:fill="D8D8D8" w:themeFill="background1" w:themeFillShade="D9"/>
            <w:vAlign w:val="center"/>
          </w:tcPr>
          <w:p w14:paraId="70D403EF">
            <w:pPr>
              <w:pStyle w:val="1806"/>
              <w:rPr>
                <w:rFonts w:cs="Times New Roman"/>
              </w:rPr>
            </w:pPr>
            <w:r>
              <w:rPr>
                <w:rFonts w:cs="Times New Roman"/>
              </w:rPr>
              <w:t>Среднее время восстановления Zp, ч</w:t>
            </w:r>
          </w:p>
        </w:tc>
      </w:tr>
      <w:tr w14:paraId="21370ECB">
        <w:tblPrEx>
          <w:tblCellMar>
            <w:top w:w="0" w:type="dxa"/>
            <w:left w:w="10" w:type="dxa"/>
            <w:bottom w:w="0" w:type="dxa"/>
            <w:right w:w="10" w:type="dxa"/>
          </w:tblCellMar>
        </w:tblPrEx>
        <w:trPr>
          <w:jc w:val="center"/>
        </w:trPr>
        <w:tc>
          <w:tcPr>
            <w:tcW w:w="1144" w:type="pct"/>
            <w:tcBorders>
              <w:top w:val="single" w:color="auto" w:sz="4" w:space="0"/>
              <w:left w:val="single" w:color="auto" w:sz="4" w:space="0"/>
            </w:tcBorders>
            <w:vAlign w:val="center"/>
          </w:tcPr>
          <w:p w14:paraId="129D1BD1">
            <w:pPr>
              <w:pStyle w:val="1806"/>
              <w:rPr>
                <w:rFonts w:cs="Times New Roman"/>
              </w:rPr>
            </w:pPr>
            <w:r>
              <w:rPr>
                <w:rFonts w:cs="Times New Roman"/>
              </w:rPr>
              <w:t>0,1-0,2</w:t>
            </w:r>
          </w:p>
        </w:tc>
        <w:tc>
          <w:tcPr>
            <w:tcW w:w="1999" w:type="pct"/>
            <w:tcBorders>
              <w:top w:val="single" w:color="auto" w:sz="4" w:space="0"/>
              <w:left w:val="single" w:color="auto" w:sz="4" w:space="0"/>
            </w:tcBorders>
            <w:vAlign w:val="center"/>
          </w:tcPr>
          <w:p w14:paraId="3040D1A1">
            <w:pPr>
              <w:pStyle w:val="1806"/>
              <w:rPr>
                <w:rFonts w:cs="Times New Roman"/>
              </w:rPr>
            </w:pPr>
            <w:r>
              <w:rPr>
                <w:rFonts w:cs="Times New Roman"/>
              </w:rPr>
              <w:t>-</w:t>
            </w:r>
          </w:p>
        </w:tc>
        <w:tc>
          <w:tcPr>
            <w:tcW w:w="1857" w:type="pct"/>
            <w:tcBorders>
              <w:top w:val="single" w:color="auto" w:sz="4" w:space="0"/>
              <w:left w:val="single" w:color="auto" w:sz="4" w:space="0"/>
              <w:right w:val="single" w:color="auto" w:sz="4" w:space="0"/>
            </w:tcBorders>
            <w:vAlign w:val="center"/>
          </w:tcPr>
          <w:p w14:paraId="41B6E9E0">
            <w:pPr>
              <w:pStyle w:val="1806"/>
              <w:rPr>
                <w:rFonts w:cs="Times New Roman"/>
              </w:rPr>
            </w:pPr>
            <w:r>
              <w:rPr>
                <w:rFonts w:cs="Times New Roman"/>
              </w:rPr>
              <w:t>5</w:t>
            </w:r>
          </w:p>
        </w:tc>
      </w:tr>
      <w:tr w14:paraId="323EB097">
        <w:tblPrEx>
          <w:tblCellMar>
            <w:top w:w="0" w:type="dxa"/>
            <w:left w:w="10" w:type="dxa"/>
            <w:bottom w:w="0" w:type="dxa"/>
            <w:right w:w="10" w:type="dxa"/>
          </w:tblCellMar>
        </w:tblPrEx>
        <w:trPr>
          <w:jc w:val="center"/>
        </w:trPr>
        <w:tc>
          <w:tcPr>
            <w:tcW w:w="1144" w:type="pct"/>
            <w:tcBorders>
              <w:top w:val="single" w:color="auto" w:sz="4" w:space="0"/>
              <w:left w:val="single" w:color="auto" w:sz="4" w:space="0"/>
            </w:tcBorders>
            <w:vAlign w:val="center"/>
          </w:tcPr>
          <w:p w14:paraId="583F421C">
            <w:pPr>
              <w:pStyle w:val="1806"/>
              <w:rPr>
                <w:rFonts w:cs="Times New Roman"/>
              </w:rPr>
            </w:pPr>
            <w:r>
              <w:rPr>
                <w:rFonts w:cs="Times New Roman"/>
              </w:rPr>
              <w:t>0,4-0,5</w:t>
            </w:r>
          </w:p>
        </w:tc>
        <w:tc>
          <w:tcPr>
            <w:tcW w:w="1999" w:type="pct"/>
            <w:tcBorders>
              <w:top w:val="single" w:color="auto" w:sz="4" w:space="0"/>
              <w:left w:val="single" w:color="auto" w:sz="4" w:space="0"/>
            </w:tcBorders>
            <w:vAlign w:val="center"/>
          </w:tcPr>
          <w:p w14:paraId="0DD80723">
            <w:pPr>
              <w:pStyle w:val="1806"/>
              <w:rPr>
                <w:rFonts w:cs="Times New Roman"/>
              </w:rPr>
            </w:pPr>
            <w:r>
              <w:rPr>
                <w:rFonts w:cs="Times New Roman"/>
              </w:rPr>
              <w:t>1,5</w:t>
            </w:r>
          </w:p>
        </w:tc>
        <w:tc>
          <w:tcPr>
            <w:tcW w:w="1857" w:type="pct"/>
            <w:tcBorders>
              <w:top w:val="single" w:color="auto" w:sz="4" w:space="0"/>
              <w:left w:val="single" w:color="auto" w:sz="4" w:space="0"/>
              <w:right w:val="single" w:color="auto" w:sz="4" w:space="0"/>
            </w:tcBorders>
            <w:vAlign w:val="center"/>
          </w:tcPr>
          <w:p w14:paraId="339690D3">
            <w:pPr>
              <w:pStyle w:val="1806"/>
              <w:rPr>
                <w:rFonts w:cs="Times New Roman"/>
              </w:rPr>
            </w:pPr>
            <w:r>
              <w:rPr>
                <w:rFonts w:cs="Times New Roman"/>
              </w:rPr>
              <w:t>10-12</w:t>
            </w:r>
          </w:p>
        </w:tc>
      </w:tr>
      <w:tr w14:paraId="449450DB">
        <w:tblPrEx>
          <w:tblCellMar>
            <w:top w:w="0" w:type="dxa"/>
            <w:left w:w="10" w:type="dxa"/>
            <w:bottom w:w="0" w:type="dxa"/>
            <w:right w:w="10" w:type="dxa"/>
          </w:tblCellMar>
        </w:tblPrEx>
        <w:trPr>
          <w:jc w:val="center"/>
        </w:trPr>
        <w:tc>
          <w:tcPr>
            <w:tcW w:w="1144" w:type="pct"/>
            <w:tcBorders>
              <w:top w:val="single" w:color="auto" w:sz="4" w:space="0"/>
              <w:left w:val="single" w:color="auto" w:sz="4" w:space="0"/>
              <w:bottom w:val="single" w:color="auto" w:sz="4" w:space="0"/>
            </w:tcBorders>
            <w:vAlign w:val="center"/>
          </w:tcPr>
          <w:p w14:paraId="2A0964B4">
            <w:pPr>
              <w:pStyle w:val="1806"/>
              <w:rPr>
                <w:rFonts w:cs="Times New Roman"/>
              </w:rPr>
            </w:pPr>
            <w:r>
              <w:rPr>
                <w:rFonts w:cs="Times New Roman"/>
              </w:rPr>
              <w:t>0,6</w:t>
            </w:r>
          </w:p>
        </w:tc>
        <w:tc>
          <w:tcPr>
            <w:tcW w:w="1999" w:type="pct"/>
            <w:tcBorders>
              <w:top w:val="single" w:color="auto" w:sz="4" w:space="0"/>
              <w:left w:val="single" w:color="auto" w:sz="4" w:space="0"/>
              <w:bottom w:val="single" w:color="auto" w:sz="4" w:space="0"/>
            </w:tcBorders>
            <w:vAlign w:val="center"/>
          </w:tcPr>
          <w:p w14:paraId="45690AAF">
            <w:pPr>
              <w:pStyle w:val="1806"/>
              <w:rPr>
                <w:rFonts w:cs="Times New Roman"/>
              </w:rPr>
            </w:pPr>
            <w:r>
              <w:rPr>
                <w:rFonts w:cs="Times New Roman"/>
              </w:rPr>
              <w:t>2-3</w:t>
            </w:r>
          </w:p>
        </w:tc>
        <w:tc>
          <w:tcPr>
            <w:tcW w:w="1857" w:type="pct"/>
            <w:tcBorders>
              <w:top w:val="single" w:color="auto" w:sz="4" w:space="0"/>
              <w:left w:val="single" w:color="auto" w:sz="4" w:space="0"/>
              <w:bottom w:val="single" w:color="auto" w:sz="4" w:space="0"/>
              <w:right w:val="single" w:color="auto" w:sz="4" w:space="0"/>
            </w:tcBorders>
            <w:vAlign w:val="center"/>
          </w:tcPr>
          <w:p w14:paraId="69CBA560">
            <w:pPr>
              <w:pStyle w:val="1806"/>
              <w:rPr>
                <w:rFonts w:cs="Times New Roman"/>
              </w:rPr>
            </w:pPr>
            <w:r>
              <w:rPr>
                <w:rFonts w:cs="Times New Roman"/>
              </w:rPr>
              <w:t>17-22</w:t>
            </w:r>
          </w:p>
        </w:tc>
      </w:tr>
    </w:tbl>
    <w:p w14:paraId="08EEBA81">
      <w:pPr>
        <w:pStyle w:val="3463"/>
      </w:pPr>
    </w:p>
    <w:p w14:paraId="49758B47">
      <w:pPr>
        <w:pStyle w:val="3463"/>
        <w:rPr>
          <w:b/>
        </w:rPr>
      </w:pPr>
      <w:bookmarkStart w:id="122" w:name="sub_181183"/>
      <w:r>
        <w:rPr>
          <w:b/>
        </w:rPr>
        <w:t xml:space="preserve">Таблица 1.3.10.2 - Показатели восстановления в системе теплоснабжения </w:t>
      </w:r>
    </w:p>
    <w:bookmarkEnd w:id="122"/>
    <w:tbl>
      <w:tblPr>
        <w:tblStyle w:val="12"/>
        <w:tblW w:w="5000" w:type="pct"/>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6415"/>
        <w:gridCol w:w="632"/>
        <w:gridCol w:w="632"/>
        <w:gridCol w:w="632"/>
        <w:gridCol w:w="632"/>
        <w:gridCol w:w="628"/>
      </w:tblGrid>
      <w:tr w14:paraId="5667E9FF">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7" w:hRule="atLeast"/>
          <w:tblHeader/>
        </w:trPr>
        <w:tc>
          <w:tcPr>
            <w:tcW w:w="3352" w:type="pct"/>
            <w:tcBorders>
              <w:top w:val="single" w:color="auto" w:sz="4" w:space="0"/>
              <w:bottom w:val="single" w:color="auto" w:sz="4" w:space="0"/>
              <w:right w:val="single" w:color="auto" w:sz="4" w:space="0"/>
            </w:tcBorders>
            <w:shd w:val="clear" w:color="auto" w:fill="D8D8D8" w:themeFill="background1" w:themeFillShade="D9"/>
            <w:vAlign w:val="center"/>
          </w:tcPr>
          <w:p w14:paraId="3D6D0746">
            <w:pPr>
              <w:pStyle w:val="1806"/>
              <w:rPr>
                <w:rFonts w:cs="Times New Roman"/>
              </w:rPr>
            </w:pPr>
            <w:r>
              <w:rPr>
                <w:rFonts w:cs="Times New Roman"/>
              </w:rPr>
              <w:t>Наименование показателя</w:t>
            </w:r>
          </w:p>
        </w:tc>
        <w:tc>
          <w:tcPr>
            <w:tcW w:w="330"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1ABCD229">
            <w:pPr>
              <w:pStyle w:val="1806"/>
              <w:rPr>
                <w:rFonts w:cs="Times New Roman"/>
              </w:rPr>
            </w:pPr>
            <w:r>
              <w:rPr>
                <w:rFonts w:cs="Times New Roman"/>
              </w:rPr>
              <w:t>2019</w:t>
            </w:r>
          </w:p>
        </w:tc>
        <w:tc>
          <w:tcPr>
            <w:tcW w:w="330"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58D73E8B">
            <w:pPr>
              <w:pStyle w:val="1806"/>
              <w:rPr>
                <w:rFonts w:cs="Times New Roman"/>
              </w:rPr>
            </w:pPr>
            <w:r>
              <w:rPr>
                <w:rFonts w:cs="Times New Roman"/>
              </w:rPr>
              <w:t>2020</w:t>
            </w:r>
          </w:p>
        </w:tc>
        <w:tc>
          <w:tcPr>
            <w:tcW w:w="330"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5487378E">
            <w:pPr>
              <w:pStyle w:val="1806"/>
              <w:rPr>
                <w:rFonts w:cs="Times New Roman"/>
              </w:rPr>
            </w:pPr>
            <w:r>
              <w:rPr>
                <w:rFonts w:cs="Times New Roman"/>
              </w:rPr>
              <w:t>2021</w:t>
            </w:r>
          </w:p>
        </w:tc>
        <w:tc>
          <w:tcPr>
            <w:tcW w:w="330"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626B335A">
            <w:pPr>
              <w:pStyle w:val="1806"/>
              <w:rPr>
                <w:rFonts w:cs="Times New Roman"/>
              </w:rPr>
            </w:pPr>
            <w:r>
              <w:rPr>
                <w:rFonts w:cs="Times New Roman"/>
              </w:rPr>
              <w:t>2022</w:t>
            </w:r>
          </w:p>
        </w:tc>
        <w:tc>
          <w:tcPr>
            <w:tcW w:w="330" w:type="pct"/>
            <w:tcBorders>
              <w:top w:val="single" w:color="auto" w:sz="4" w:space="0"/>
              <w:left w:val="single" w:color="auto" w:sz="4" w:space="0"/>
              <w:bottom w:val="single" w:color="auto" w:sz="4" w:space="0"/>
            </w:tcBorders>
            <w:shd w:val="clear" w:color="auto" w:fill="D8D8D8" w:themeFill="background1" w:themeFillShade="D9"/>
            <w:vAlign w:val="center"/>
          </w:tcPr>
          <w:p w14:paraId="459DEBB2">
            <w:pPr>
              <w:pStyle w:val="1806"/>
              <w:rPr>
                <w:rFonts w:cs="Times New Roman"/>
              </w:rPr>
            </w:pPr>
            <w:r>
              <w:rPr>
                <w:rFonts w:cs="Times New Roman"/>
              </w:rPr>
              <w:t>2023</w:t>
            </w:r>
          </w:p>
        </w:tc>
      </w:tr>
      <w:tr w14:paraId="0B627EF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7" w:hRule="atLeast"/>
        </w:trPr>
        <w:tc>
          <w:tcPr>
            <w:tcW w:w="3352" w:type="pct"/>
            <w:tcBorders>
              <w:top w:val="single" w:color="auto" w:sz="4" w:space="0"/>
              <w:bottom w:val="single" w:color="auto" w:sz="4" w:space="0"/>
              <w:right w:val="single" w:color="auto" w:sz="4" w:space="0"/>
            </w:tcBorders>
          </w:tcPr>
          <w:p w14:paraId="6B88CFC6">
            <w:pPr>
              <w:pStyle w:val="1806"/>
              <w:rPr>
                <w:rFonts w:cs="Times New Roman"/>
              </w:rPr>
            </w:pPr>
            <w:r>
              <w:rPr>
                <w:rFonts w:cs="Times New Roman"/>
              </w:rPr>
              <w:t>Среднее время восстановления теплоснабжения после повреждения в магистральных тепловых сетях в отопительный период, час</w:t>
            </w:r>
          </w:p>
        </w:tc>
        <w:tc>
          <w:tcPr>
            <w:tcW w:w="330" w:type="pct"/>
            <w:tcBorders>
              <w:top w:val="single" w:color="auto" w:sz="4" w:space="0"/>
              <w:left w:val="single" w:color="auto" w:sz="4" w:space="0"/>
              <w:bottom w:val="single" w:color="auto" w:sz="4" w:space="0"/>
              <w:right w:val="single" w:color="auto" w:sz="4" w:space="0"/>
            </w:tcBorders>
          </w:tcPr>
          <w:p w14:paraId="7A97CD98">
            <w:pPr>
              <w:pStyle w:val="1806"/>
              <w:rPr>
                <w:rFonts w:cs="Times New Roman"/>
              </w:rPr>
            </w:pPr>
            <w:r>
              <w:rPr>
                <w:rFonts w:cs="Times New Roman"/>
              </w:rPr>
              <w:t>-</w:t>
            </w:r>
          </w:p>
        </w:tc>
        <w:tc>
          <w:tcPr>
            <w:tcW w:w="330" w:type="pct"/>
            <w:tcBorders>
              <w:top w:val="single" w:color="auto" w:sz="4" w:space="0"/>
              <w:left w:val="single" w:color="auto" w:sz="4" w:space="0"/>
              <w:bottom w:val="single" w:color="auto" w:sz="4" w:space="0"/>
              <w:right w:val="single" w:color="auto" w:sz="4" w:space="0"/>
            </w:tcBorders>
          </w:tcPr>
          <w:p w14:paraId="2CB74B5D">
            <w:pPr>
              <w:pStyle w:val="1806"/>
              <w:rPr>
                <w:rFonts w:cs="Times New Roman"/>
              </w:rPr>
            </w:pPr>
            <w:r>
              <w:rPr>
                <w:rFonts w:cs="Times New Roman"/>
              </w:rPr>
              <w:t>-</w:t>
            </w:r>
          </w:p>
        </w:tc>
        <w:tc>
          <w:tcPr>
            <w:tcW w:w="330" w:type="pct"/>
            <w:tcBorders>
              <w:top w:val="single" w:color="auto" w:sz="4" w:space="0"/>
              <w:left w:val="single" w:color="auto" w:sz="4" w:space="0"/>
              <w:bottom w:val="single" w:color="auto" w:sz="4" w:space="0"/>
              <w:right w:val="single" w:color="auto" w:sz="4" w:space="0"/>
            </w:tcBorders>
          </w:tcPr>
          <w:p w14:paraId="0ED2EE1A">
            <w:pPr>
              <w:pStyle w:val="1806"/>
              <w:rPr>
                <w:rFonts w:cs="Times New Roman"/>
              </w:rPr>
            </w:pPr>
            <w:r>
              <w:rPr>
                <w:rFonts w:cs="Times New Roman"/>
              </w:rPr>
              <w:t>-</w:t>
            </w:r>
          </w:p>
        </w:tc>
        <w:tc>
          <w:tcPr>
            <w:tcW w:w="330" w:type="pct"/>
            <w:tcBorders>
              <w:top w:val="single" w:color="auto" w:sz="4" w:space="0"/>
              <w:left w:val="single" w:color="auto" w:sz="4" w:space="0"/>
              <w:bottom w:val="single" w:color="auto" w:sz="4" w:space="0"/>
              <w:right w:val="single" w:color="auto" w:sz="4" w:space="0"/>
            </w:tcBorders>
          </w:tcPr>
          <w:p w14:paraId="4D052194">
            <w:pPr>
              <w:pStyle w:val="1806"/>
              <w:rPr>
                <w:rFonts w:cs="Times New Roman"/>
              </w:rPr>
            </w:pPr>
            <w:r>
              <w:rPr>
                <w:rFonts w:cs="Times New Roman"/>
              </w:rPr>
              <w:t>-</w:t>
            </w:r>
          </w:p>
        </w:tc>
        <w:tc>
          <w:tcPr>
            <w:tcW w:w="330" w:type="pct"/>
            <w:tcBorders>
              <w:top w:val="single" w:color="auto" w:sz="4" w:space="0"/>
              <w:left w:val="single" w:color="auto" w:sz="4" w:space="0"/>
              <w:bottom w:val="single" w:color="auto" w:sz="4" w:space="0"/>
            </w:tcBorders>
          </w:tcPr>
          <w:p w14:paraId="58E60534">
            <w:pPr>
              <w:pStyle w:val="1806"/>
              <w:rPr>
                <w:rFonts w:cs="Times New Roman"/>
              </w:rPr>
            </w:pPr>
            <w:r>
              <w:rPr>
                <w:rFonts w:cs="Times New Roman"/>
              </w:rPr>
              <w:t>-</w:t>
            </w:r>
          </w:p>
        </w:tc>
      </w:tr>
      <w:tr w14:paraId="0FACF09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7" w:hRule="atLeast"/>
        </w:trPr>
        <w:tc>
          <w:tcPr>
            <w:tcW w:w="3352" w:type="pct"/>
            <w:tcBorders>
              <w:top w:val="single" w:color="auto" w:sz="4" w:space="0"/>
              <w:bottom w:val="single" w:color="auto" w:sz="4" w:space="0"/>
              <w:right w:val="single" w:color="auto" w:sz="4" w:space="0"/>
            </w:tcBorders>
          </w:tcPr>
          <w:p w14:paraId="5CACE8B2">
            <w:pPr>
              <w:pStyle w:val="1806"/>
              <w:rPr>
                <w:rFonts w:cs="Times New Roman"/>
              </w:rPr>
            </w:pPr>
            <w:r>
              <w:rPr>
                <w:rFonts w:cs="Times New Roman"/>
              </w:rPr>
              <w:t>Среднее время восстановления отопления после повреждения в распределительных тепловых сетях систем отопления, час:</w:t>
            </w:r>
          </w:p>
        </w:tc>
        <w:tc>
          <w:tcPr>
            <w:tcW w:w="330" w:type="pct"/>
            <w:tcBorders>
              <w:top w:val="single" w:color="auto" w:sz="4" w:space="0"/>
              <w:left w:val="single" w:color="auto" w:sz="4" w:space="0"/>
              <w:bottom w:val="single" w:color="auto" w:sz="4" w:space="0"/>
              <w:right w:val="single" w:color="auto" w:sz="4" w:space="0"/>
            </w:tcBorders>
          </w:tcPr>
          <w:p w14:paraId="7067EC3F">
            <w:pPr>
              <w:pStyle w:val="1806"/>
              <w:rPr>
                <w:rFonts w:cs="Times New Roman"/>
              </w:rPr>
            </w:pPr>
            <w:r>
              <w:rPr>
                <w:rFonts w:cs="Times New Roman"/>
              </w:rPr>
              <w:t>-</w:t>
            </w:r>
          </w:p>
        </w:tc>
        <w:tc>
          <w:tcPr>
            <w:tcW w:w="330" w:type="pct"/>
            <w:tcBorders>
              <w:top w:val="single" w:color="auto" w:sz="4" w:space="0"/>
              <w:left w:val="single" w:color="auto" w:sz="4" w:space="0"/>
              <w:bottom w:val="single" w:color="auto" w:sz="4" w:space="0"/>
              <w:right w:val="single" w:color="auto" w:sz="4" w:space="0"/>
            </w:tcBorders>
          </w:tcPr>
          <w:p w14:paraId="5DDF2931">
            <w:pPr>
              <w:pStyle w:val="1806"/>
              <w:rPr>
                <w:rFonts w:cs="Times New Roman"/>
              </w:rPr>
            </w:pPr>
            <w:r>
              <w:rPr>
                <w:rFonts w:cs="Times New Roman"/>
              </w:rPr>
              <w:t>-</w:t>
            </w:r>
          </w:p>
        </w:tc>
        <w:tc>
          <w:tcPr>
            <w:tcW w:w="330" w:type="pct"/>
            <w:tcBorders>
              <w:top w:val="single" w:color="auto" w:sz="4" w:space="0"/>
              <w:left w:val="single" w:color="auto" w:sz="4" w:space="0"/>
              <w:bottom w:val="single" w:color="auto" w:sz="4" w:space="0"/>
              <w:right w:val="single" w:color="auto" w:sz="4" w:space="0"/>
            </w:tcBorders>
          </w:tcPr>
          <w:p w14:paraId="553C23D4">
            <w:pPr>
              <w:pStyle w:val="1806"/>
              <w:rPr>
                <w:rFonts w:cs="Times New Roman"/>
              </w:rPr>
            </w:pPr>
            <w:r>
              <w:rPr>
                <w:rFonts w:cs="Times New Roman"/>
              </w:rPr>
              <w:t>-</w:t>
            </w:r>
          </w:p>
        </w:tc>
        <w:tc>
          <w:tcPr>
            <w:tcW w:w="330" w:type="pct"/>
            <w:tcBorders>
              <w:top w:val="single" w:color="auto" w:sz="4" w:space="0"/>
              <w:left w:val="single" w:color="auto" w:sz="4" w:space="0"/>
              <w:bottom w:val="single" w:color="auto" w:sz="4" w:space="0"/>
              <w:right w:val="single" w:color="auto" w:sz="4" w:space="0"/>
            </w:tcBorders>
          </w:tcPr>
          <w:p w14:paraId="7F374C7C">
            <w:pPr>
              <w:pStyle w:val="1806"/>
              <w:rPr>
                <w:rFonts w:cs="Times New Roman"/>
              </w:rPr>
            </w:pPr>
            <w:r>
              <w:rPr>
                <w:rFonts w:cs="Times New Roman"/>
              </w:rPr>
              <w:t>-</w:t>
            </w:r>
          </w:p>
        </w:tc>
        <w:tc>
          <w:tcPr>
            <w:tcW w:w="330" w:type="pct"/>
            <w:tcBorders>
              <w:top w:val="single" w:color="auto" w:sz="4" w:space="0"/>
              <w:left w:val="single" w:color="auto" w:sz="4" w:space="0"/>
              <w:bottom w:val="single" w:color="auto" w:sz="4" w:space="0"/>
            </w:tcBorders>
          </w:tcPr>
          <w:p w14:paraId="077E3466">
            <w:pPr>
              <w:pStyle w:val="1806"/>
              <w:rPr>
                <w:rFonts w:cs="Times New Roman"/>
              </w:rPr>
            </w:pPr>
            <w:r>
              <w:rPr>
                <w:rFonts w:cs="Times New Roman"/>
              </w:rPr>
              <w:t>-</w:t>
            </w:r>
          </w:p>
        </w:tc>
      </w:tr>
      <w:tr w14:paraId="4E23F57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7" w:hRule="atLeast"/>
        </w:trPr>
        <w:tc>
          <w:tcPr>
            <w:tcW w:w="3352" w:type="pct"/>
            <w:tcBorders>
              <w:top w:val="single" w:color="auto" w:sz="4" w:space="0"/>
              <w:bottom w:val="single" w:color="auto" w:sz="4" w:space="0"/>
              <w:right w:val="single" w:color="auto" w:sz="4" w:space="0"/>
            </w:tcBorders>
          </w:tcPr>
          <w:p w14:paraId="7895B766">
            <w:pPr>
              <w:pStyle w:val="1806"/>
              <w:rPr>
                <w:rFonts w:cs="Times New Roman"/>
              </w:rPr>
            </w:pPr>
            <w:r>
              <w:rPr>
                <w:rFonts w:cs="Times New Roman"/>
              </w:rPr>
              <w:t>Среднее время восстановления горячего водоснабжения поле повреждения в сетях горячего водоснабжения (в случае их наличия), час</w:t>
            </w:r>
          </w:p>
        </w:tc>
        <w:tc>
          <w:tcPr>
            <w:tcW w:w="330" w:type="pct"/>
            <w:tcBorders>
              <w:top w:val="single" w:color="auto" w:sz="4" w:space="0"/>
              <w:left w:val="single" w:color="auto" w:sz="4" w:space="0"/>
              <w:bottom w:val="single" w:color="auto" w:sz="4" w:space="0"/>
              <w:right w:val="single" w:color="auto" w:sz="4" w:space="0"/>
            </w:tcBorders>
          </w:tcPr>
          <w:p w14:paraId="22A9C442">
            <w:pPr>
              <w:pStyle w:val="1806"/>
              <w:rPr>
                <w:rFonts w:cs="Times New Roman"/>
              </w:rPr>
            </w:pPr>
            <w:r>
              <w:rPr>
                <w:rFonts w:cs="Times New Roman"/>
              </w:rPr>
              <w:t>-</w:t>
            </w:r>
          </w:p>
        </w:tc>
        <w:tc>
          <w:tcPr>
            <w:tcW w:w="330" w:type="pct"/>
            <w:tcBorders>
              <w:top w:val="single" w:color="auto" w:sz="4" w:space="0"/>
              <w:left w:val="single" w:color="auto" w:sz="4" w:space="0"/>
              <w:bottom w:val="single" w:color="auto" w:sz="4" w:space="0"/>
              <w:right w:val="single" w:color="auto" w:sz="4" w:space="0"/>
            </w:tcBorders>
          </w:tcPr>
          <w:p w14:paraId="65DAE9B9">
            <w:pPr>
              <w:pStyle w:val="1806"/>
              <w:rPr>
                <w:rFonts w:cs="Times New Roman"/>
              </w:rPr>
            </w:pPr>
            <w:r>
              <w:rPr>
                <w:rFonts w:cs="Times New Roman"/>
              </w:rPr>
              <w:t>-</w:t>
            </w:r>
          </w:p>
        </w:tc>
        <w:tc>
          <w:tcPr>
            <w:tcW w:w="330" w:type="pct"/>
            <w:tcBorders>
              <w:top w:val="single" w:color="auto" w:sz="4" w:space="0"/>
              <w:left w:val="single" w:color="auto" w:sz="4" w:space="0"/>
              <w:bottom w:val="single" w:color="auto" w:sz="4" w:space="0"/>
              <w:right w:val="single" w:color="auto" w:sz="4" w:space="0"/>
            </w:tcBorders>
          </w:tcPr>
          <w:p w14:paraId="1A453E91">
            <w:pPr>
              <w:pStyle w:val="1806"/>
              <w:rPr>
                <w:rFonts w:cs="Times New Roman"/>
              </w:rPr>
            </w:pPr>
            <w:r>
              <w:rPr>
                <w:rFonts w:cs="Times New Roman"/>
              </w:rPr>
              <w:t>-</w:t>
            </w:r>
          </w:p>
        </w:tc>
        <w:tc>
          <w:tcPr>
            <w:tcW w:w="330" w:type="pct"/>
            <w:tcBorders>
              <w:top w:val="single" w:color="auto" w:sz="4" w:space="0"/>
              <w:left w:val="single" w:color="auto" w:sz="4" w:space="0"/>
              <w:bottom w:val="single" w:color="auto" w:sz="4" w:space="0"/>
              <w:right w:val="single" w:color="auto" w:sz="4" w:space="0"/>
            </w:tcBorders>
          </w:tcPr>
          <w:p w14:paraId="6D7E0AC7">
            <w:pPr>
              <w:pStyle w:val="1806"/>
              <w:rPr>
                <w:rFonts w:cs="Times New Roman"/>
              </w:rPr>
            </w:pPr>
            <w:r>
              <w:rPr>
                <w:rFonts w:cs="Times New Roman"/>
              </w:rPr>
              <w:t>-</w:t>
            </w:r>
          </w:p>
        </w:tc>
        <w:tc>
          <w:tcPr>
            <w:tcW w:w="330" w:type="pct"/>
            <w:tcBorders>
              <w:top w:val="single" w:color="auto" w:sz="4" w:space="0"/>
              <w:left w:val="single" w:color="auto" w:sz="4" w:space="0"/>
              <w:bottom w:val="single" w:color="auto" w:sz="4" w:space="0"/>
            </w:tcBorders>
          </w:tcPr>
          <w:p w14:paraId="177066C9">
            <w:pPr>
              <w:pStyle w:val="1806"/>
              <w:rPr>
                <w:rFonts w:cs="Times New Roman"/>
              </w:rPr>
            </w:pPr>
            <w:r>
              <w:rPr>
                <w:rFonts w:cs="Times New Roman"/>
              </w:rPr>
              <w:t>-</w:t>
            </w:r>
          </w:p>
        </w:tc>
      </w:tr>
      <w:tr w14:paraId="7314552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7" w:hRule="atLeast"/>
        </w:trPr>
        <w:tc>
          <w:tcPr>
            <w:tcW w:w="3352" w:type="pct"/>
            <w:tcBorders>
              <w:top w:val="single" w:color="auto" w:sz="4" w:space="0"/>
              <w:bottom w:val="single" w:color="auto" w:sz="4" w:space="0"/>
              <w:right w:val="single" w:color="auto" w:sz="4" w:space="0"/>
            </w:tcBorders>
          </w:tcPr>
          <w:p w14:paraId="548D1599">
            <w:pPr>
              <w:pStyle w:val="1806"/>
              <w:rPr>
                <w:rFonts w:cs="Times New Roman"/>
              </w:rPr>
            </w:pPr>
            <w:r>
              <w:rPr>
                <w:rFonts w:cs="Times New Roman"/>
              </w:rPr>
              <w:t>Всего среднее время восстановления отопления после повреждения в магистральных и распределительных тепловых сетях, час</w:t>
            </w:r>
          </w:p>
        </w:tc>
        <w:tc>
          <w:tcPr>
            <w:tcW w:w="330" w:type="pct"/>
            <w:tcBorders>
              <w:top w:val="single" w:color="auto" w:sz="4" w:space="0"/>
              <w:left w:val="single" w:color="auto" w:sz="4" w:space="0"/>
              <w:bottom w:val="single" w:color="auto" w:sz="4" w:space="0"/>
              <w:right w:val="single" w:color="auto" w:sz="4" w:space="0"/>
            </w:tcBorders>
          </w:tcPr>
          <w:p w14:paraId="438264F9">
            <w:pPr>
              <w:pStyle w:val="1806"/>
              <w:rPr>
                <w:rFonts w:cs="Times New Roman"/>
              </w:rPr>
            </w:pPr>
            <w:r>
              <w:rPr>
                <w:rFonts w:cs="Times New Roman"/>
              </w:rPr>
              <w:t>-</w:t>
            </w:r>
          </w:p>
        </w:tc>
        <w:tc>
          <w:tcPr>
            <w:tcW w:w="330" w:type="pct"/>
            <w:tcBorders>
              <w:top w:val="single" w:color="auto" w:sz="4" w:space="0"/>
              <w:left w:val="single" w:color="auto" w:sz="4" w:space="0"/>
              <w:bottom w:val="single" w:color="auto" w:sz="4" w:space="0"/>
              <w:right w:val="single" w:color="auto" w:sz="4" w:space="0"/>
            </w:tcBorders>
          </w:tcPr>
          <w:p w14:paraId="7C688EDA">
            <w:pPr>
              <w:pStyle w:val="1806"/>
              <w:rPr>
                <w:rFonts w:cs="Times New Roman"/>
              </w:rPr>
            </w:pPr>
            <w:r>
              <w:rPr>
                <w:rFonts w:cs="Times New Roman"/>
              </w:rPr>
              <w:t>-</w:t>
            </w:r>
          </w:p>
        </w:tc>
        <w:tc>
          <w:tcPr>
            <w:tcW w:w="330" w:type="pct"/>
            <w:tcBorders>
              <w:top w:val="single" w:color="auto" w:sz="4" w:space="0"/>
              <w:left w:val="single" w:color="auto" w:sz="4" w:space="0"/>
              <w:bottom w:val="single" w:color="auto" w:sz="4" w:space="0"/>
              <w:right w:val="single" w:color="auto" w:sz="4" w:space="0"/>
            </w:tcBorders>
          </w:tcPr>
          <w:p w14:paraId="523D3EB3">
            <w:pPr>
              <w:pStyle w:val="1806"/>
              <w:rPr>
                <w:rFonts w:cs="Times New Roman"/>
              </w:rPr>
            </w:pPr>
            <w:r>
              <w:rPr>
                <w:rFonts w:cs="Times New Roman"/>
              </w:rPr>
              <w:t>-</w:t>
            </w:r>
          </w:p>
        </w:tc>
        <w:tc>
          <w:tcPr>
            <w:tcW w:w="330" w:type="pct"/>
            <w:tcBorders>
              <w:top w:val="single" w:color="auto" w:sz="4" w:space="0"/>
              <w:left w:val="single" w:color="auto" w:sz="4" w:space="0"/>
              <w:bottom w:val="single" w:color="auto" w:sz="4" w:space="0"/>
              <w:right w:val="single" w:color="auto" w:sz="4" w:space="0"/>
            </w:tcBorders>
          </w:tcPr>
          <w:p w14:paraId="129B3C76">
            <w:pPr>
              <w:pStyle w:val="1806"/>
              <w:rPr>
                <w:rFonts w:cs="Times New Roman"/>
              </w:rPr>
            </w:pPr>
            <w:r>
              <w:rPr>
                <w:rFonts w:cs="Times New Roman"/>
              </w:rPr>
              <w:t>-</w:t>
            </w:r>
          </w:p>
        </w:tc>
        <w:tc>
          <w:tcPr>
            <w:tcW w:w="330" w:type="pct"/>
            <w:tcBorders>
              <w:top w:val="single" w:color="auto" w:sz="4" w:space="0"/>
              <w:left w:val="single" w:color="auto" w:sz="4" w:space="0"/>
              <w:bottom w:val="single" w:color="auto" w:sz="4" w:space="0"/>
            </w:tcBorders>
          </w:tcPr>
          <w:p w14:paraId="686B2FC4">
            <w:pPr>
              <w:pStyle w:val="1806"/>
              <w:rPr>
                <w:rFonts w:cs="Times New Roman"/>
              </w:rPr>
            </w:pPr>
            <w:r>
              <w:rPr>
                <w:rFonts w:cs="Times New Roman"/>
              </w:rPr>
              <w:t>-</w:t>
            </w:r>
          </w:p>
        </w:tc>
      </w:tr>
    </w:tbl>
    <w:p w14:paraId="6E14C3E3">
      <w:pPr>
        <w:pStyle w:val="3463"/>
      </w:pPr>
    </w:p>
    <w:p w14:paraId="2DABD72C">
      <w:pPr>
        <w:pStyle w:val="3"/>
        <w:tabs>
          <w:tab w:val="left" w:pos="709"/>
        </w:tabs>
        <w:jc w:val="both"/>
        <w:rPr>
          <w:rFonts w:cs="Times New Roman"/>
        </w:rPr>
      </w:pPr>
      <w:bookmarkStart w:id="123" w:name="_Toc84970949"/>
      <w:bookmarkStart w:id="124" w:name="_Toc78674712"/>
      <w:bookmarkStart w:id="125" w:name="_Toc166767163"/>
      <w:r>
        <w:rPr>
          <w:rFonts w:cs="Times New Roman"/>
        </w:rPr>
        <w:t>Описание процедур диагностики состояния тепловых сетей и планирования капитальных (текущих) ремонтов</w:t>
      </w:r>
      <w:bookmarkEnd w:id="121"/>
      <w:bookmarkEnd w:id="123"/>
      <w:bookmarkEnd w:id="124"/>
      <w:bookmarkEnd w:id="125"/>
    </w:p>
    <w:p w14:paraId="346A88A1">
      <w:pPr>
        <w:pStyle w:val="3463"/>
      </w:pPr>
      <w:r>
        <w:t>Процедура диагностики состояния тепловых сетей включает в себя плановые шурфовки трасс тепловой сети, проводимые специалистами организаций, с последующим составлением акта оценки интенсивности процесса внутренней коррозии в тепловых сетях (с помощью метода «индикаторов коррозии» по «типовой инструкции по технической эксплуатации систем транспорта и распределения тепловой энергии (тепловых сетей)» РД 153-34.0-20.507-98 Приложении 19, а также визуальным осмотром трубопровода. По результатам работ, составляется акт осмотра теплопровода при вскрытии прокладки, где описываются проведенные мероприятия и заключение комиссии по итогам диагностики. На основании этих актов планируются работы по проведению капитальных (текущих) ремонтов определенных участков сети, требующих замены.</w:t>
      </w:r>
    </w:p>
    <w:p w14:paraId="76085390">
      <w:pPr>
        <w:pStyle w:val="3463"/>
      </w:pPr>
      <w:r>
        <w:t>В МУП ЖКХ Купинского района плановые ремонты на тепловых сетях производятся в летний период и в основном приходятся на август месяц. Продолжительность ремонтов на сетях отопления составляет от 5 до 17дней, магистральные сети от 5 до 15 дней. Согласно СанПиН 4723-88«Санитарные правила устройства эксплуатации систем централизованного горячего водоснабжения» и п.4.4 продолжительность отключения потребителей от системы отопления и ГВС не превышает нормы.</w:t>
      </w:r>
    </w:p>
    <w:p w14:paraId="387ABBAA">
      <w:pPr>
        <w:pStyle w:val="3463"/>
        <w:rPr>
          <w:lang w:eastAsia="ru-RU"/>
        </w:rPr>
      </w:pPr>
      <w:r>
        <w:t>При выполнении капитальных, текущих и аварийных ремонтов подразделения и службы МУП ЖКХ Купинского района руководствуются:</w:t>
      </w:r>
    </w:p>
    <w:p w14:paraId="577E4871">
      <w:pPr>
        <w:pStyle w:val="1832"/>
        <w:rPr>
          <w:lang w:eastAsia="ru-RU"/>
        </w:rPr>
      </w:pPr>
      <w:r>
        <w:rPr>
          <w:lang w:eastAsia="ru-RU"/>
        </w:rPr>
        <w:tab/>
      </w:r>
      <w:r>
        <w:rPr>
          <w:lang w:eastAsia="ru-RU"/>
        </w:rPr>
        <w:t xml:space="preserve">действующим регламентом реализации ремонтных и инвестиционных программ МУП ЖКХ Купинского района </w:t>
      </w:r>
    </w:p>
    <w:p w14:paraId="22ADEF2B">
      <w:pPr>
        <w:pStyle w:val="1832"/>
      </w:pPr>
      <w:r>
        <w:tab/>
      </w:r>
      <w:r>
        <w:t>регламентом по контролю использования собственных ресу</w:t>
      </w:r>
      <w:r>
        <w:rPr>
          <w:lang w:eastAsia="ru-RU"/>
        </w:rPr>
        <w:t>рсо</w:t>
      </w:r>
      <w:r>
        <w:t xml:space="preserve">в при проведении ремонтных работ в филиале МУП ЖКХ Купинского района </w:t>
      </w:r>
    </w:p>
    <w:p w14:paraId="05BD0F7A">
      <w:pPr>
        <w:pStyle w:val="1832"/>
        <w:rPr>
          <w:lang w:eastAsia="ru-RU"/>
        </w:rPr>
      </w:pPr>
      <w:r>
        <w:rPr>
          <w:lang w:eastAsia="ru-RU"/>
        </w:rPr>
        <w:tab/>
      </w:r>
      <w:r>
        <w:rPr>
          <w:lang w:eastAsia="ru-RU"/>
        </w:rPr>
        <w:t xml:space="preserve">регламентом по планированию ремонтного фонда; </w:t>
      </w:r>
    </w:p>
    <w:p w14:paraId="41078068">
      <w:pPr>
        <w:pStyle w:val="1832"/>
        <w:rPr>
          <w:lang w:eastAsia="ru-RU"/>
        </w:rPr>
      </w:pPr>
      <w:r>
        <w:rPr>
          <w:lang w:eastAsia="ru-RU"/>
        </w:rPr>
        <w:tab/>
      </w:r>
      <w:r>
        <w:rPr>
          <w:lang w:eastAsia="ru-RU"/>
        </w:rPr>
        <w:t xml:space="preserve">правилами устройства и безопасной эксплуатации трубопроводов пара и горячей воды; </w:t>
      </w:r>
    </w:p>
    <w:p w14:paraId="57D5DB63">
      <w:pPr>
        <w:pStyle w:val="1832"/>
        <w:rPr>
          <w:lang w:eastAsia="ru-RU"/>
        </w:rPr>
      </w:pPr>
      <w:r>
        <w:rPr>
          <w:lang w:eastAsia="ru-RU"/>
        </w:rPr>
        <w:tab/>
      </w:r>
      <w:r>
        <w:rPr>
          <w:lang w:eastAsia="ru-RU"/>
        </w:rPr>
        <w:t xml:space="preserve">правилами организации технического обслуживания и ремонта оборудования, зданий и сооружений электростанций и сетей СО 34. 04.181-2003; </w:t>
      </w:r>
    </w:p>
    <w:p w14:paraId="424E5B5A">
      <w:pPr>
        <w:pStyle w:val="1832"/>
        <w:rPr>
          <w:lang w:eastAsia="ru-RU"/>
        </w:rPr>
      </w:pPr>
      <w:r>
        <w:rPr>
          <w:lang w:eastAsia="ru-RU"/>
        </w:rPr>
        <w:t xml:space="preserve">рекомендациями действующих СП. </w:t>
      </w:r>
    </w:p>
    <w:p w14:paraId="5313653C">
      <w:pPr>
        <w:pStyle w:val="3463"/>
      </w:pPr>
      <w:r>
        <w:t>Планирование летних ремонтов осуществляется с учетом результатов испытаний: ежегодных - на гидравлическую плотность, раз в пять лет - на расчетную температуру и гидравлические потери.</w:t>
      </w:r>
    </w:p>
    <w:p w14:paraId="2A1F8AF6">
      <w:pPr>
        <w:pStyle w:val="3463"/>
      </w:pPr>
      <w:r>
        <w:t>Оборудование тепловых сетей Метелевского сельсовета в том числе тепловые пункты и системы теплопотребления до проведения пуска после летних ремонтов подвергается гидравлическому испытанию на прочность и плотность, на максимальную температуру теплоносителя. Данные испытания проводятся непосредственно перед окончанием отопительного сезона при устойчивых суточных плюсовых температурах наружного воздуха.</w:t>
      </w:r>
    </w:p>
    <w:p w14:paraId="1722C2E1">
      <w:pPr>
        <w:pStyle w:val="3463"/>
      </w:pPr>
      <w:r>
        <w:t>Организовано техническое обслуживание и ремонт тепловых сетей. Ответственность за организацию технического обслуживания и ремонта несет административно-технический персонал, за которым закреплены тепловые сети. Объем технического обслуживания и ремонта определяется необходимостью поддержания работоспособного состояния тепловых сетей.</w:t>
      </w:r>
    </w:p>
    <w:p w14:paraId="2B9AFE77">
      <w:pPr>
        <w:pStyle w:val="3463"/>
      </w:pPr>
      <w:r>
        <w:t>Планирование капитальных и текущих ремонтов производится на основании указаний заводов–изготовителей, указанных в паспортах на оборудование, и в соответствии с системой планово-предупредительного ремонта.</w:t>
      </w:r>
    </w:p>
    <w:p w14:paraId="7420F511">
      <w:pPr>
        <w:pStyle w:val="3463"/>
      </w:pPr>
      <w:r>
        <w:t>Диагностика состояния тепловых сетей производится при гидравлических испытаниях тепловых сетей на прочность и плотность дважды в год по утвержденному графику. Состояние тепловой изоляции проводится визуальным контролем. В случае нарушения ее целостности, проводятся необходимые мероприятия по устранению недостатков. Также, в межотопительный период, производится ремонт или замена запорной арматуры и приборов контроля (манометры, термометры и т.п.).</w:t>
      </w:r>
    </w:p>
    <w:p w14:paraId="2F668536">
      <w:pPr>
        <w:pStyle w:val="3463"/>
        <w:rPr>
          <w:b/>
        </w:rPr>
      </w:pPr>
      <w:bookmarkStart w:id="126" w:name="sub_180181"/>
      <w:r>
        <w:rPr>
          <w:b/>
        </w:rPr>
        <w:t xml:space="preserve">Таблица 1.3.11.1 - Показатели повреждаемости системы теплоснабжения </w:t>
      </w:r>
      <w:bookmarkEnd w:id="126"/>
    </w:p>
    <w:tbl>
      <w:tblPr>
        <w:tblStyle w:val="12"/>
        <w:tblW w:w="5000" w:type="pct"/>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5371"/>
        <w:gridCol w:w="840"/>
        <w:gridCol w:w="840"/>
        <w:gridCol w:w="840"/>
        <w:gridCol w:w="841"/>
        <w:gridCol w:w="839"/>
      </w:tblGrid>
      <w:tr w14:paraId="1CF7950F">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7" w:hRule="atLeast"/>
          <w:tblHeader/>
        </w:trPr>
        <w:tc>
          <w:tcPr>
            <w:tcW w:w="2806" w:type="pct"/>
            <w:tcBorders>
              <w:top w:val="single" w:color="auto" w:sz="4" w:space="0"/>
              <w:bottom w:val="single" w:color="auto" w:sz="4" w:space="0"/>
              <w:right w:val="single" w:color="auto" w:sz="4" w:space="0"/>
            </w:tcBorders>
            <w:shd w:val="clear" w:color="auto" w:fill="D8D8D8" w:themeFill="background1" w:themeFillShade="D9"/>
            <w:vAlign w:val="center"/>
          </w:tcPr>
          <w:p w14:paraId="0B114229">
            <w:pPr>
              <w:pStyle w:val="1806"/>
              <w:rPr>
                <w:rFonts w:cs="Times New Roman"/>
              </w:rPr>
            </w:pPr>
            <w:r>
              <w:rPr>
                <w:rFonts w:cs="Times New Roman"/>
              </w:rPr>
              <w:t>Наименование показателя</w:t>
            </w:r>
          </w:p>
        </w:tc>
        <w:tc>
          <w:tcPr>
            <w:tcW w:w="43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3023D4B2">
            <w:pPr>
              <w:pStyle w:val="1806"/>
              <w:rPr>
                <w:rFonts w:cs="Times New Roman"/>
              </w:rPr>
            </w:pPr>
            <w:r>
              <w:rPr>
                <w:rFonts w:cs="Times New Roman"/>
              </w:rPr>
              <w:t>2019</w:t>
            </w:r>
          </w:p>
        </w:tc>
        <w:tc>
          <w:tcPr>
            <w:tcW w:w="43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69A3742C">
            <w:pPr>
              <w:pStyle w:val="1806"/>
              <w:rPr>
                <w:rFonts w:cs="Times New Roman"/>
              </w:rPr>
            </w:pPr>
            <w:r>
              <w:rPr>
                <w:rFonts w:cs="Times New Roman"/>
              </w:rPr>
              <w:t>2020</w:t>
            </w:r>
          </w:p>
        </w:tc>
        <w:tc>
          <w:tcPr>
            <w:tcW w:w="43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3EACAF13">
            <w:pPr>
              <w:pStyle w:val="1806"/>
              <w:rPr>
                <w:rFonts w:cs="Times New Roman"/>
              </w:rPr>
            </w:pPr>
            <w:r>
              <w:rPr>
                <w:rFonts w:cs="Times New Roman"/>
              </w:rPr>
              <w:t>2021</w:t>
            </w:r>
          </w:p>
        </w:tc>
        <w:tc>
          <w:tcPr>
            <w:tcW w:w="43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01C545BF">
            <w:pPr>
              <w:pStyle w:val="1806"/>
              <w:rPr>
                <w:rFonts w:cs="Times New Roman"/>
              </w:rPr>
            </w:pPr>
            <w:r>
              <w:rPr>
                <w:rFonts w:cs="Times New Roman"/>
              </w:rPr>
              <w:t>2022</w:t>
            </w:r>
          </w:p>
        </w:tc>
        <w:tc>
          <w:tcPr>
            <w:tcW w:w="439" w:type="pct"/>
            <w:tcBorders>
              <w:top w:val="single" w:color="auto" w:sz="4" w:space="0"/>
              <w:left w:val="single" w:color="auto" w:sz="4" w:space="0"/>
              <w:bottom w:val="single" w:color="auto" w:sz="4" w:space="0"/>
            </w:tcBorders>
            <w:shd w:val="clear" w:color="auto" w:fill="D8D8D8" w:themeFill="background1" w:themeFillShade="D9"/>
            <w:vAlign w:val="center"/>
          </w:tcPr>
          <w:p w14:paraId="08115BB3">
            <w:pPr>
              <w:pStyle w:val="1806"/>
              <w:rPr>
                <w:rFonts w:cs="Times New Roman"/>
              </w:rPr>
            </w:pPr>
            <w:r>
              <w:rPr>
                <w:rFonts w:cs="Times New Roman"/>
              </w:rPr>
              <w:t>2023</w:t>
            </w:r>
          </w:p>
        </w:tc>
      </w:tr>
      <w:tr w14:paraId="3F66FDA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7" w:hRule="atLeast"/>
        </w:trPr>
        <w:tc>
          <w:tcPr>
            <w:tcW w:w="2806" w:type="pct"/>
            <w:tcBorders>
              <w:top w:val="single" w:color="auto" w:sz="4" w:space="0"/>
              <w:bottom w:val="single" w:color="auto" w:sz="4" w:space="0"/>
              <w:right w:val="single" w:color="auto" w:sz="4" w:space="0"/>
            </w:tcBorders>
          </w:tcPr>
          <w:p w14:paraId="611E1F4E">
            <w:pPr>
              <w:pStyle w:val="1806"/>
              <w:rPr>
                <w:rFonts w:cs="Times New Roman"/>
              </w:rPr>
            </w:pPr>
            <w:r>
              <w:rPr>
                <w:rFonts w:cs="Times New Roman"/>
              </w:rPr>
              <w:t>Повреждения в магистральных тепловых сетях, 1/км/год в том числе:</w:t>
            </w:r>
          </w:p>
        </w:tc>
        <w:tc>
          <w:tcPr>
            <w:tcW w:w="439" w:type="pct"/>
            <w:tcBorders>
              <w:top w:val="single" w:color="auto" w:sz="4" w:space="0"/>
              <w:left w:val="single" w:color="auto" w:sz="4" w:space="0"/>
              <w:bottom w:val="single" w:color="auto" w:sz="4" w:space="0"/>
              <w:right w:val="single" w:color="auto" w:sz="4" w:space="0"/>
            </w:tcBorders>
            <w:vAlign w:val="center"/>
          </w:tcPr>
          <w:p w14:paraId="5BA3CD23">
            <w:pPr>
              <w:pStyle w:val="1806"/>
              <w:rPr>
                <w:rFonts w:cs="Times New Roman"/>
              </w:rPr>
            </w:pPr>
          </w:p>
        </w:tc>
        <w:tc>
          <w:tcPr>
            <w:tcW w:w="439" w:type="pct"/>
            <w:tcBorders>
              <w:top w:val="single" w:color="auto" w:sz="4" w:space="0"/>
              <w:left w:val="single" w:color="auto" w:sz="4" w:space="0"/>
              <w:bottom w:val="single" w:color="auto" w:sz="4" w:space="0"/>
              <w:right w:val="single" w:color="auto" w:sz="4" w:space="0"/>
            </w:tcBorders>
            <w:vAlign w:val="center"/>
          </w:tcPr>
          <w:p w14:paraId="3601991F">
            <w:pPr>
              <w:pStyle w:val="1806"/>
              <w:rPr>
                <w:rFonts w:cs="Times New Roman"/>
              </w:rPr>
            </w:pPr>
          </w:p>
        </w:tc>
        <w:tc>
          <w:tcPr>
            <w:tcW w:w="439" w:type="pct"/>
            <w:tcBorders>
              <w:top w:val="single" w:color="auto" w:sz="4" w:space="0"/>
              <w:left w:val="single" w:color="auto" w:sz="4" w:space="0"/>
              <w:bottom w:val="single" w:color="auto" w:sz="4" w:space="0"/>
              <w:right w:val="single" w:color="auto" w:sz="4" w:space="0"/>
            </w:tcBorders>
            <w:vAlign w:val="center"/>
          </w:tcPr>
          <w:p w14:paraId="765C1931">
            <w:pPr>
              <w:pStyle w:val="1806"/>
              <w:rPr>
                <w:rFonts w:cs="Times New Roman"/>
              </w:rPr>
            </w:pPr>
          </w:p>
        </w:tc>
        <w:tc>
          <w:tcPr>
            <w:tcW w:w="439" w:type="pct"/>
            <w:tcBorders>
              <w:top w:val="single" w:color="auto" w:sz="4" w:space="0"/>
              <w:left w:val="single" w:color="auto" w:sz="4" w:space="0"/>
              <w:bottom w:val="single" w:color="auto" w:sz="4" w:space="0"/>
              <w:right w:val="single" w:color="auto" w:sz="4" w:space="0"/>
            </w:tcBorders>
          </w:tcPr>
          <w:p w14:paraId="463F7253">
            <w:pPr>
              <w:pStyle w:val="1806"/>
              <w:rPr>
                <w:rFonts w:cs="Times New Roman"/>
              </w:rPr>
            </w:pPr>
          </w:p>
        </w:tc>
        <w:tc>
          <w:tcPr>
            <w:tcW w:w="439" w:type="pct"/>
            <w:tcBorders>
              <w:top w:val="single" w:color="auto" w:sz="4" w:space="0"/>
              <w:left w:val="single" w:color="auto" w:sz="4" w:space="0"/>
              <w:bottom w:val="single" w:color="auto" w:sz="4" w:space="0"/>
            </w:tcBorders>
          </w:tcPr>
          <w:p w14:paraId="0B11A802">
            <w:pPr>
              <w:pStyle w:val="1806"/>
              <w:rPr>
                <w:rFonts w:cs="Times New Roman"/>
              </w:rPr>
            </w:pPr>
          </w:p>
        </w:tc>
      </w:tr>
      <w:tr w14:paraId="4BD67B4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7" w:hRule="atLeast"/>
        </w:trPr>
        <w:tc>
          <w:tcPr>
            <w:tcW w:w="2806" w:type="pct"/>
            <w:tcBorders>
              <w:top w:val="single" w:color="auto" w:sz="4" w:space="0"/>
              <w:bottom w:val="single" w:color="auto" w:sz="4" w:space="0"/>
              <w:right w:val="single" w:color="auto" w:sz="4" w:space="0"/>
            </w:tcBorders>
          </w:tcPr>
          <w:p w14:paraId="6D1D36CC">
            <w:pPr>
              <w:pStyle w:val="1806"/>
              <w:rPr>
                <w:rFonts w:cs="Times New Roman"/>
              </w:rPr>
            </w:pPr>
            <w:r>
              <w:rPr>
                <w:rFonts w:cs="Times New Roman"/>
              </w:rPr>
              <w:t>в отопительный период, 1/км/год</w:t>
            </w:r>
          </w:p>
        </w:tc>
        <w:tc>
          <w:tcPr>
            <w:tcW w:w="439" w:type="pct"/>
            <w:tcBorders>
              <w:top w:val="single" w:color="auto" w:sz="4" w:space="0"/>
              <w:left w:val="single" w:color="auto" w:sz="4" w:space="0"/>
              <w:bottom w:val="single" w:color="auto" w:sz="4" w:space="0"/>
              <w:right w:val="single" w:color="auto" w:sz="4" w:space="0"/>
            </w:tcBorders>
            <w:vAlign w:val="center"/>
          </w:tcPr>
          <w:p w14:paraId="14CC0F1F">
            <w:pPr>
              <w:pStyle w:val="1806"/>
              <w:rPr>
                <w:rFonts w:cs="Times New Roman"/>
              </w:rPr>
            </w:pPr>
          </w:p>
        </w:tc>
        <w:tc>
          <w:tcPr>
            <w:tcW w:w="439" w:type="pct"/>
            <w:tcBorders>
              <w:top w:val="single" w:color="auto" w:sz="4" w:space="0"/>
              <w:left w:val="single" w:color="auto" w:sz="4" w:space="0"/>
              <w:bottom w:val="single" w:color="auto" w:sz="4" w:space="0"/>
              <w:right w:val="single" w:color="auto" w:sz="4" w:space="0"/>
            </w:tcBorders>
            <w:vAlign w:val="center"/>
          </w:tcPr>
          <w:p w14:paraId="736CD806">
            <w:pPr>
              <w:pStyle w:val="1806"/>
              <w:rPr>
                <w:rFonts w:cs="Times New Roman"/>
              </w:rPr>
            </w:pPr>
          </w:p>
        </w:tc>
        <w:tc>
          <w:tcPr>
            <w:tcW w:w="439" w:type="pct"/>
            <w:tcBorders>
              <w:top w:val="single" w:color="auto" w:sz="4" w:space="0"/>
              <w:left w:val="single" w:color="auto" w:sz="4" w:space="0"/>
              <w:bottom w:val="single" w:color="auto" w:sz="4" w:space="0"/>
              <w:right w:val="single" w:color="auto" w:sz="4" w:space="0"/>
            </w:tcBorders>
          </w:tcPr>
          <w:p w14:paraId="31A84E20">
            <w:pPr>
              <w:pStyle w:val="1806"/>
              <w:rPr>
                <w:rFonts w:cs="Times New Roman"/>
              </w:rPr>
            </w:pPr>
            <w:r>
              <w:rPr>
                <w:rFonts w:cs="Times New Roman"/>
              </w:rPr>
              <w:t>---</w:t>
            </w:r>
          </w:p>
        </w:tc>
        <w:tc>
          <w:tcPr>
            <w:tcW w:w="439" w:type="pct"/>
            <w:tcBorders>
              <w:top w:val="single" w:color="auto" w:sz="4" w:space="0"/>
              <w:left w:val="single" w:color="auto" w:sz="4" w:space="0"/>
              <w:bottom w:val="single" w:color="auto" w:sz="4" w:space="0"/>
              <w:right w:val="single" w:color="auto" w:sz="4" w:space="0"/>
            </w:tcBorders>
          </w:tcPr>
          <w:p w14:paraId="20C9E37D">
            <w:pPr>
              <w:pStyle w:val="1806"/>
              <w:rPr>
                <w:rFonts w:cs="Times New Roman"/>
              </w:rPr>
            </w:pPr>
            <w:r>
              <w:rPr>
                <w:rFonts w:cs="Times New Roman"/>
              </w:rPr>
              <w:t>---</w:t>
            </w:r>
          </w:p>
        </w:tc>
        <w:tc>
          <w:tcPr>
            <w:tcW w:w="439" w:type="pct"/>
            <w:tcBorders>
              <w:top w:val="single" w:color="auto" w:sz="4" w:space="0"/>
              <w:left w:val="single" w:color="auto" w:sz="4" w:space="0"/>
              <w:bottom w:val="single" w:color="auto" w:sz="4" w:space="0"/>
            </w:tcBorders>
          </w:tcPr>
          <w:p w14:paraId="7C28FF49">
            <w:pPr>
              <w:pStyle w:val="1806"/>
              <w:rPr>
                <w:rFonts w:cs="Times New Roman"/>
              </w:rPr>
            </w:pPr>
            <w:r>
              <w:rPr>
                <w:rFonts w:cs="Times New Roman"/>
              </w:rPr>
              <w:t>---</w:t>
            </w:r>
          </w:p>
        </w:tc>
      </w:tr>
      <w:tr w14:paraId="2CBEEDC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7" w:hRule="atLeast"/>
        </w:trPr>
        <w:tc>
          <w:tcPr>
            <w:tcW w:w="2806" w:type="pct"/>
            <w:tcBorders>
              <w:top w:val="single" w:color="auto" w:sz="4" w:space="0"/>
              <w:bottom w:val="single" w:color="auto" w:sz="4" w:space="0"/>
              <w:right w:val="single" w:color="auto" w:sz="4" w:space="0"/>
            </w:tcBorders>
          </w:tcPr>
          <w:p w14:paraId="7E44DC1C">
            <w:pPr>
              <w:pStyle w:val="1806"/>
              <w:rPr>
                <w:rFonts w:cs="Times New Roman"/>
              </w:rPr>
            </w:pPr>
            <w:r>
              <w:rPr>
                <w:rFonts w:cs="Times New Roman"/>
              </w:rPr>
              <w:t>в период испытаний на плотность и прочность, 1/км/год</w:t>
            </w:r>
          </w:p>
        </w:tc>
        <w:tc>
          <w:tcPr>
            <w:tcW w:w="439" w:type="pct"/>
            <w:tcBorders>
              <w:top w:val="single" w:color="auto" w:sz="4" w:space="0"/>
              <w:left w:val="single" w:color="auto" w:sz="4" w:space="0"/>
              <w:bottom w:val="single" w:color="auto" w:sz="4" w:space="0"/>
              <w:right w:val="single" w:color="auto" w:sz="4" w:space="0"/>
            </w:tcBorders>
            <w:vAlign w:val="center"/>
          </w:tcPr>
          <w:p w14:paraId="32BD25A5">
            <w:pPr>
              <w:pStyle w:val="1806"/>
              <w:rPr>
                <w:rFonts w:cs="Times New Roman"/>
              </w:rPr>
            </w:pPr>
          </w:p>
        </w:tc>
        <w:tc>
          <w:tcPr>
            <w:tcW w:w="439" w:type="pct"/>
            <w:tcBorders>
              <w:top w:val="single" w:color="auto" w:sz="4" w:space="0"/>
              <w:left w:val="single" w:color="auto" w:sz="4" w:space="0"/>
              <w:bottom w:val="single" w:color="auto" w:sz="4" w:space="0"/>
              <w:right w:val="single" w:color="auto" w:sz="4" w:space="0"/>
            </w:tcBorders>
            <w:vAlign w:val="center"/>
          </w:tcPr>
          <w:p w14:paraId="1D59EE01">
            <w:pPr>
              <w:pStyle w:val="1806"/>
              <w:rPr>
                <w:rFonts w:cs="Times New Roman"/>
              </w:rPr>
            </w:pPr>
          </w:p>
        </w:tc>
        <w:tc>
          <w:tcPr>
            <w:tcW w:w="439" w:type="pct"/>
            <w:tcBorders>
              <w:top w:val="single" w:color="auto" w:sz="4" w:space="0"/>
              <w:left w:val="single" w:color="auto" w:sz="4" w:space="0"/>
              <w:bottom w:val="single" w:color="auto" w:sz="4" w:space="0"/>
              <w:right w:val="single" w:color="auto" w:sz="4" w:space="0"/>
            </w:tcBorders>
          </w:tcPr>
          <w:p w14:paraId="1E0C65A5">
            <w:pPr>
              <w:pStyle w:val="1806"/>
              <w:rPr>
                <w:rFonts w:cs="Times New Roman"/>
              </w:rPr>
            </w:pPr>
            <w:r>
              <w:rPr>
                <w:rFonts w:cs="Times New Roman"/>
              </w:rPr>
              <w:t>---</w:t>
            </w:r>
          </w:p>
        </w:tc>
        <w:tc>
          <w:tcPr>
            <w:tcW w:w="439" w:type="pct"/>
            <w:tcBorders>
              <w:top w:val="single" w:color="auto" w:sz="4" w:space="0"/>
              <w:left w:val="single" w:color="auto" w:sz="4" w:space="0"/>
              <w:bottom w:val="single" w:color="auto" w:sz="4" w:space="0"/>
              <w:right w:val="single" w:color="auto" w:sz="4" w:space="0"/>
            </w:tcBorders>
          </w:tcPr>
          <w:p w14:paraId="5CA43724">
            <w:pPr>
              <w:pStyle w:val="1806"/>
              <w:rPr>
                <w:rFonts w:cs="Times New Roman"/>
              </w:rPr>
            </w:pPr>
            <w:r>
              <w:rPr>
                <w:rFonts w:cs="Times New Roman"/>
              </w:rPr>
              <w:t>---</w:t>
            </w:r>
          </w:p>
        </w:tc>
        <w:tc>
          <w:tcPr>
            <w:tcW w:w="439" w:type="pct"/>
            <w:tcBorders>
              <w:top w:val="single" w:color="auto" w:sz="4" w:space="0"/>
              <w:left w:val="single" w:color="auto" w:sz="4" w:space="0"/>
              <w:bottom w:val="single" w:color="auto" w:sz="4" w:space="0"/>
            </w:tcBorders>
          </w:tcPr>
          <w:p w14:paraId="22E455DE">
            <w:pPr>
              <w:pStyle w:val="1806"/>
              <w:rPr>
                <w:rFonts w:cs="Times New Roman"/>
              </w:rPr>
            </w:pPr>
            <w:r>
              <w:rPr>
                <w:rFonts w:cs="Times New Roman"/>
              </w:rPr>
              <w:t>---</w:t>
            </w:r>
          </w:p>
        </w:tc>
      </w:tr>
      <w:tr w14:paraId="077F4BD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7" w:hRule="atLeast"/>
        </w:trPr>
        <w:tc>
          <w:tcPr>
            <w:tcW w:w="2806" w:type="pct"/>
            <w:tcBorders>
              <w:top w:val="single" w:color="auto" w:sz="4" w:space="0"/>
              <w:bottom w:val="single" w:color="auto" w:sz="4" w:space="0"/>
              <w:right w:val="single" w:color="auto" w:sz="4" w:space="0"/>
            </w:tcBorders>
          </w:tcPr>
          <w:p w14:paraId="33B5CE9B">
            <w:pPr>
              <w:pStyle w:val="1806"/>
              <w:rPr>
                <w:rFonts w:cs="Times New Roman"/>
              </w:rPr>
            </w:pPr>
            <w:r>
              <w:rPr>
                <w:rFonts w:cs="Times New Roman"/>
              </w:rPr>
              <w:t>Повреждения в распределительных тепловых сетях систем отопления, 1/км/год, в том числе:</w:t>
            </w:r>
          </w:p>
        </w:tc>
        <w:tc>
          <w:tcPr>
            <w:tcW w:w="439" w:type="pct"/>
            <w:tcBorders>
              <w:top w:val="single" w:color="auto" w:sz="4" w:space="0"/>
              <w:left w:val="single" w:color="auto" w:sz="4" w:space="0"/>
              <w:bottom w:val="single" w:color="auto" w:sz="4" w:space="0"/>
              <w:right w:val="single" w:color="auto" w:sz="4" w:space="0"/>
            </w:tcBorders>
            <w:vAlign w:val="center"/>
          </w:tcPr>
          <w:p w14:paraId="60C3D0D2">
            <w:pPr>
              <w:pStyle w:val="1806"/>
              <w:rPr>
                <w:rFonts w:cs="Times New Roman"/>
              </w:rPr>
            </w:pPr>
          </w:p>
        </w:tc>
        <w:tc>
          <w:tcPr>
            <w:tcW w:w="439" w:type="pct"/>
            <w:tcBorders>
              <w:top w:val="single" w:color="auto" w:sz="4" w:space="0"/>
              <w:left w:val="single" w:color="auto" w:sz="4" w:space="0"/>
              <w:bottom w:val="single" w:color="auto" w:sz="4" w:space="0"/>
              <w:right w:val="single" w:color="auto" w:sz="4" w:space="0"/>
            </w:tcBorders>
            <w:vAlign w:val="center"/>
          </w:tcPr>
          <w:p w14:paraId="532EF130">
            <w:pPr>
              <w:pStyle w:val="1806"/>
              <w:rPr>
                <w:rFonts w:cs="Times New Roman"/>
              </w:rPr>
            </w:pPr>
          </w:p>
        </w:tc>
        <w:tc>
          <w:tcPr>
            <w:tcW w:w="439" w:type="pct"/>
            <w:tcBorders>
              <w:top w:val="single" w:color="auto" w:sz="4" w:space="0"/>
              <w:left w:val="single" w:color="auto" w:sz="4" w:space="0"/>
              <w:bottom w:val="single" w:color="auto" w:sz="4" w:space="0"/>
              <w:right w:val="single" w:color="auto" w:sz="4" w:space="0"/>
            </w:tcBorders>
          </w:tcPr>
          <w:p w14:paraId="4AE7A3AA">
            <w:pPr>
              <w:pStyle w:val="1806"/>
              <w:rPr>
                <w:rFonts w:cs="Times New Roman"/>
              </w:rPr>
            </w:pPr>
            <w:r>
              <w:rPr>
                <w:rFonts w:cs="Times New Roman"/>
              </w:rPr>
              <w:t>---</w:t>
            </w:r>
          </w:p>
        </w:tc>
        <w:tc>
          <w:tcPr>
            <w:tcW w:w="439" w:type="pct"/>
            <w:tcBorders>
              <w:top w:val="single" w:color="auto" w:sz="4" w:space="0"/>
              <w:left w:val="single" w:color="auto" w:sz="4" w:space="0"/>
              <w:bottom w:val="single" w:color="auto" w:sz="4" w:space="0"/>
              <w:right w:val="single" w:color="auto" w:sz="4" w:space="0"/>
            </w:tcBorders>
          </w:tcPr>
          <w:p w14:paraId="337E99CF">
            <w:pPr>
              <w:pStyle w:val="1806"/>
              <w:rPr>
                <w:rFonts w:cs="Times New Roman"/>
              </w:rPr>
            </w:pPr>
            <w:r>
              <w:rPr>
                <w:rFonts w:cs="Times New Roman"/>
              </w:rPr>
              <w:t>---</w:t>
            </w:r>
          </w:p>
        </w:tc>
        <w:tc>
          <w:tcPr>
            <w:tcW w:w="439" w:type="pct"/>
            <w:tcBorders>
              <w:top w:val="single" w:color="auto" w:sz="4" w:space="0"/>
              <w:left w:val="single" w:color="auto" w:sz="4" w:space="0"/>
              <w:bottom w:val="single" w:color="auto" w:sz="4" w:space="0"/>
            </w:tcBorders>
          </w:tcPr>
          <w:p w14:paraId="1ADF6701">
            <w:pPr>
              <w:pStyle w:val="1806"/>
              <w:rPr>
                <w:rFonts w:cs="Times New Roman"/>
              </w:rPr>
            </w:pPr>
            <w:r>
              <w:rPr>
                <w:rFonts w:cs="Times New Roman"/>
              </w:rPr>
              <w:t>---</w:t>
            </w:r>
          </w:p>
        </w:tc>
      </w:tr>
      <w:tr w14:paraId="5CD0FE0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7" w:hRule="atLeast"/>
        </w:trPr>
        <w:tc>
          <w:tcPr>
            <w:tcW w:w="2806" w:type="pct"/>
            <w:tcBorders>
              <w:top w:val="single" w:color="auto" w:sz="4" w:space="0"/>
              <w:bottom w:val="single" w:color="auto" w:sz="4" w:space="0"/>
              <w:right w:val="single" w:color="auto" w:sz="4" w:space="0"/>
            </w:tcBorders>
          </w:tcPr>
          <w:p w14:paraId="398C11C0">
            <w:pPr>
              <w:pStyle w:val="1806"/>
              <w:rPr>
                <w:rFonts w:cs="Times New Roman"/>
              </w:rPr>
            </w:pPr>
            <w:r>
              <w:rPr>
                <w:rFonts w:cs="Times New Roman"/>
              </w:rPr>
              <w:t>в отопительный период, 1/км/год</w:t>
            </w:r>
          </w:p>
        </w:tc>
        <w:tc>
          <w:tcPr>
            <w:tcW w:w="439" w:type="pct"/>
            <w:tcBorders>
              <w:top w:val="single" w:color="auto" w:sz="4" w:space="0"/>
              <w:left w:val="single" w:color="auto" w:sz="4" w:space="0"/>
              <w:bottom w:val="single" w:color="auto" w:sz="4" w:space="0"/>
              <w:right w:val="single" w:color="auto" w:sz="4" w:space="0"/>
            </w:tcBorders>
            <w:vAlign w:val="center"/>
          </w:tcPr>
          <w:p w14:paraId="4D91CC83">
            <w:pPr>
              <w:pStyle w:val="1806"/>
              <w:rPr>
                <w:rFonts w:cs="Times New Roman"/>
              </w:rPr>
            </w:pPr>
          </w:p>
        </w:tc>
        <w:tc>
          <w:tcPr>
            <w:tcW w:w="439" w:type="pct"/>
            <w:tcBorders>
              <w:top w:val="single" w:color="auto" w:sz="4" w:space="0"/>
              <w:left w:val="single" w:color="auto" w:sz="4" w:space="0"/>
              <w:bottom w:val="single" w:color="auto" w:sz="4" w:space="0"/>
              <w:right w:val="single" w:color="auto" w:sz="4" w:space="0"/>
            </w:tcBorders>
            <w:vAlign w:val="center"/>
          </w:tcPr>
          <w:p w14:paraId="6D5FAEA7">
            <w:pPr>
              <w:pStyle w:val="1806"/>
              <w:rPr>
                <w:rFonts w:cs="Times New Roman"/>
              </w:rPr>
            </w:pPr>
          </w:p>
        </w:tc>
        <w:tc>
          <w:tcPr>
            <w:tcW w:w="439" w:type="pct"/>
            <w:tcBorders>
              <w:top w:val="single" w:color="auto" w:sz="4" w:space="0"/>
              <w:left w:val="single" w:color="auto" w:sz="4" w:space="0"/>
              <w:bottom w:val="single" w:color="auto" w:sz="4" w:space="0"/>
              <w:right w:val="single" w:color="auto" w:sz="4" w:space="0"/>
            </w:tcBorders>
          </w:tcPr>
          <w:p w14:paraId="0ABC408C">
            <w:pPr>
              <w:pStyle w:val="1806"/>
              <w:rPr>
                <w:rFonts w:cs="Times New Roman"/>
              </w:rPr>
            </w:pPr>
            <w:r>
              <w:rPr>
                <w:rFonts w:cs="Times New Roman"/>
              </w:rPr>
              <w:t>---</w:t>
            </w:r>
          </w:p>
        </w:tc>
        <w:tc>
          <w:tcPr>
            <w:tcW w:w="439" w:type="pct"/>
            <w:tcBorders>
              <w:top w:val="single" w:color="auto" w:sz="4" w:space="0"/>
              <w:left w:val="single" w:color="auto" w:sz="4" w:space="0"/>
              <w:bottom w:val="single" w:color="auto" w:sz="4" w:space="0"/>
              <w:right w:val="single" w:color="auto" w:sz="4" w:space="0"/>
            </w:tcBorders>
          </w:tcPr>
          <w:p w14:paraId="7304E258">
            <w:pPr>
              <w:pStyle w:val="1806"/>
              <w:rPr>
                <w:rFonts w:cs="Times New Roman"/>
              </w:rPr>
            </w:pPr>
            <w:r>
              <w:rPr>
                <w:rFonts w:cs="Times New Roman"/>
              </w:rPr>
              <w:t>---</w:t>
            </w:r>
          </w:p>
        </w:tc>
        <w:tc>
          <w:tcPr>
            <w:tcW w:w="439" w:type="pct"/>
            <w:tcBorders>
              <w:top w:val="single" w:color="auto" w:sz="4" w:space="0"/>
              <w:left w:val="single" w:color="auto" w:sz="4" w:space="0"/>
              <w:bottom w:val="single" w:color="auto" w:sz="4" w:space="0"/>
            </w:tcBorders>
          </w:tcPr>
          <w:p w14:paraId="1D6C3F9C">
            <w:pPr>
              <w:pStyle w:val="1806"/>
              <w:rPr>
                <w:rFonts w:cs="Times New Roman"/>
              </w:rPr>
            </w:pPr>
            <w:r>
              <w:rPr>
                <w:rFonts w:cs="Times New Roman"/>
              </w:rPr>
              <w:t>---</w:t>
            </w:r>
          </w:p>
        </w:tc>
      </w:tr>
      <w:tr w14:paraId="15FB527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7" w:hRule="atLeast"/>
        </w:trPr>
        <w:tc>
          <w:tcPr>
            <w:tcW w:w="2806" w:type="pct"/>
            <w:tcBorders>
              <w:top w:val="single" w:color="auto" w:sz="4" w:space="0"/>
              <w:bottom w:val="single" w:color="auto" w:sz="4" w:space="0"/>
              <w:right w:val="single" w:color="auto" w:sz="4" w:space="0"/>
            </w:tcBorders>
          </w:tcPr>
          <w:p w14:paraId="58AEB294">
            <w:pPr>
              <w:pStyle w:val="1806"/>
              <w:rPr>
                <w:rFonts w:cs="Times New Roman"/>
              </w:rPr>
            </w:pPr>
            <w:r>
              <w:rPr>
                <w:rFonts w:cs="Times New Roman"/>
              </w:rPr>
              <w:t>в период испытаний на плотность и прочность, 1/км/год</w:t>
            </w:r>
          </w:p>
        </w:tc>
        <w:tc>
          <w:tcPr>
            <w:tcW w:w="439" w:type="pct"/>
            <w:tcBorders>
              <w:top w:val="single" w:color="auto" w:sz="4" w:space="0"/>
              <w:left w:val="single" w:color="auto" w:sz="4" w:space="0"/>
              <w:bottom w:val="single" w:color="auto" w:sz="4" w:space="0"/>
              <w:right w:val="single" w:color="auto" w:sz="4" w:space="0"/>
            </w:tcBorders>
            <w:vAlign w:val="center"/>
          </w:tcPr>
          <w:p w14:paraId="4105B5A7">
            <w:pPr>
              <w:pStyle w:val="1806"/>
              <w:rPr>
                <w:rFonts w:cs="Times New Roman"/>
              </w:rPr>
            </w:pPr>
          </w:p>
        </w:tc>
        <w:tc>
          <w:tcPr>
            <w:tcW w:w="439" w:type="pct"/>
            <w:tcBorders>
              <w:top w:val="single" w:color="auto" w:sz="4" w:space="0"/>
              <w:left w:val="single" w:color="auto" w:sz="4" w:space="0"/>
              <w:bottom w:val="single" w:color="auto" w:sz="4" w:space="0"/>
              <w:right w:val="single" w:color="auto" w:sz="4" w:space="0"/>
            </w:tcBorders>
            <w:vAlign w:val="center"/>
          </w:tcPr>
          <w:p w14:paraId="13169200">
            <w:pPr>
              <w:pStyle w:val="1806"/>
              <w:rPr>
                <w:rFonts w:cs="Times New Roman"/>
              </w:rPr>
            </w:pPr>
          </w:p>
        </w:tc>
        <w:tc>
          <w:tcPr>
            <w:tcW w:w="439" w:type="pct"/>
            <w:tcBorders>
              <w:top w:val="single" w:color="auto" w:sz="4" w:space="0"/>
              <w:left w:val="single" w:color="auto" w:sz="4" w:space="0"/>
              <w:bottom w:val="single" w:color="auto" w:sz="4" w:space="0"/>
              <w:right w:val="single" w:color="auto" w:sz="4" w:space="0"/>
            </w:tcBorders>
          </w:tcPr>
          <w:p w14:paraId="63EBC4AB">
            <w:pPr>
              <w:pStyle w:val="1806"/>
              <w:rPr>
                <w:rFonts w:cs="Times New Roman"/>
              </w:rPr>
            </w:pPr>
            <w:r>
              <w:rPr>
                <w:rFonts w:cs="Times New Roman"/>
              </w:rPr>
              <w:t>---</w:t>
            </w:r>
          </w:p>
        </w:tc>
        <w:tc>
          <w:tcPr>
            <w:tcW w:w="439" w:type="pct"/>
            <w:tcBorders>
              <w:top w:val="single" w:color="auto" w:sz="4" w:space="0"/>
              <w:left w:val="single" w:color="auto" w:sz="4" w:space="0"/>
              <w:bottom w:val="single" w:color="auto" w:sz="4" w:space="0"/>
              <w:right w:val="single" w:color="auto" w:sz="4" w:space="0"/>
            </w:tcBorders>
          </w:tcPr>
          <w:p w14:paraId="66E4B693">
            <w:pPr>
              <w:pStyle w:val="1806"/>
              <w:rPr>
                <w:rFonts w:cs="Times New Roman"/>
              </w:rPr>
            </w:pPr>
            <w:r>
              <w:rPr>
                <w:rFonts w:cs="Times New Roman"/>
              </w:rPr>
              <w:t>---</w:t>
            </w:r>
          </w:p>
        </w:tc>
        <w:tc>
          <w:tcPr>
            <w:tcW w:w="439" w:type="pct"/>
            <w:tcBorders>
              <w:top w:val="single" w:color="auto" w:sz="4" w:space="0"/>
              <w:left w:val="single" w:color="auto" w:sz="4" w:space="0"/>
              <w:bottom w:val="single" w:color="auto" w:sz="4" w:space="0"/>
            </w:tcBorders>
          </w:tcPr>
          <w:p w14:paraId="6F3D192A">
            <w:pPr>
              <w:pStyle w:val="1806"/>
              <w:rPr>
                <w:rFonts w:cs="Times New Roman"/>
              </w:rPr>
            </w:pPr>
            <w:r>
              <w:rPr>
                <w:rFonts w:cs="Times New Roman"/>
              </w:rPr>
              <w:t>---</w:t>
            </w:r>
          </w:p>
        </w:tc>
      </w:tr>
      <w:tr w14:paraId="06E0309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7" w:hRule="atLeast"/>
        </w:trPr>
        <w:tc>
          <w:tcPr>
            <w:tcW w:w="2806" w:type="pct"/>
            <w:tcBorders>
              <w:top w:val="single" w:color="auto" w:sz="4" w:space="0"/>
              <w:bottom w:val="single" w:color="auto" w:sz="4" w:space="0"/>
              <w:right w:val="single" w:color="auto" w:sz="4" w:space="0"/>
            </w:tcBorders>
          </w:tcPr>
          <w:p w14:paraId="6596D8B9">
            <w:pPr>
              <w:pStyle w:val="1806"/>
              <w:rPr>
                <w:rFonts w:cs="Times New Roman"/>
              </w:rPr>
            </w:pPr>
            <w:r>
              <w:rPr>
                <w:rFonts w:cs="Times New Roman"/>
              </w:rPr>
              <w:t>Повреждения в сетях горячего водоснабжения (в случае их наличия), 1/км/год</w:t>
            </w:r>
          </w:p>
        </w:tc>
        <w:tc>
          <w:tcPr>
            <w:tcW w:w="439" w:type="pct"/>
            <w:tcBorders>
              <w:top w:val="single" w:color="auto" w:sz="4" w:space="0"/>
              <w:left w:val="single" w:color="auto" w:sz="4" w:space="0"/>
              <w:bottom w:val="single" w:color="auto" w:sz="4" w:space="0"/>
              <w:right w:val="single" w:color="auto" w:sz="4" w:space="0"/>
            </w:tcBorders>
            <w:vAlign w:val="center"/>
          </w:tcPr>
          <w:p w14:paraId="67050DF7">
            <w:pPr>
              <w:pStyle w:val="1806"/>
              <w:rPr>
                <w:rFonts w:cs="Times New Roman"/>
              </w:rPr>
            </w:pPr>
          </w:p>
        </w:tc>
        <w:tc>
          <w:tcPr>
            <w:tcW w:w="439" w:type="pct"/>
            <w:tcBorders>
              <w:top w:val="single" w:color="auto" w:sz="4" w:space="0"/>
              <w:left w:val="single" w:color="auto" w:sz="4" w:space="0"/>
              <w:bottom w:val="single" w:color="auto" w:sz="4" w:space="0"/>
              <w:right w:val="single" w:color="auto" w:sz="4" w:space="0"/>
            </w:tcBorders>
            <w:vAlign w:val="center"/>
          </w:tcPr>
          <w:p w14:paraId="47F5B7FD">
            <w:pPr>
              <w:pStyle w:val="1806"/>
              <w:rPr>
                <w:rFonts w:cs="Times New Roman"/>
              </w:rPr>
            </w:pPr>
          </w:p>
        </w:tc>
        <w:tc>
          <w:tcPr>
            <w:tcW w:w="439" w:type="pct"/>
            <w:tcBorders>
              <w:top w:val="single" w:color="auto" w:sz="4" w:space="0"/>
              <w:left w:val="single" w:color="auto" w:sz="4" w:space="0"/>
              <w:bottom w:val="single" w:color="auto" w:sz="4" w:space="0"/>
              <w:right w:val="single" w:color="auto" w:sz="4" w:space="0"/>
            </w:tcBorders>
          </w:tcPr>
          <w:p w14:paraId="38A03708">
            <w:pPr>
              <w:pStyle w:val="1806"/>
              <w:rPr>
                <w:rFonts w:cs="Times New Roman"/>
              </w:rPr>
            </w:pPr>
            <w:r>
              <w:rPr>
                <w:rFonts w:cs="Times New Roman"/>
              </w:rPr>
              <w:t>---</w:t>
            </w:r>
          </w:p>
        </w:tc>
        <w:tc>
          <w:tcPr>
            <w:tcW w:w="439" w:type="pct"/>
            <w:tcBorders>
              <w:top w:val="single" w:color="auto" w:sz="4" w:space="0"/>
              <w:left w:val="single" w:color="auto" w:sz="4" w:space="0"/>
              <w:bottom w:val="single" w:color="auto" w:sz="4" w:space="0"/>
              <w:right w:val="single" w:color="auto" w:sz="4" w:space="0"/>
            </w:tcBorders>
          </w:tcPr>
          <w:p w14:paraId="756C0ABD">
            <w:pPr>
              <w:pStyle w:val="1806"/>
              <w:rPr>
                <w:rFonts w:cs="Times New Roman"/>
              </w:rPr>
            </w:pPr>
            <w:r>
              <w:rPr>
                <w:rFonts w:cs="Times New Roman"/>
              </w:rPr>
              <w:t>---</w:t>
            </w:r>
          </w:p>
        </w:tc>
        <w:tc>
          <w:tcPr>
            <w:tcW w:w="439" w:type="pct"/>
            <w:tcBorders>
              <w:top w:val="single" w:color="auto" w:sz="4" w:space="0"/>
              <w:left w:val="single" w:color="auto" w:sz="4" w:space="0"/>
              <w:bottom w:val="single" w:color="auto" w:sz="4" w:space="0"/>
            </w:tcBorders>
          </w:tcPr>
          <w:p w14:paraId="4CE4F6E3">
            <w:pPr>
              <w:pStyle w:val="1806"/>
              <w:rPr>
                <w:rFonts w:cs="Times New Roman"/>
              </w:rPr>
            </w:pPr>
            <w:r>
              <w:rPr>
                <w:rFonts w:cs="Times New Roman"/>
              </w:rPr>
              <w:t>---</w:t>
            </w:r>
          </w:p>
        </w:tc>
      </w:tr>
      <w:tr w14:paraId="061E7DE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7" w:hRule="atLeast"/>
        </w:trPr>
        <w:tc>
          <w:tcPr>
            <w:tcW w:w="2806" w:type="pct"/>
            <w:tcBorders>
              <w:top w:val="single" w:color="auto" w:sz="4" w:space="0"/>
              <w:bottom w:val="single" w:color="auto" w:sz="4" w:space="0"/>
              <w:right w:val="single" w:color="auto" w:sz="4" w:space="0"/>
            </w:tcBorders>
          </w:tcPr>
          <w:p w14:paraId="61B5E22E">
            <w:pPr>
              <w:pStyle w:val="1806"/>
              <w:rPr>
                <w:rFonts w:cs="Times New Roman"/>
              </w:rPr>
            </w:pPr>
            <w:r>
              <w:rPr>
                <w:rFonts w:cs="Times New Roman"/>
              </w:rPr>
              <w:t>Всего повреждения в тепловых сетях, 1/км/год</w:t>
            </w:r>
          </w:p>
        </w:tc>
        <w:tc>
          <w:tcPr>
            <w:tcW w:w="439" w:type="pct"/>
            <w:tcBorders>
              <w:top w:val="single" w:color="auto" w:sz="4" w:space="0"/>
              <w:left w:val="single" w:color="auto" w:sz="4" w:space="0"/>
              <w:bottom w:val="single" w:color="auto" w:sz="4" w:space="0"/>
              <w:right w:val="single" w:color="auto" w:sz="4" w:space="0"/>
            </w:tcBorders>
            <w:vAlign w:val="center"/>
          </w:tcPr>
          <w:p w14:paraId="19B2F52D">
            <w:pPr>
              <w:pStyle w:val="1806"/>
              <w:rPr>
                <w:rFonts w:cs="Times New Roman"/>
              </w:rPr>
            </w:pPr>
          </w:p>
        </w:tc>
        <w:tc>
          <w:tcPr>
            <w:tcW w:w="439" w:type="pct"/>
            <w:tcBorders>
              <w:top w:val="single" w:color="auto" w:sz="4" w:space="0"/>
              <w:left w:val="single" w:color="auto" w:sz="4" w:space="0"/>
              <w:bottom w:val="single" w:color="auto" w:sz="4" w:space="0"/>
              <w:right w:val="single" w:color="auto" w:sz="4" w:space="0"/>
            </w:tcBorders>
            <w:vAlign w:val="center"/>
          </w:tcPr>
          <w:p w14:paraId="0174797F">
            <w:pPr>
              <w:pStyle w:val="1806"/>
              <w:rPr>
                <w:rFonts w:cs="Times New Roman"/>
              </w:rPr>
            </w:pPr>
          </w:p>
        </w:tc>
        <w:tc>
          <w:tcPr>
            <w:tcW w:w="439" w:type="pct"/>
            <w:tcBorders>
              <w:top w:val="single" w:color="auto" w:sz="4" w:space="0"/>
              <w:left w:val="single" w:color="auto" w:sz="4" w:space="0"/>
              <w:bottom w:val="single" w:color="auto" w:sz="4" w:space="0"/>
              <w:right w:val="single" w:color="auto" w:sz="4" w:space="0"/>
            </w:tcBorders>
          </w:tcPr>
          <w:p w14:paraId="6C65AED0">
            <w:pPr>
              <w:pStyle w:val="1806"/>
              <w:rPr>
                <w:rFonts w:cs="Times New Roman"/>
              </w:rPr>
            </w:pPr>
            <w:r>
              <w:rPr>
                <w:rFonts w:cs="Times New Roman"/>
              </w:rPr>
              <w:t>---</w:t>
            </w:r>
          </w:p>
        </w:tc>
        <w:tc>
          <w:tcPr>
            <w:tcW w:w="439" w:type="pct"/>
            <w:tcBorders>
              <w:top w:val="single" w:color="auto" w:sz="4" w:space="0"/>
              <w:left w:val="single" w:color="auto" w:sz="4" w:space="0"/>
              <w:bottom w:val="single" w:color="auto" w:sz="4" w:space="0"/>
              <w:right w:val="single" w:color="auto" w:sz="4" w:space="0"/>
            </w:tcBorders>
          </w:tcPr>
          <w:p w14:paraId="13F04BD1">
            <w:pPr>
              <w:pStyle w:val="1806"/>
              <w:rPr>
                <w:rFonts w:cs="Times New Roman"/>
              </w:rPr>
            </w:pPr>
            <w:r>
              <w:rPr>
                <w:rFonts w:cs="Times New Roman"/>
              </w:rPr>
              <w:t>---</w:t>
            </w:r>
          </w:p>
        </w:tc>
        <w:tc>
          <w:tcPr>
            <w:tcW w:w="439" w:type="pct"/>
            <w:tcBorders>
              <w:top w:val="single" w:color="auto" w:sz="4" w:space="0"/>
              <w:left w:val="single" w:color="auto" w:sz="4" w:space="0"/>
              <w:bottom w:val="single" w:color="auto" w:sz="4" w:space="0"/>
            </w:tcBorders>
          </w:tcPr>
          <w:p w14:paraId="04993F4F">
            <w:pPr>
              <w:pStyle w:val="1806"/>
              <w:rPr>
                <w:rFonts w:cs="Times New Roman"/>
              </w:rPr>
            </w:pPr>
            <w:r>
              <w:rPr>
                <w:rFonts w:cs="Times New Roman"/>
              </w:rPr>
              <w:t>---</w:t>
            </w:r>
          </w:p>
        </w:tc>
      </w:tr>
    </w:tbl>
    <w:p w14:paraId="5AD02C2E">
      <w:pPr>
        <w:pStyle w:val="3463"/>
      </w:pPr>
    </w:p>
    <w:p w14:paraId="7F3BBBD2">
      <w:pPr>
        <w:pStyle w:val="3463"/>
        <w:rPr>
          <w:lang w:eastAsia="ru-RU"/>
        </w:rPr>
      </w:pPr>
      <w:r>
        <w:rPr>
          <w:lang w:eastAsia="ru-RU"/>
        </w:rPr>
        <w:t>Время устранения аварии составляет 8-24 часа.</w:t>
      </w:r>
    </w:p>
    <w:p w14:paraId="71F6ED9E">
      <w:pPr>
        <w:keepNext/>
        <w:keepLines/>
        <w:spacing w:before="360" w:after="360" w:line="240" w:lineRule="auto"/>
        <w:ind w:left="1713"/>
        <w:contextualSpacing/>
        <w:jc w:val="both"/>
        <w:outlineLvl w:val="2"/>
        <w:rPr>
          <w:rFonts w:ascii="Times New Roman" w:hAnsi="Times New Roman" w:eastAsia="Times New Roman" w:cs="Times New Roman"/>
          <w:b/>
          <w:bCs/>
          <w:sz w:val="26"/>
          <w:szCs w:val="26"/>
          <w:lang w:eastAsia="en-US"/>
        </w:rPr>
      </w:pPr>
      <w:bookmarkStart w:id="127" w:name="_Toc166767164"/>
      <w:r>
        <w:rPr>
          <w:rFonts w:ascii="Times New Roman" w:hAnsi="Times New Roman" w:eastAsia="Times New Roman" w:cs="Times New Roman"/>
          <w:b/>
          <w:bCs/>
          <w:sz w:val="26"/>
          <w:szCs w:val="26"/>
          <w:lang w:eastAsia="en-US"/>
        </w:rPr>
        <w:t>3.11.1 Методы технической диагностики, используемые теплосетевыми организациями на территории Метелев</w:t>
      </w:r>
      <w:bookmarkEnd w:id="127"/>
      <w:r>
        <w:rPr>
          <w:rFonts w:ascii="Times New Roman" w:hAnsi="Times New Roman" w:eastAsia="Times New Roman" w:cs="Times New Roman"/>
          <w:b/>
          <w:bCs/>
          <w:sz w:val="26"/>
          <w:szCs w:val="26"/>
          <w:lang w:eastAsia="en-US"/>
        </w:rPr>
        <w:t>ского сельсовета</w:t>
      </w:r>
    </w:p>
    <w:p w14:paraId="2906C182">
      <w:pPr>
        <w:pStyle w:val="3463"/>
        <w:rPr>
          <w:color w:val="auto"/>
        </w:rPr>
      </w:pPr>
      <w:r>
        <w:rPr>
          <w:b/>
          <w:color w:val="auto"/>
        </w:rPr>
        <w:t>Гидравлические испытания.</w:t>
      </w:r>
      <w:r>
        <w:rPr>
          <w:color w:val="auto"/>
        </w:rPr>
        <w:t xml:space="preserve"> Метод был разработан с целью выявления ослабленных мест трубопроводов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w:t>
      </w:r>
    </w:p>
    <w:p w14:paraId="033A5C7E">
      <w:pPr>
        <w:pStyle w:val="3463"/>
        <w:rPr>
          <w:color w:val="auto"/>
        </w:rPr>
      </w:pPr>
      <w:r>
        <w:rPr>
          <w:color w:val="auto"/>
        </w:rPr>
        <w:t>Как показывает опыт, метод гидравлических испытаний позволяет выявить около 75-80% мест утечек на тепловых сетях теплоснабжающих организаций. Однако существенным недостатком данного метода является выявление значительной части утечек при проведении испытаний, касающихся только внутриквартальных тепловых сетей малых диаметров.</w:t>
      </w:r>
    </w:p>
    <w:p w14:paraId="70FAED17">
      <w:pPr>
        <w:pStyle w:val="3463"/>
        <w:rPr>
          <w:color w:val="auto"/>
        </w:rPr>
      </w:pPr>
      <w:r>
        <w:rPr>
          <w:b/>
          <w:color w:val="auto"/>
        </w:rPr>
        <w:t xml:space="preserve">Испытания на тепловые потери. </w:t>
      </w:r>
      <w:r>
        <w:rPr>
          <w:color w:val="auto"/>
        </w:rPr>
        <w:t>Испытания на тепловые потери. Целью испытаний является определение фактических эксплуатационных тепловых потерь через тепловую изоляцию тепловых сетей и разработки на их основе нормируемых эксплуатационных тепловых потерь. Определение тепловых потерь осуществляется на основании испытаний, проводимых в соответствии с документом «Методические указания по определению тепловых потерь в водяных тепловых сетях» СО 34.09.255-97. Результаты определения тепловых потерь через теплоизоляцию по данным испытаний сопоставляются с нормами проектирования, выдается качественная и количественная оценка теплоизоляционных свойств испытываемых участков, которая используется при нормировании эксплуатационных тепловых потерь для водяных тепловых сетей ТСО.</w:t>
      </w:r>
    </w:p>
    <w:p w14:paraId="656688B6">
      <w:pPr>
        <w:pStyle w:val="3463"/>
        <w:rPr>
          <w:color w:val="auto"/>
        </w:rPr>
      </w:pPr>
      <w:r>
        <w:rPr>
          <w:b/>
          <w:color w:val="auto"/>
        </w:rPr>
        <w:t>Испытания на максимальную температуру теплоносителя</w:t>
      </w:r>
      <w:r>
        <w:rPr>
          <w:color w:val="auto"/>
        </w:rPr>
        <w:t xml:space="preserve"> проводятся в соответствии с «Правилами технической эксплуатации электрических станций и сетей Российской федерации», «Типовой инструкцией по технической эксплуатации систем транспорта и распределения тепловой энергии» и местной инструкцией. Испытания проводятся не реже одного раза в 5 лет. Испытания проводятся в конце отопительного сезона с отключением внутренних систем детских и лечебных учреждений. Испытания проводятся по зонам теплоснабжения. Максимальная испытательная температура соответствует температуре срезки по источнику в предстоящий отопительный сезон. После проведения испытаний составляется Акт.</w:t>
      </w:r>
    </w:p>
    <w:p w14:paraId="29979A8A">
      <w:pPr>
        <w:pStyle w:val="3463"/>
      </w:pPr>
      <w:r>
        <w:rPr>
          <w:b/>
        </w:rPr>
        <w:t>Испытания на потенциалы блуждающих токов.</w:t>
      </w:r>
      <w:r>
        <w:t xml:space="preserve"> Испытания представляют собой электрические измерения для определения коррозионной агрессивности грунтов и опасного действия блуждающих токов на трубопроводы подземных тепловых сетей.</w:t>
      </w:r>
    </w:p>
    <w:p w14:paraId="3810739B">
      <w:pPr>
        <w:pStyle w:val="3463"/>
      </w:pPr>
      <w:r>
        <w:t>Для поддержания надежного теплоснабжения Метелево и обеспечения безопасности необходимо в короткий летний (ремонтный) период находить самые опасные (ненадежные) места и локально производить замену на новые трубопроводы. Помимо этого, нужно пересмотреть данные о состоянии наиболее протяженных трубопроводов и выбрать участки, в первую очередь требующие реконструкции или капитального ремонта. Последнюю операцию необходимо произвести в течение одного месяца после завершения гидравлических испытаний.</w:t>
      </w:r>
    </w:p>
    <w:p w14:paraId="6A2FC21F">
      <w:pPr>
        <w:keepNext/>
        <w:keepLines/>
        <w:spacing w:before="360" w:after="360" w:line="240" w:lineRule="auto"/>
        <w:ind w:left="1713"/>
        <w:contextualSpacing/>
        <w:jc w:val="both"/>
        <w:outlineLvl w:val="2"/>
        <w:rPr>
          <w:rFonts w:ascii="Times New Roman" w:hAnsi="Times New Roman" w:eastAsia="Times New Roman" w:cs="Times New Roman"/>
          <w:b/>
          <w:bCs/>
          <w:sz w:val="26"/>
          <w:szCs w:val="26"/>
          <w:lang w:eastAsia="en-US"/>
        </w:rPr>
      </w:pPr>
      <w:bookmarkStart w:id="128" w:name="_Toc465965259"/>
      <w:bookmarkStart w:id="129" w:name="_Toc3820750"/>
      <w:bookmarkStart w:id="130" w:name="_Toc3821488"/>
      <w:bookmarkStart w:id="131" w:name="_Toc166767165"/>
      <w:bookmarkStart w:id="132" w:name="_Toc3821890"/>
      <w:bookmarkStart w:id="133" w:name="_Toc89018953"/>
      <w:bookmarkStart w:id="134" w:name="_Toc128472856"/>
      <w:r>
        <w:rPr>
          <w:rFonts w:ascii="Times New Roman" w:hAnsi="Times New Roman" w:eastAsia="Times New Roman" w:cs="Times New Roman"/>
          <w:b/>
          <w:bCs/>
          <w:sz w:val="26"/>
          <w:szCs w:val="26"/>
          <w:lang w:eastAsia="en-US"/>
        </w:rPr>
        <w:t xml:space="preserve">3.11.2. Методы технической диагностики, не нашедшие применения теплосетевыми организациями </w:t>
      </w:r>
      <w:bookmarkEnd w:id="128"/>
      <w:r>
        <w:rPr>
          <w:rFonts w:ascii="Times New Roman" w:hAnsi="Times New Roman" w:eastAsia="Times New Roman" w:cs="Times New Roman"/>
          <w:b/>
          <w:bCs/>
          <w:sz w:val="26"/>
          <w:szCs w:val="26"/>
          <w:lang w:eastAsia="en-US"/>
        </w:rPr>
        <w:t>Метелев</w:t>
      </w:r>
      <w:bookmarkEnd w:id="129"/>
      <w:bookmarkEnd w:id="130"/>
      <w:bookmarkEnd w:id="131"/>
      <w:bookmarkEnd w:id="132"/>
      <w:bookmarkEnd w:id="133"/>
      <w:bookmarkEnd w:id="134"/>
      <w:r>
        <w:rPr>
          <w:rFonts w:ascii="Times New Roman" w:hAnsi="Times New Roman" w:eastAsia="Times New Roman" w:cs="Times New Roman"/>
          <w:b/>
          <w:bCs/>
          <w:sz w:val="26"/>
          <w:szCs w:val="26"/>
          <w:lang w:eastAsia="en-US"/>
        </w:rPr>
        <w:t>ского сельсовета</w:t>
      </w:r>
    </w:p>
    <w:p w14:paraId="4536FDAC">
      <w:pPr>
        <w:pStyle w:val="3463"/>
      </w:pPr>
      <w:r>
        <w:t>В целях повышения качества диагностики тепловых сетей теплоснабжающим организациям предлагается рассмотреть нижеперечисленные методы. Использование различных методов диагностики позволяет с большей точностью выявлять места утечек на тепловых сетях, выявлять участки с наибольшими тепловыми потерями и оптимально планировать ремонты.</w:t>
      </w:r>
    </w:p>
    <w:p w14:paraId="69AE843A">
      <w:pPr>
        <w:pStyle w:val="3463"/>
        <w:rPr>
          <w:color w:val="auto"/>
        </w:rPr>
      </w:pPr>
      <w:r>
        <w:rPr>
          <w:b/>
          <w:color w:val="auto"/>
        </w:rPr>
        <w:t>Метод акустической диагностики.</w:t>
      </w:r>
      <w:r>
        <w:rPr>
          <w:color w:val="auto"/>
        </w:rPr>
        <w:t xml:space="preserve"> Используются корреляторы усовершенствованной конструкции. Метод новый и пробные применения на сетях дали положительные результаты. Метод имеет перспективу как информационная составляющая в комплексе методов мониторинга состояния, действующих тепло</w:t>
      </w:r>
      <w:r>
        <w:rPr>
          <w:color w:val="auto"/>
        </w:rPr>
        <w:softHyphen/>
      </w:r>
      <w:r>
        <w:rPr>
          <w:color w:val="auto"/>
        </w:rPr>
        <w:t>проводов. Он хорошо вписывается в процесс эксплуатации и конструктивные особенности прокладок тепловых сетей.</w:t>
      </w:r>
    </w:p>
    <w:p w14:paraId="67138F9E">
      <w:pPr>
        <w:pStyle w:val="3463"/>
        <w:rPr>
          <w:color w:val="auto"/>
        </w:rPr>
      </w:pPr>
      <w:r>
        <w:rPr>
          <w:b/>
          <w:color w:val="auto"/>
        </w:rPr>
        <w:t>Метод акустической эмиссии.</w:t>
      </w:r>
      <w:r>
        <w:rPr>
          <w:color w:val="auto"/>
        </w:rPr>
        <w:t xml:space="preserve"> Метод, проверенный в мировой практике и позволяющий точно определять местоположение дефектов стального трубопровода, находящегося под изменяемым давлением, но по условиям применения на действующих тепловых сетях имеет ограниченную область использования.</w:t>
      </w:r>
    </w:p>
    <w:p w14:paraId="74798579">
      <w:pPr>
        <w:pStyle w:val="3463"/>
        <w:rPr>
          <w:color w:val="auto"/>
        </w:rPr>
      </w:pPr>
      <w:r>
        <w:rPr>
          <w:b/>
          <w:color w:val="auto"/>
        </w:rPr>
        <w:t>Тепловая аэросъемка в ИК-диапазоне.</w:t>
      </w:r>
      <w:r>
        <w:rPr>
          <w:color w:val="auto"/>
        </w:rPr>
        <w:t xml:space="preserve"> Метод очень эффективен для планирования ремонтов и выявления участков с повышенными тепловыми потерями. Съемку необходимо проводить весной (март-апрель) и осенью (октябрь-ноябрь), когда система отопления работает, но снега на земле нет. Недостатком метода является высокая стоимость проведения обследования.</w:t>
      </w:r>
    </w:p>
    <w:p w14:paraId="7502746E">
      <w:pPr>
        <w:pStyle w:val="3463"/>
        <w:rPr>
          <w:color w:val="auto"/>
        </w:rPr>
      </w:pPr>
      <w:r>
        <w:rPr>
          <w:b/>
          <w:color w:val="auto"/>
        </w:rPr>
        <w:t>Метод магнитной памяти металла.</w:t>
      </w:r>
      <w:r>
        <w:rPr>
          <w:color w:val="auto"/>
        </w:rPr>
        <w:t xml:space="preserve"> Метод хорош для выявления участков с повышенным напряжением металла при непосредственном контакте с трубопроводом тепловой сети. Используется там, где можно прокатывать каретку по голому металлу трубы, этим обусловлена и ограниченность его применения.</w:t>
      </w:r>
    </w:p>
    <w:p w14:paraId="7A399B5D">
      <w:pPr>
        <w:pStyle w:val="3463"/>
        <w:rPr>
          <w:color w:val="auto"/>
        </w:rPr>
      </w:pPr>
      <w:r>
        <w:rPr>
          <w:b/>
          <w:color w:val="auto"/>
        </w:rPr>
        <w:t>Метод магнитной томографии металла теплопроводов с поверхности земли.</w:t>
      </w:r>
      <w:r>
        <w:rPr>
          <w:color w:val="auto"/>
        </w:rPr>
        <w:t xml:space="preserve"> Метод имеет мало статистики, и пока трудно сказать о его эффективности в условиях города.</w:t>
      </w:r>
    </w:p>
    <w:p w14:paraId="0F0A4549">
      <w:pPr>
        <w:pStyle w:val="3463"/>
        <w:rPr>
          <w:rFonts w:eastAsia="Times New Roman"/>
          <w:color w:val="auto"/>
        </w:rPr>
      </w:pPr>
      <w:r>
        <w:rPr>
          <w:b/>
          <w:color w:val="auto"/>
        </w:rPr>
        <w:t>Схема формирования плана проектирования перекладок</w:t>
      </w:r>
      <w:r>
        <w:rPr>
          <w:color w:val="auto"/>
        </w:rPr>
        <w:t xml:space="preserve"> на основе данных мониторинга состояния прокладок ТС представлена на рисунке ниже.</w:t>
      </w:r>
    </w:p>
    <w:p w14:paraId="1810B6CC">
      <w:pPr>
        <w:pStyle w:val="3463"/>
        <w:ind w:firstLine="0"/>
        <w:rPr>
          <w:color w:val="auto"/>
        </w:rPr>
      </w:pPr>
      <w:r>
        <w:rPr>
          <w:rFonts w:eastAsia="Times New Roman"/>
          <w:color w:val="auto"/>
          <w:lang w:eastAsia="ru-RU"/>
        </w:rPr>
        <w:drawing>
          <wp:inline distT="0" distB="0" distL="0" distR="0">
            <wp:extent cx="5943600" cy="491871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3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5943600" cy="4918710"/>
                    </a:xfrm>
                    <a:prstGeom prst="rect">
                      <a:avLst/>
                    </a:prstGeom>
                    <a:noFill/>
                    <a:ln>
                      <a:noFill/>
                    </a:ln>
                  </pic:spPr>
                </pic:pic>
              </a:graphicData>
            </a:graphic>
          </wp:inline>
        </w:drawing>
      </w:r>
    </w:p>
    <w:p w14:paraId="54416934">
      <w:pPr>
        <w:pStyle w:val="3463"/>
        <w:rPr>
          <w:color w:val="auto"/>
        </w:rPr>
      </w:pPr>
      <w:bookmarkStart w:id="135" w:name="_Ref358030524"/>
      <w:bookmarkStart w:id="136" w:name="_Toc459888332"/>
      <w:bookmarkStart w:id="137" w:name="_Toc89262268"/>
      <w:r>
        <w:rPr>
          <w:color w:val="auto"/>
        </w:rPr>
        <w:t>Рисунок 1.3.11.2.1 – Схема формирования плана проектирования и перекладок</w:t>
      </w:r>
      <w:bookmarkEnd w:id="135"/>
      <w:bookmarkEnd w:id="136"/>
      <w:bookmarkEnd w:id="137"/>
    </w:p>
    <w:p w14:paraId="6C6DD976">
      <w:pPr>
        <w:pStyle w:val="3463"/>
      </w:pPr>
      <w:r>
        <w:t>Для поддержания надежного теплоснабжения и обеспечения безопасности необходимо в короткий летний (ремонтный) период находить самые опасные (ненадежные) места и локально производить замену на новые трубопроводы. Помимо этого, нужно пересмотреть данные о состоянии наиболее протяженных трубопроводов и выбрать участки, в первую очередь требующие реконструкции или капитального ремонта. Последнюю операцию необходимо произвести в течение одного месяца после завершения гидравлических испытаний.</w:t>
      </w:r>
    </w:p>
    <w:p w14:paraId="4D3C8172">
      <w:pPr>
        <w:pStyle w:val="3463"/>
      </w:pPr>
      <w:r>
        <w:t>плановые ремонты на тепловых сетях производятся в летний период и в основном приходятся на август месяц. Продолжительность ремонтов на сетях отопления составляет от 5 до 17дней, магистральные сети от 5 до 15 дней. Согласно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и п.4.4 продолжительность отключения потребителей от системы отопления и ГВС не превышает нормы.</w:t>
      </w:r>
    </w:p>
    <w:p w14:paraId="253EDCBD">
      <w:pPr>
        <w:pStyle w:val="3463"/>
      </w:pPr>
      <w:r>
        <w:t>Планирование летних ремонтов осуществляется с учетом результатов испытаний: ежегодных - на гидравлическую плотность, раз в пять лет - на расчетную температуру и гидравлические потери.</w:t>
      </w:r>
    </w:p>
    <w:p w14:paraId="77A70ED5">
      <w:pPr>
        <w:pStyle w:val="3463"/>
      </w:pPr>
      <w:r>
        <w:t>Оборудование тепловых сетей муниципального образования Метелево в том числе тепловые пункты и системы теплопотребления до проведения пуска после летних ремонтов подвергается гидравлическому испытанию на прочность и плотность, на максимальную температуру теплоносителя. Данные испытания проводятся непосредственно перед окончанием отопительного сезона при устойчивых суточных плюсовых температурах наружного воздуха.</w:t>
      </w:r>
    </w:p>
    <w:p w14:paraId="5EF0E8DA">
      <w:pPr>
        <w:pStyle w:val="3463"/>
      </w:pPr>
      <w:r>
        <w:t>Организовано техническое обслуживание и ремонт тепловых сетей. Ответственность за организацию технического обслуживания и ремонта несет административно-технический персонал, за которым закреплены тепловые сети. Объем технического обслуживания и ремонта определяется необходимостью поддержания работоспособного состояния тепловых сетей.</w:t>
      </w:r>
    </w:p>
    <w:p w14:paraId="5B21ED8D">
      <w:pPr>
        <w:pStyle w:val="3463"/>
      </w:pPr>
      <w:r>
        <w:t>Планирование капитальных и текущих ремонтов производится на основании указаний заводов–изготовителей, указанных в паспортах на оборудование, и в соответствии с системой планово-предупредительного ремонта.</w:t>
      </w:r>
    </w:p>
    <w:p w14:paraId="7062F054">
      <w:pPr>
        <w:pStyle w:val="3463"/>
      </w:pPr>
      <w:r>
        <w:t>Диагностика состояния тепловых сетей производится при гидравлических испытаниях тепловых сетей на прочность и плотность дважды в год по утвержденному графику. Состояние тепловой изоляции проводится визуальным контролем. В случае нарушения ее целостности, проводятся необходимые мероприятия по устранению недостатков. Также, в межотопительный период, производится ремонт или замена запорной арматуры и приборов контроля (манометры, термометры и т.п.).</w:t>
      </w:r>
    </w:p>
    <w:p w14:paraId="31A162B2">
      <w:pPr>
        <w:pStyle w:val="3"/>
        <w:tabs>
          <w:tab w:val="left" w:pos="709"/>
        </w:tabs>
        <w:rPr>
          <w:rFonts w:cs="Times New Roman"/>
        </w:rPr>
      </w:pPr>
      <w:bookmarkStart w:id="138" w:name="_Toc84970950"/>
      <w:bookmarkStart w:id="139" w:name="_Toc475879446"/>
      <w:bookmarkStart w:id="140" w:name="_Toc78674713"/>
      <w:bookmarkStart w:id="141" w:name="_Toc166767166"/>
      <w:r>
        <w:rPr>
          <w:rFonts w:cs="Times New Roman"/>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138"/>
      <w:bookmarkEnd w:id="139"/>
      <w:bookmarkEnd w:id="140"/>
      <w:bookmarkEnd w:id="141"/>
    </w:p>
    <w:p w14:paraId="25408427">
      <w:pPr>
        <w:pStyle w:val="3463"/>
        <w:rPr>
          <w:color w:val="auto"/>
        </w:rPr>
      </w:pPr>
      <w:r>
        <w:rPr>
          <w:color w:val="auto"/>
        </w:rPr>
        <w:t>В целях организации мониторинга за состоянием оборудования тепловых сетей применяются следующие виды диагностики:</w:t>
      </w:r>
    </w:p>
    <w:p w14:paraId="371A9F0A">
      <w:pPr>
        <w:pStyle w:val="3463"/>
        <w:rPr>
          <w:color w:val="auto"/>
        </w:rPr>
      </w:pPr>
      <w:r>
        <w:rPr>
          <w:color w:val="auto"/>
        </w:rPr>
        <w:t>Эксплуатационные испытания:</w:t>
      </w:r>
    </w:p>
    <w:p w14:paraId="1354186E">
      <w:pPr>
        <w:pStyle w:val="3463"/>
        <w:rPr>
          <w:color w:val="auto"/>
        </w:rPr>
      </w:pPr>
      <w:r>
        <w:rPr>
          <w:color w:val="auto"/>
        </w:rPr>
        <w:t>Гидравлические испытания на плотность и механическую прочность – проводятся ежегодно после отопительного сезона и после проведения ремонтов. Испытания проводятся согласно требованиям ПТЭ электрических станций и сетей РФ и Правил устройства, и безопасной эксплуатации трубопроводов пара и горячей воды. По результатам испытаний выявляются дефектные участки, не выдержавшие испытания пробным давлением, формируется график ремонтных работ по устранению дефектов. Перед выполнением ремонта производится дефектация поврежденного участка с вырезкой образцов для анализа состояния трубопроводов и характера повреждения. По результатам дефектации определяется объем ремонта.</w:t>
      </w:r>
    </w:p>
    <w:p w14:paraId="1C39E69D">
      <w:pPr>
        <w:pStyle w:val="3463"/>
        <w:rPr>
          <w:color w:val="auto"/>
        </w:rPr>
      </w:pPr>
      <w:r>
        <w:rPr>
          <w:color w:val="auto"/>
        </w:rPr>
        <w:t>Испытания водяных тепловых сетей на максимальную температуру теплоносителя - проводятся с периодичностью установленной главным инженером тепловых сетей (1 раз в 2 года) с целью выявления дефектов трубопроводов, компенсаторов, опор, а также проверки компенсирующей способности тепловых сетей в условиях температурных деформаций, возникающих при повышении температуры теплоносителя до максимального значения. Испытания проводятся в соответствии с ПТЭ электрических станций и сетей РФ и Методическими указаниями по испытанию водяных тепловых сетей на максимальную температуру теплоносителя (РД 153.34.1-20.329-2001). Результаты испытаний обрабатываются и оформляются актом, в котором указываются необходимые мероприятия по устранению выявленных нарушений в работе оборудования. Нарушения, которые возможно устранить в процессе эксплуатации устраняются в оперативном порядке. Остальные нарушения в работе оборудования тепловых сетей включаются в план ремонта на текущий год.</w:t>
      </w:r>
    </w:p>
    <w:p w14:paraId="7450E6C7">
      <w:pPr>
        <w:pStyle w:val="3463"/>
        <w:rPr>
          <w:color w:val="auto"/>
        </w:rPr>
      </w:pPr>
      <w:r>
        <w:rPr>
          <w:color w:val="auto"/>
        </w:rPr>
        <w:t>Испытания водяных тепловых сетей на гидравлические потери – проводятся с периодичностью 1 раз в 5 лет с целью определения эксплуатационных гидравлических характеристик трубопроводов, состояния их внутренней поверхности и фактической пропускной способности. Испытания проводятся в соответствии с ПТЭ электрических станций и сетей РФ и Методическими указаниями по испытанию водяных тепловых сетей на гидравлические потери (РД 34.20.519-97). Результаты испытаний обрабатываются и оформляются техническим отчетом, в котором отражаются фактические эксплуатационные гидравлические характеристики. На основании результатов испытаний производится корректировка гидравлических режимов работы тепловых сетей и систем теплопотребления.</w:t>
      </w:r>
    </w:p>
    <w:p w14:paraId="5EB26703">
      <w:pPr>
        <w:pStyle w:val="3463"/>
        <w:rPr>
          <w:color w:val="auto"/>
        </w:rPr>
      </w:pPr>
      <w:r>
        <w:rPr>
          <w:color w:val="auto"/>
        </w:rPr>
        <w:t>Испытания по определению тепловых потерь в водяных тепловых сетях – проводятся 1 раз в 5 лет с целью определения фактических эксплуатационных тепловых потерь через тепловую изоляцию. Испытания проводятся в соответствии с ПТЭ электрических станций и сетей РФ и Методическими указаниями по определению тепловых потерь в водяных тепловых сетях (РД 34.09.255-97). Результаты испытаний обрабатываются и оформляются техническим отчетом, в котором отражаются фактические эксплуатационные среднегодовые тепловые потери через тепловую изоляцию. На основании результатов испытаний формируется перечень мероприятий и график их выполнения по приведению тепловых потерь к нормативному значению, связанных с восстановлением и реконструкцией тепловой изоляции на участках с повышенными тепловыми потерями, заменой трубопроводов с изоляцией заводского изготовления, имеющей наименьший коэффициент теплопроводности, монтажу систем попутного дренажа на участках подверженных затоплению и т.д.</w:t>
      </w:r>
    </w:p>
    <w:p w14:paraId="7D26CEB4">
      <w:pPr>
        <w:pStyle w:val="3463"/>
        <w:rPr>
          <w:color w:val="auto"/>
        </w:rPr>
      </w:pPr>
      <w:r>
        <w:rPr>
          <w:color w:val="auto"/>
        </w:rPr>
        <w:t>Регламентные работы:</w:t>
      </w:r>
    </w:p>
    <w:p w14:paraId="54D4CFD1">
      <w:pPr>
        <w:pStyle w:val="3463"/>
        <w:rPr>
          <w:color w:val="auto"/>
        </w:rPr>
      </w:pPr>
      <w:r>
        <w:rPr>
          <w:color w:val="auto"/>
        </w:rPr>
        <w:t>Контрольные шурфовки – проводятся ежегодно по графику в межотопительный период с целью оценки состояния трубопроводов тепловых сетей, тепловой изоляции и строительных конструкций. Контрольные шурфовки проводятся согласно Методических указаний по проведению шурфовок в тепловых сетях (МУ 34-70-149-86). В контрольных шурфах производится внешний осмотр оборудования тепловых сетей, оценивается наружное состояние трубопроводов на наличие признаков наружной коррозии, производится вырезка образцов для оценки состояния внутренней поверхности трубопроводов, оценивается состояние тепловой изоляции, оценивается состояние строительных конструкций. По результатам осмотра в шурфе составляются акты, в которых отражается фактическое состояние трубопроводов, тепловой изоляции и строительных конструкций. На основании актов разрабатываются мероприятия для включения в план ремонтных работ.</w:t>
      </w:r>
    </w:p>
    <w:p w14:paraId="03356BA8">
      <w:pPr>
        <w:pStyle w:val="3463"/>
        <w:rPr>
          <w:color w:val="auto"/>
        </w:rPr>
      </w:pPr>
      <w:r>
        <w:rPr>
          <w:color w:val="auto"/>
        </w:rPr>
        <w:t>Оценка интенсивности процесса внутренней коррозии - проводится с целью определения скорости коррозии внутренних поверхностей трубопроводов тепловых сетей с помощью индикаторов коррозии. Оценка интенсивности процесса внутренней коррозии производится в соответствии с Методическими рекомендациями по оценке интенсивности процессов внутренней коррозии в тепловых сетях (РД 153-34.1-17.465-00). На основании обработки результатов лабораторных анализов определяется скорость внутренней коррозии мм/год и делается заключение об агрессивности сетевой воды. На участках тепловых сетей, где выявлена сильная или аварийная коррозия проводится обследование с целью определения мест, вызывающих рост концентрации растворенных в воде газов (подсосы) с последующим устранением. Проводится анализ качества подготовки подпиточной воды.</w:t>
      </w:r>
    </w:p>
    <w:p w14:paraId="336FC0A2">
      <w:pPr>
        <w:pStyle w:val="3463"/>
        <w:rPr>
          <w:color w:val="auto"/>
        </w:rPr>
      </w:pPr>
      <w:r>
        <w:rPr>
          <w:color w:val="auto"/>
        </w:rPr>
        <w:t>Техническое освидетельствование – проводится в части наружного осмотра, гидравлических испытаний и технического диагностирования:</w:t>
      </w:r>
    </w:p>
    <w:p w14:paraId="613DCDF6">
      <w:pPr>
        <w:pStyle w:val="1832"/>
      </w:pPr>
      <w:r>
        <w:t>наружный осмотр - ежегодно;</w:t>
      </w:r>
    </w:p>
    <w:p w14:paraId="1B132F4F">
      <w:pPr>
        <w:pStyle w:val="1832"/>
      </w:pPr>
      <w:r>
        <w:t>гидравлические испытания – ежегодно, а также перед пуском в эксплуатацию после монтажа или ремонта связанного со сваркой;</w:t>
      </w:r>
    </w:p>
    <w:p w14:paraId="4A0AB47A">
      <w:pPr>
        <w:pStyle w:val="1832"/>
      </w:pPr>
      <w:r>
        <w:t>техническое диагностирование - по истечении назначенного срока службы (визуальный и измерительный контроль, ультразвуковой контроль, ультразвуковая толщинометрия, механические испытания).</w:t>
      </w:r>
    </w:p>
    <w:p w14:paraId="17BA90CD">
      <w:pPr>
        <w:pStyle w:val="3463"/>
        <w:rPr>
          <w:color w:val="auto"/>
        </w:rPr>
      </w:pPr>
      <w:r>
        <w:rPr>
          <w:color w:val="auto"/>
        </w:rPr>
        <w:t>Техническое освидетельствование проводится в соответствии с Типовой инструкцией по периодическому техническому освидетельствованию трубопроводов тепловых сетей в процессе эксплуатации (РД 153-34.0-20.522-99). Результаты технического освидетельствования заносятся в паспорт тепловой сети. На основании результатов технического освидетельствования разрабатывается план мероприятий по приведению оборудования тепловых сетей в нормативное состояние.</w:t>
      </w:r>
    </w:p>
    <w:p w14:paraId="6B51D233">
      <w:pPr>
        <w:pStyle w:val="3463"/>
        <w:rPr>
          <w:color w:val="auto"/>
        </w:rPr>
      </w:pPr>
      <w:r>
        <w:rPr>
          <w:color w:val="auto"/>
        </w:rPr>
        <w:t>Планирование капитальных (текущих) ремонтов.</w:t>
      </w:r>
    </w:p>
    <w:p w14:paraId="3CF9E48A">
      <w:pPr>
        <w:pStyle w:val="3463"/>
        <w:rPr>
          <w:color w:val="auto"/>
        </w:rPr>
      </w:pPr>
      <w:r>
        <w:rPr>
          <w:color w:val="auto"/>
        </w:rPr>
        <w:t>На основании результатов испытаний, осмотров и обследования оборудования тепловых сетей проводится анализ его технического состояния и формирование перспективного график ремонта оборудования тепловых сетей на 5 лет (с ежегодной корректировкой).</w:t>
      </w:r>
    </w:p>
    <w:p w14:paraId="59C15F44">
      <w:pPr>
        <w:pStyle w:val="3463"/>
        <w:rPr>
          <w:color w:val="auto"/>
        </w:rPr>
      </w:pPr>
      <w:r>
        <w:rPr>
          <w:color w:val="auto"/>
        </w:rPr>
        <w:t>На основании перспективного графика ремонтов разрабатывается перспективный план подготовки к ремонту на 5 лет.</w:t>
      </w:r>
    </w:p>
    <w:p w14:paraId="6A70AB70">
      <w:pPr>
        <w:pStyle w:val="3463"/>
        <w:rPr>
          <w:color w:val="auto"/>
        </w:rPr>
      </w:pPr>
      <w:r>
        <w:rPr>
          <w:color w:val="auto"/>
        </w:rPr>
        <w:t>Формирование годового графика ремонтов и годового плана подготовки к ремонту производится в соответствии с перспективным графиком ремонта и перспективным планом подготовки к ремонту с учетом корректировки по результатам испытаний, осмотров и обследований.</w:t>
      </w:r>
    </w:p>
    <w:p w14:paraId="12613BAD">
      <w:pPr>
        <w:pStyle w:val="3463"/>
      </w:pPr>
      <w:r>
        <w:t>Планирование проведения летних ремонтов в МУП ЖКХ Купинского района для контроля состояния трубопроводов тепловых сетей, их тепловой изоляции и теплосетевого оборудования осуществляется ежегодно в рамках проводимых работ с учетом:</w:t>
      </w:r>
    </w:p>
    <w:p w14:paraId="373B0DFA">
      <w:pPr>
        <w:pStyle w:val="1832"/>
      </w:pPr>
      <w:r>
        <w:t>замечаний к работе оборудования, выявленных обслуживающим и ремонтным персоналом во время отопительного периода и плановых осмотров, проводимых в форме обхода трасс теплопроводов и тепловых пунктов;</w:t>
      </w:r>
    </w:p>
    <w:p w14:paraId="6F93F726">
      <w:pPr>
        <w:pStyle w:val="3463"/>
      </w:pPr>
      <w:r>
        <w:t>Частота обходов - не реже одного раза в 2 недели в течение отопительного сезона и одного раза в месяц в межотопительный период;</w:t>
      </w:r>
    </w:p>
    <w:p w14:paraId="1A7D6A03">
      <w:pPr>
        <w:pStyle w:val="1832"/>
      </w:pPr>
      <w:r>
        <w:tab/>
      </w:r>
      <w:r>
        <w:t>графика планово-предупредительного ремонта;</w:t>
      </w:r>
    </w:p>
    <w:p w14:paraId="5858BCA5">
      <w:pPr>
        <w:pStyle w:val="1832"/>
      </w:pPr>
      <w:r>
        <w:tab/>
      </w:r>
      <w:r>
        <w:t>результатов ежегодных гидравлических испытаний на прочность и плотность, проводимых после окончания отопительного сезона.</w:t>
      </w:r>
    </w:p>
    <w:p w14:paraId="5F49F1B0">
      <w:pPr>
        <w:pStyle w:val="3463"/>
      </w:pPr>
      <w:r>
        <w:t>Испытания на плотность и прочность проводятся в соответствии с «Правилами устройства и безопасной эксплуатации трубопроводов пара и горячей воды», «Правилами технической эксплуатации электрических станций и сетей Российской Федерации», «Правилами технической эксплуатации тепловых энергоустановок» и местной инструкцией. Для проведения гидравлических испытаний на прочность и плотность в межотопительный период на магистральных и распределительных тепловых сетях установлены следующие параметры: для магистральных и распределительных (квартальных) трубопроводов - минимальное значение пробного давления составляет 1,25 рабочего давления. При этом значение рабочего давления составляет Рр=0,6 МПа. Продолжительность испытаний составляет не менее 15 минут. Во время проведения испытаний тепловых сетей пробным давлением, тепловые пункты и системы теплопотребления закрываются заглушками.</w:t>
      </w:r>
    </w:p>
    <w:p w14:paraId="32C9CE6C">
      <w:pPr>
        <w:pStyle w:val="3463"/>
      </w:pPr>
      <w:r>
        <w:t>Объем работ, проводимых МУП ЖКХ Купинского района во время ежегодных профилактических ремонтов, соответствует установленным техническим регламентам и иным обязательным требованиям к процедурам их выполнения и методам испытаний.</w:t>
      </w:r>
    </w:p>
    <w:p w14:paraId="0300C4C7">
      <w:pPr>
        <w:pStyle w:val="3463"/>
        <w:rPr>
          <w:lang w:eastAsia="ru-RU"/>
        </w:rPr>
      </w:pPr>
      <w:r>
        <w:t>Испытания на тепловые потери на сетях МУП ЖКХ Купинского района не проводятся.</w:t>
      </w:r>
    </w:p>
    <w:p w14:paraId="4F89BAF8">
      <w:pPr>
        <w:pStyle w:val="3463"/>
      </w:pPr>
      <w:r>
        <w:t xml:space="preserve">На тепловых сетях МУП ЖКХ Купинского района проводят испытания на плотность и прочность в соответствии с «Правилами устройства и безопасной эксплуатации трубопроводов пара и горячей воды», «Правилами технической эксплуатации электрических станций и сетей Российской Федерации», «Типовой инструкцией по технической эксплуатации систем транспорта и распределения тепловой энергии» и местной инструкцией. </w:t>
      </w:r>
    </w:p>
    <w:p w14:paraId="71D68A2B">
      <w:pPr>
        <w:pStyle w:val="3463"/>
      </w:pPr>
      <w:r>
        <w:t xml:space="preserve">Испытания проводятся 2 раза в год – после окончания отопительного сезона и в летний период после капитальных ремонтов. График испытаний согласовывается. Испытания проводятся по рабочим программам. Испытательное давление выбирается не менее 1,25 максимального рабочего, рассчитанного на предстоящий сезон. Испытания проводятся по зонам теплоснабжения. Длительность испытаний – 2 дня для зон котельных. После проведения испытаний составляется Акт. </w:t>
      </w:r>
    </w:p>
    <w:p w14:paraId="4E7F8ECD">
      <w:pPr>
        <w:pStyle w:val="3463"/>
      </w:pPr>
      <w:r>
        <w:t xml:space="preserve">Результаты проведенных гидравлических испытаний тепловых сетей учитываются при формировании планов капитального ремонта совместно со сроком эксплуатации теплотрассы. </w:t>
      </w:r>
    </w:p>
    <w:p w14:paraId="0E963FFE">
      <w:pPr>
        <w:pStyle w:val="3463"/>
      </w:pPr>
      <w:r>
        <w:t>Планирование ремонтных программ начинается с формирования перечня объектов с указанием физических объемов (длина, диаметр и т.д.) и характеристик объекта (пропуск тепловой энергии, гидравлические потери и т.д.).</w:t>
      </w:r>
    </w:p>
    <w:p w14:paraId="3521ADDE">
      <w:pPr>
        <w:pStyle w:val="3463"/>
      </w:pPr>
      <w:r>
        <w:t>После корректировки физических объемов в соответствии с финансовыми средствами МУП ЖКХ Купинского района формирует окончательную редакцию программы планового капитального ремонта. После утверждения плана капитального ремонта согласовывается график производства работ.</w:t>
      </w:r>
    </w:p>
    <w:p w14:paraId="6817F922">
      <w:pPr>
        <w:pStyle w:val="3463"/>
      </w:pPr>
      <w:r>
        <w:t xml:space="preserve">Периодичность и технический регламент и требования процедур летних ремонтов производятся в соответствии с главой 9 «Ремонт тепловых сетей» типовой инструкции по технической эксплуатации систем транспорта и распределения тепловой энергии (тепловых сетей) РД153-34.0-20.507-98. </w:t>
      </w:r>
    </w:p>
    <w:p w14:paraId="7ABD853C">
      <w:pPr>
        <w:pStyle w:val="3463"/>
      </w:pPr>
      <w:r>
        <w:t>К методам испытаний тепловых сетей относятся:</w:t>
      </w:r>
    </w:p>
    <w:p w14:paraId="53AD409D">
      <w:pPr>
        <w:pStyle w:val="3463"/>
      </w:pPr>
      <w:r>
        <w:t>Гидравлические испытания, производятся ежегодно до начала отопительного сезона в целях проверки плотности и прочности трубопроводов и установленной запорной арматуры. В соответствии с п.6.2.13 ПТЭТЭ, по окончании отопительного сезона, в тепловых сетях проводятся гидравлические испытания на прочность и плотность. В соответствии с п.6.2.11 ПТЭТЭ, минимальная величина пробного давления при гидравлическом испытании составляет 1,25 рабочего давления, но не менее 0,2 МПа (2 кгс/см</w:t>
      </w:r>
      <w:r>
        <w:rPr>
          <w:vertAlign w:val="superscript"/>
        </w:rPr>
        <w:t>2</w:t>
      </w:r>
      <w:r>
        <w:t xml:space="preserve">). Значение рабочего давления установлено техническим руководителем и составляет для тепловых сетей первого контура 1,6 МПа. </w:t>
      </w:r>
    </w:p>
    <w:p w14:paraId="38949D94">
      <w:pPr>
        <w:pStyle w:val="3463"/>
      </w:pPr>
      <w:r>
        <w:t>По окончании ремонтных работ на тепловых сетях, в соответствии с п.6.2.9 ПТЭТЭ, проводятся гидравлические испытания на прочность и плотность. Испытания проводятся только тех тепловых сетей, на которых производились ремонтные работы.</w:t>
      </w:r>
    </w:p>
    <w:p w14:paraId="386E08BD">
      <w:pPr>
        <w:pStyle w:val="3463"/>
      </w:pPr>
      <w:r>
        <w:t>Периодичность и продолжительность всех видов ремонтных работ устанавливается нормативно-техническими документами на ремонт данного вида оборудования.</w:t>
      </w:r>
    </w:p>
    <w:p w14:paraId="7052098F">
      <w:pPr>
        <w:pStyle w:val="3463"/>
      </w:pPr>
      <w:r>
        <w:t>Система технического обслуживания и ремонта носит планово-предупредительный характер. На все виды оборудования составляются годовые (сезонные и месячные) планы (графики) ремонтов. Годовые планы ремонтов утверждает руководитель организации.</w:t>
      </w:r>
    </w:p>
    <w:p w14:paraId="1645970E">
      <w:pPr>
        <w:pStyle w:val="3463"/>
      </w:pPr>
      <w:r>
        <w:t>Ремонт тепловых сетей производится в соответствии с утвержденным графиком (планом) на основе результатов анализа выявленных дефектов, повреждений, периодических осмотров, испытаний, диагностики и ежегодных испытаний на прочность и плотность. Объем технического обслуживания и ремонта определяется необходимостью поддержания исправного, работоспособного состояния и периодического восстановления тепловых сетей с учетом их фактического технического состояния.</w:t>
      </w:r>
    </w:p>
    <w:p w14:paraId="06C0C157">
      <w:pPr>
        <w:pStyle w:val="3463"/>
        <w:rPr>
          <w:b/>
        </w:rPr>
      </w:pPr>
      <w:r>
        <w:rPr>
          <w:b/>
        </w:rPr>
        <w:t>Таблица 1.3.12.1 - Стандартный график производства работ</w:t>
      </w: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273"/>
        <w:gridCol w:w="1970"/>
        <w:gridCol w:w="2387"/>
        <w:gridCol w:w="1941"/>
      </w:tblGrid>
      <w:tr w14:paraId="560EBD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trPr>
        <w:tc>
          <w:tcPr>
            <w:tcW w:w="1710" w:type="pct"/>
            <w:shd w:val="clear" w:color="auto" w:fill="D8D8D8" w:themeFill="background1" w:themeFillShade="D9"/>
            <w:vAlign w:val="center"/>
          </w:tcPr>
          <w:p w14:paraId="2BC5E47F">
            <w:pPr>
              <w:pStyle w:val="1806"/>
              <w:rPr>
                <w:rFonts w:cs="Times New Roman"/>
              </w:rPr>
            </w:pPr>
            <w:r>
              <w:rPr>
                <w:rFonts w:cs="Times New Roman"/>
              </w:rPr>
              <w:t>Перечень регламентных работ</w:t>
            </w:r>
          </w:p>
        </w:tc>
        <w:tc>
          <w:tcPr>
            <w:tcW w:w="1029" w:type="pct"/>
            <w:shd w:val="clear" w:color="auto" w:fill="D8D8D8" w:themeFill="background1" w:themeFillShade="D9"/>
            <w:vAlign w:val="center"/>
          </w:tcPr>
          <w:p w14:paraId="61DBB753">
            <w:pPr>
              <w:pStyle w:val="1806"/>
              <w:rPr>
                <w:rFonts w:cs="Times New Roman"/>
              </w:rPr>
            </w:pPr>
            <w:r>
              <w:rPr>
                <w:rFonts w:cs="Times New Roman"/>
              </w:rPr>
              <w:t>Периодичность проведения регламентных работ</w:t>
            </w:r>
          </w:p>
        </w:tc>
        <w:tc>
          <w:tcPr>
            <w:tcW w:w="1247" w:type="pct"/>
            <w:shd w:val="clear" w:color="auto" w:fill="D8D8D8" w:themeFill="background1" w:themeFillShade="D9"/>
            <w:vAlign w:val="center"/>
          </w:tcPr>
          <w:p w14:paraId="4514C72A">
            <w:pPr>
              <w:pStyle w:val="1806"/>
              <w:rPr>
                <w:rFonts w:cs="Times New Roman"/>
              </w:rPr>
            </w:pPr>
            <w:r>
              <w:rPr>
                <w:rFonts w:cs="Times New Roman"/>
              </w:rPr>
              <w:t>Период проведения</w:t>
            </w:r>
          </w:p>
        </w:tc>
        <w:tc>
          <w:tcPr>
            <w:tcW w:w="1014" w:type="pct"/>
            <w:shd w:val="clear" w:color="auto" w:fill="D8D8D8" w:themeFill="background1" w:themeFillShade="D9"/>
            <w:vAlign w:val="center"/>
          </w:tcPr>
          <w:p w14:paraId="49297232">
            <w:pPr>
              <w:pStyle w:val="1806"/>
              <w:rPr>
                <w:rFonts w:cs="Times New Roman"/>
              </w:rPr>
            </w:pPr>
            <w:r>
              <w:rPr>
                <w:rFonts w:cs="Times New Roman"/>
              </w:rPr>
              <w:t>Расчётная формула для расчёта нормы затрат теплоносителя, V, м</w:t>
            </w:r>
            <w:r>
              <w:rPr>
                <w:rFonts w:cs="Times New Roman"/>
                <w:vertAlign w:val="superscript"/>
              </w:rPr>
              <w:t>3</w:t>
            </w:r>
          </w:p>
        </w:tc>
      </w:tr>
      <w:tr w14:paraId="1B354F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710" w:type="pct"/>
            <w:shd w:val="clear" w:color="auto" w:fill="auto"/>
            <w:vAlign w:val="center"/>
          </w:tcPr>
          <w:p w14:paraId="0E7A9A72">
            <w:pPr>
              <w:pStyle w:val="1806"/>
              <w:rPr>
                <w:rFonts w:cs="Times New Roman"/>
              </w:rPr>
            </w:pPr>
            <w:r>
              <w:rPr>
                <w:rFonts w:cs="Times New Roman"/>
              </w:rPr>
              <w:t>Заполнение трубопроводов магистральных и распределительных сетей после проведения ремонта в межотопительный период</w:t>
            </w:r>
          </w:p>
        </w:tc>
        <w:tc>
          <w:tcPr>
            <w:tcW w:w="1029" w:type="pct"/>
            <w:shd w:val="clear" w:color="auto" w:fill="auto"/>
            <w:vAlign w:val="center"/>
          </w:tcPr>
          <w:p w14:paraId="1083B9C5">
            <w:pPr>
              <w:pStyle w:val="1806"/>
              <w:rPr>
                <w:rFonts w:cs="Times New Roman"/>
              </w:rPr>
            </w:pPr>
            <w:r>
              <w:rPr>
                <w:rFonts w:cs="Times New Roman"/>
              </w:rPr>
              <w:t>1 раз в год</w:t>
            </w:r>
          </w:p>
        </w:tc>
        <w:tc>
          <w:tcPr>
            <w:tcW w:w="1247" w:type="pct"/>
            <w:shd w:val="clear" w:color="auto" w:fill="auto"/>
            <w:vAlign w:val="center"/>
          </w:tcPr>
          <w:p w14:paraId="287A7071">
            <w:pPr>
              <w:pStyle w:val="1806"/>
              <w:rPr>
                <w:rFonts w:cs="Times New Roman"/>
              </w:rPr>
            </w:pPr>
            <w:r>
              <w:rPr>
                <w:rFonts w:cs="Times New Roman"/>
              </w:rPr>
              <w:t>июнь-август</w:t>
            </w:r>
          </w:p>
        </w:tc>
        <w:tc>
          <w:tcPr>
            <w:tcW w:w="1014" w:type="pct"/>
            <w:shd w:val="clear" w:color="auto" w:fill="auto"/>
            <w:noWrap/>
            <w:vAlign w:val="center"/>
          </w:tcPr>
          <w:p w14:paraId="7C386987">
            <w:pPr>
              <w:pStyle w:val="1806"/>
              <w:rPr>
                <w:rFonts w:cs="Times New Roman"/>
              </w:rPr>
            </w:pPr>
            <w:r>
              <w:rPr>
                <w:rFonts w:cs="Times New Roman"/>
              </w:rPr>
              <w:t>1,5</w:t>
            </w:r>
          </w:p>
        </w:tc>
      </w:tr>
      <w:tr w14:paraId="25070E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710" w:type="pct"/>
            <w:shd w:val="clear" w:color="auto" w:fill="auto"/>
            <w:vAlign w:val="center"/>
          </w:tcPr>
          <w:p w14:paraId="67250060">
            <w:pPr>
              <w:pStyle w:val="1806"/>
              <w:rPr>
                <w:rFonts w:cs="Times New Roman"/>
              </w:rPr>
            </w:pPr>
            <w:r>
              <w:rPr>
                <w:rFonts w:cs="Times New Roman"/>
              </w:rPr>
              <w:t>Испытания на плотность и механическую прочность трубопроводов тепловых сетей</w:t>
            </w:r>
          </w:p>
        </w:tc>
        <w:tc>
          <w:tcPr>
            <w:tcW w:w="1029" w:type="pct"/>
            <w:shd w:val="clear" w:color="auto" w:fill="auto"/>
            <w:vAlign w:val="center"/>
          </w:tcPr>
          <w:p w14:paraId="118C5E5C">
            <w:pPr>
              <w:pStyle w:val="1806"/>
              <w:rPr>
                <w:rFonts w:cs="Times New Roman"/>
              </w:rPr>
            </w:pPr>
            <w:r>
              <w:rPr>
                <w:rFonts w:cs="Times New Roman"/>
              </w:rPr>
              <w:t>1 раз в год</w:t>
            </w:r>
          </w:p>
        </w:tc>
        <w:tc>
          <w:tcPr>
            <w:tcW w:w="1247" w:type="pct"/>
            <w:shd w:val="clear" w:color="auto" w:fill="auto"/>
            <w:vAlign w:val="center"/>
          </w:tcPr>
          <w:p w14:paraId="510CB016">
            <w:pPr>
              <w:pStyle w:val="1806"/>
              <w:rPr>
                <w:rFonts w:cs="Times New Roman"/>
              </w:rPr>
            </w:pPr>
            <w:r>
              <w:rPr>
                <w:rFonts w:cs="Times New Roman"/>
              </w:rPr>
              <w:t>июнь-август</w:t>
            </w:r>
          </w:p>
        </w:tc>
        <w:tc>
          <w:tcPr>
            <w:tcW w:w="1014" w:type="pct"/>
            <w:vMerge w:val="restart"/>
            <w:shd w:val="clear" w:color="auto" w:fill="auto"/>
            <w:noWrap/>
            <w:vAlign w:val="center"/>
          </w:tcPr>
          <w:p w14:paraId="6ECC0C76">
            <w:pPr>
              <w:pStyle w:val="1806"/>
              <w:rPr>
                <w:rFonts w:cs="Times New Roman"/>
              </w:rPr>
            </w:pPr>
            <w:r>
              <w:rPr>
                <w:rFonts w:cs="Times New Roman"/>
              </w:rPr>
              <w:t>0,5</w:t>
            </w:r>
          </w:p>
        </w:tc>
      </w:tr>
      <w:tr w14:paraId="50A63E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710" w:type="pct"/>
            <w:shd w:val="clear" w:color="auto" w:fill="auto"/>
            <w:vAlign w:val="center"/>
          </w:tcPr>
          <w:p w14:paraId="1AB93DDB">
            <w:pPr>
              <w:pStyle w:val="1806"/>
              <w:rPr>
                <w:rFonts w:cs="Times New Roman"/>
              </w:rPr>
            </w:pPr>
            <w:r>
              <w:rPr>
                <w:rFonts w:cs="Times New Roman"/>
              </w:rPr>
              <w:t>Промывка трубопроводов тепловых сетей</w:t>
            </w:r>
          </w:p>
        </w:tc>
        <w:tc>
          <w:tcPr>
            <w:tcW w:w="1029" w:type="pct"/>
            <w:shd w:val="clear" w:color="auto" w:fill="auto"/>
            <w:vAlign w:val="center"/>
          </w:tcPr>
          <w:p w14:paraId="4F86C749">
            <w:pPr>
              <w:pStyle w:val="1806"/>
              <w:rPr>
                <w:rFonts w:cs="Times New Roman"/>
              </w:rPr>
            </w:pPr>
            <w:r>
              <w:rPr>
                <w:rFonts w:cs="Times New Roman"/>
              </w:rPr>
              <w:t>1 раз в год</w:t>
            </w:r>
          </w:p>
        </w:tc>
        <w:tc>
          <w:tcPr>
            <w:tcW w:w="1247" w:type="pct"/>
            <w:shd w:val="clear" w:color="auto" w:fill="auto"/>
            <w:vAlign w:val="center"/>
          </w:tcPr>
          <w:p w14:paraId="0098155D">
            <w:pPr>
              <w:pStyle w:val="1806"/>
              <w:rPr>
                <w:rFonts w:cs="Times New Roman"/>
              </w:rPr>
            </w:pPr>
            <w:r>
              <w:rPr>
                <w:rFonts w:cs="Times New Roman"/>
              </w:rPr>
              <w:t>июнь-август</w:t>
            </w:r>
          </w:p>
        </w:tc>
        <w:tc>
          <w:tcPr>
            <w:tcW w:w="1014" w:type="pct"/>
            <w:vMerge w:val="continue"/>
            <w:shd w:val="clear" w:color="auto" w:fill="auto"/>
            <w:vAlign w:val="center"/>
          </w:tcPr>
          <w:p w14:paraId="65783C17">
            <w:pPr>
              <w:pStyle w:val="1806"/>
              <w:rPr>
                <w:rFonts w:cs="Times New Roman"/>
              </w:rPr>
            </w:pPr>
          </w:p>
        </w:tc>
      </w:tr>
    </w:tbl>
    <w:p w14:paraId="14A991DD">
      <w:pPr>
        <w:pStyle w:val="3463"/>
      </w:pPr>
    </w:p>
    <w:p w14:paraId="484D8F05">
      <w:pPr>
        <w:pStyle w:val="3436"/>
        <w:ind w:firstLine="0"/>
        <w:rPr>
          <w:b/>
          <w:u w:val="none"/>
        </w:rPr>
      </w:pPr>
      <w:r>
        <w:rPr>
          <w:b/>
          <w:u w:val="none"/>
        </w:rPr>
        <w:t>Таблица 1.3.12.2 – Стандартный план проведения регламентных</w:t>
      </w:r>
      <w:bookmarkStart w:id="142" w:name="_Toc78674714"/>
      <w:bookmarkStart w:id="143" w:name="_Toc84970951"/>
      <w:bookmarkStart w:id="144" w:name="_Toc475879447"/>
      <w:r>
        <w:rPr>
          <w:b/>
          <w:u w:val="none"/>
        </w:rPr>
        <w:t xml:space="preserve"> работ и эксплуатационные нормы</w:t>
      </w:r>
    </w:p>
    <w:tbl>
      <w:tblPr>
        <w:tblStyle w:val="12"/>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773"/>
        <w:gridCol w:w="2985"/>
        <w:gridCol w:w="2810"/>
        <w:gridCol w:w="1843"/>
      </w:tblGrid>
      <w:tr w14:paraId="406A3A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 w:hRule="atLeast"/>
          <w:tblHeader/>
        </w:trPr>
        <w:tc>
          <w:tcPr>
            <w:tcW w:w="942" w:type="pct"/>
            <w:tcBorders>
              <w:top w:val="single" w:color="000000" w:sz="4" w:space="0"/>
              <w:left w:val="single" w:color="000000" w:sz="4" w:space="0"/>
              <w:bottom w:val="single" w:color="000000" w:sz="4" w:space="0"/>
              <w:right w:val="single" w:color="000000" w:sz="4" w:space="0"/>
            </w:tcBorders>
            <w:shd w:val="clear" w:color="auto" w:fill="D8D8D8" w:themeFill="background1" w:themeFillShade="D9"/>
            <w:tcMar>
              <w:top w:w="0" w:type="dxa"/>
              <w:left w:w="28" w:type="dxa"/>
              <w:bottom w:w="0" w:type="dxa"/>
              <w:right w:w="28" w:type="dxa"/>
            </w:tcMar>
            <w:vAlign w:val="center"/>
          </w:tcPr>
          <w:p w14:paraId="62749472">
            <w:pPr>
              <w:pStyle w:val="1806"/>
              <w:rPr>
                <w:rFonts w:cs="Times New Roman"/>
              </w:rPr>
            </w:pPr>
            <w:r>
              <w:rPr>
                <w:rFonts w:cs="Times New Roman"/>
              </w:rPr>
              <w:t>Наименование котельной</w:t>
            </w:r>
          </w:p>
        </w:tc>
        <w:tc>
          <w:tcPr>
            <w:tcW w:w="1586" w:type="pct"/>
            <w:tcBorders>
              <w:top w:val="single" w:color="000000" w:sz="4" w:space="0"/>
              <w:left w:val="single" w:color="000000" w:sz="4" w:space="0"/>
              <w:bottom w:val="single" w:color="000000" w:sz="4" w:space="0"/>
              <w:right w:val="single" w:color="000000" w:sz="4" w:space="0"/>
            </w:tcBorders>
            <w:shd w:val="clear" w:color="auto" w:fill="D8D8D8" w:themeFill="background1" w:themeFillShade="D9"/>
            <w:tcMar>
              <w:top w:w="0" w:type="dxa"/>
              <w:left w:w="28" w:type="dxa"/>
              <w:bottom w:w="0" w:type="dxa"/>
              <w:right w:w="28" w:type="dxa"/>
            </w:tcMar>
            <w:vAlign w:val="center"/>
          </w:tcPr>
          <w:p w14:paraId="2D6FCD41">
            <w:pPr>
              <w:pStyle w:val="1806"/>
              <w:rPr>
                <w:rFonts w:cs="Times New Roman"/>
              </w:rPr>
            </w:pPr>
            <w:r>
              <w:rPr>
                <w:rFonts w:cs="Times New Roman"/>
              </w:rPr>
              <w:t xml:space="preserve">Перечень регламентных работ </w:t>
            </w:r>
          </w:p>
        </w:tc>
        <w:tc>
          <w:tcPr>
            <w:tcW w:w="1493" w:type="pct"/>
            <w:tcBorders>
              <w:top w:val="single" w:color="000000" w:sz="4" w:space="0"/>
              <w:left w:val="single" w:color="000000" w:sz="4" w:space="0"/>
              <w:bottom w:val="single" w:color="000000" w:sz="4" w:space="0"/>
              <w:right w:val="single" w:color="000000" w:sz="4" w:space="0"/>
            </w:tcBorders>
            <w:shd w:val="clear" w:color="auto" w:fill="D8D8D8" w:themeFill="background1" w:themeFillShade="D9"/>
            <w:tcMar>
              <w:top w:w="0" w:type="dxa"/>
              <w:left w:w="28" w:type="dxa"/>
              <w:bottom w:w="0" w:type="dxa"/>
              <w:right w:w="28" w:type="dxa"/>
            </w:tcMar>
            <w:vAlign w:val="center"/>
          </w:tcPr>
          <w:p w14:paraId="35220969">
            <w:pPr>
              <w:pStyle w:val="1806"/>
              <w:rPr>
                <w:rFonts w:cs="Times New Roman"/>
              </w:rPr>
            </w:pPr>
            <w:r>
              <w:rPr>
                <w:rFonts w:cs="Times New Roman"/>
              </w:rPr>
              <w:t>Периодичность проведения регламентных работ</w:t>
            </w:r>
          </w:p>
        </w:tc>
        <w:tc>
          <w:tcPr>
            <w:tcW w:w="979" w:type="pct"/>
            <w:tcBorders>
              <w:top w:val="single" w:color="000000" w:sz="4" w:space="0"/>
              <w:left w:val="single" w:color="000000" w:sz="4" w:space="0"/>
              <w:bottom w:val="single" w:color="000000" w:sz="4" w:space="0"/>
              <w:right w:val="single" w:color="000000" w:sz="4" w:space="0"/>
            </w:tcBorders>
            <w:shd w:val="clear" w:color="auto" w:fill="D8D8D8" w:themeFill="background1" w:themeFillShade="D9"/>
            <w:tcMar>
              <w:top w:w="0" w:type="dxa"/>
              <w:left w:w="28" w:type="dxa"/>
              <w:bottom w:w="0" w:type="dxa"/>
              <w:right w:w="28" w:type="dxa"/>
            </w:tcMar>
            <w:vAlign w:val="center"/>
          </w:tcPr>
          <w:p w14:paraId="75CFCFF7">
            <w:pPr>
              <w:pStyle w:val="1806"/>
              <w:rPr>
                <w:rFonts w:cs="Times New Roman"/>
              </w:rPr>
            </w:pPr>
            <w:r>
              <w:rPr>
                <w:rFonts w:cs="Times New Roman"/>
              </w:rPr>
              <w:t>Период проведения</w:t>
            </w:r>
          </w:p>
        </w:tc>
      </w:tr>
      <w:tr w14:paraId="7DB18B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 w:hRule="atLeast"/>
        </w:trPr>
        <w:tc>
          <w:tcPr>
            <w:tcW w:w="942" w:type="pct"/>
            <w:vMerge w:val="restart"/>
            <w:tcBorders>
              <w:top w:val="single" w:color="000000" w:sz="4" w:space="0"/>
              <w:left w:val="single" w:color="000000" w:sz="4" w:space="0"/>
              <w:bottom w:val="single" w:color="000000" w:sz="4" w:space="0"/>
              <w:right w:val="single" w:color="000000" w:sz="4" w:space="0"/>
            </w:tcBorders>
            <w:tcMar>
              <w:top w:w="0" w:type="dxa"/>
              <w:left w:w="28" w:type="dxa"/>
              <w:bottom w:w="0" w:type="dxa"/>
              <w:right w:w="28" w:type="dxa"/>
            </w:tcMar>
            <w:vAlign w:val="center"/>
          </w:tcPr>
          <w:p w14:paraId="4648BAE1">
            <w:pPr>
              <w:pStyle w:val="1806"/>
              <w:rPr>
                <w:rFonts w:cs="Times New Roman"/>
                <w:color w:val="000000"/>
                <w:szCs w:val="20"/>
                <w:lang w:eastAsia="en-US"/>
              </w:rPr>
            </w:pPr>
            <w:r>
              <w:rPr>
                <w:rFonts w:cs="Times New Roman"/>
                <w:color w:val="000000"/>
                <w:szCs w:val="20"/>
                <w:lang w:eastAsia="en-US"/>
              </w:rPr>
              <w:t>Метелевский сельсовет</w:t>
            </w:r>
          </w:p>
        </w:tc>
        <w:tc>
          <w:tcPr>
            <w:tcW w:w="1586" w:type="pct"/>
            <w:tcBorders>
              <w:top w:val="single" w:color="000000" w:sz="4" w:space="0"/>
              <w:left w:val="single" w:color="000000" w:sz="4" w:space="0"/>
              <w:bottom w:val="single" w:color="000000" w:sz="4" w:space="0"/>
              <w:right w:val="single" w:color="000000" w:sz="4" w:space="0"/>
            </w:tcBorders>
            <w:tcMar>
              <w:top w:w="0" w:type="dxa"/>
              <w:left w:w="28" w:type="dxa"/>
              <w:bottom w:w="0" w:type="dxa"/>
              <w:right w:w="28" w:type="dxa"/>
            </w:tcMar>
            <w:vAlign w:val="center"/>
          </w:tcPr>
          <w:p w14:paraId="6F363495">
            <w:pPr>
              <w:pStyle w:val="1806"/>
              <w:rPr>
                <w:rFonts w:cs="Times New Roman"/>
              </w:rPr>
            </w:pPr>
            <w:r>
              <w:rPr>
                <w:rFonts w:cs="Times New Roman"/>
              </w:rPr>
              <w:t>Проверка герметичности оборудования</w:t>
            </w:r>
          </w:p>
        </w:tc>
        <w:tc>
          <w:tcPr>
            <w:tcW w:w="1493" w:type="pct"/>
            <w:tcBorders>
              <w:top w:val="single" w:color="000000" w:sz="4" w:space="0"/>
              <w:left w:val="single" w:color="000000" w:sz="4" w:space="0"/>
              <w:bottom w:val="single" w:color="000000" w:sz="4" w:space="0"/>
              <w:right w:val="single" w:color="000000" w:sz="4" w:space="0"/>
            </w:tcBorders>
            <w:tcMar>
              <w:top w:w="0" w:type="dxa"/>
              <w:left w:w="28" w:type="dxa"/>
              <w:bottom w:w="0" w:type="dxa"/>
              <w:right w:w="28" w:type="dxa"/>
            </w:tcMar>
            <w:vAlign w:val="center"/>
          </w:tcPr>
          <w:p w14:paraId="0D8C3915">
            <w:pPr>
              <w:pStyle w:val="1806"/>
              <w:rPr>
                <w:rFonts w:cs="Times New Roman"/>
              </w:rPr>
            </w:pPr>
            <w:r>
              <w:rPr>
                <w:rFonts w:cs="Times New Roman"/>
              </w:rPr>
              <w:t>1 раз в месяц</w:t>
            </w:r>
          </w:p>
        </w:tc>
        <w:tc>
          <w:tcPr>
            <w:tcW w:w="979" w:type="pct"/>
            <w:tcBorders>
              <w:top w:val="single" w:color="000000" w:sz="4" w:space="0"/>
              <w:left w:val="single" w:color="000000" w:sz="4" w:space="0"/>
              <w:bottom w:val="single" w:color="000000" w:sz="4" w:space="0"/>
              <w:right w:val="single" w:color="000000" w:sz="4" w:space="0"/>
            </w:tcBorders>
            <w:tcMar>
              <w:top w:w="0" w:type="dxa"/>
              <w:left w:w="28" w:type="dxa"/>
              <w:bottom w:w="0" w:type="dxa"/>
              <w:right w:w="28" w:type="dxa"/>
            </w:tcMar>
            <w:vAlign w:val="center"/>
          </w:tcPr>
          <w:p w14:paraId="5776A555">
            <w:pPr>
              <w:pStyle w:val="1806"/>
              <w:rPr>
                <w:rFonts w:cs="Times New Roman"/>
              </w:rPr>
            </w:pPr>
            <w:r>
              <w:rPr>
                <w:rFonts w:cs="Times New Roman"/>
              </w:rPr>
              <w:t>ежемесячно</w:t>
            </w:r>
          </w:p>
        </w:tc>
      </w:tr>
      <w:tr w14:paraId="7050D8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 w:hRule="atLeast"/>
        </w:trPr>
        <w:tc>
          <w:tcPr>
            <w:tcW w:w="942" w:type="pct"/>
            <w:vMerge w:val="continue"/>
            <w:tcBorders>
              <w:top w:val="single" w:color="000000" w:sz="4" w:space="0"/>
              <w:left w:val="single" w:color="000000" w:sz="4" w:space="0"/>
              <w:bottom w:val="single" w:color="000000" w:sz="4" w:space="0"/>
              <w:right w:val="single" w:color="000000" w:sz="4" w:space="0"/>
            </w:tcBorders>
            <w:vAlign w:val="center"/>
          </w:tcPr>
          <w:p w14:paraId="1F3D492E">
            <w:pPr>
              <w:pStyle w:val="1806"/>
              <w:rPr>
                <w:rFonts w:cs="Times New Roman"/>
                <w:color w:val="000000"/>
                <w:szCs w:val="20"/>
                <w:lang w:eastAsia="en-US"/>
              </w:rPr>
            </w:pPr>
          </w:p>
        </w:tc>
        <w:tc>
          <w:tcPr>
            <w:tcW w:w="1586" w:type="pct"/>
            <w:tcBorders>
              <w:top w:val="single" w:color="000000" w:sz="4" w:space="0"/>
              <w:left w:val="single" w:color="000000" w:sz="4" w:space="0"/>
              <w:bottom w:val="single" w:color="000000" w:sz="4" w:space="0"/>
              <w:right w:val="single" w:color="000000" w:sz="4" w:space="0"/>
            </w:tcBorders>
            <w:tcMar>
              <w:top w:w="0" w:type="dxa"/>
              <w:left w:w="28" w:type="dxa"/>
              <w:bottom w:w="0" w:type="dxa"/>
              <w:right w:w="28" w:type="dxa"/>
            </w:tcMar>
            <w:vAlign w:val="center"/>
          </w:tcPr>
          <w:p w14:paraId="0D2D3910">
            <w:pPr>
              <w:pStyle w:val="1806"/>
              <w:rPr>
                <w:rFonts w:cs="Times New Roman"/>
              </w:rPr>
            </w:pPr>
            <w:r>
              <w:rPr>
                <w:rFonts w:cs="Times New Roman"/>
              </w:rPr>
              <w:t>Осмотр и чистка газоходов</w:t>
            </w:r>
          </w:p>
        </w:tc>
        <w:tc>
          <w:tcPr>
            <w:tcW w:w="1493" w:type="pct"/>
            <w:tcBorders>
              <w:top w:val="single" w:color="000000" w:sz="4" w:space="0"/>
              <w:left w:val="single" w:color="000000" w:sz="4" w:space="0"/>
              <w:bottom w:val="single" w:color="000000" w:sz="4" w:space="0"/>
              <w:right w:val="single" w:color="000000" w:sz="4" w:space="0"/>
            </w:tcBorders>
            <w:tcMar>
              <w:top w:w="0" w:type="dxa"/>
              <w:left w:w="28" w:type="dxa"/>
              <w:bottom w:w="0" w:type="dxa"/>
              <w:right w:w="28" w:type="dxa"/>
            </w:tcMar>
            <w:vAlign w:val="center"/>
          </w:tcPr>
          <w:p w14:paraId="1AF2DC01">
            <w:pPr>
              <w:pStyle w:val="1806"/>
              <w:rPr>
                <w:rFonts w:cs="Times New Roman"/>
              </w:rPr>
            </w:pPr>
            <w:r>
              <w:rPr>
                <w:rFonts w:cs="Times New Roman"/>
              </w:rPr>
              <w:t>1 раз в год</w:t>
            </w:r>
          </w:p>
        </w:tc>
        <w:tc>
          <w:tcPr>
            <w:tcW w:w="979" w:type="pct"/>
            <w:tcBorders>
              <w:top w:val="single" w:color="000000" w:sz="4" w:space="0"/>
              <w:left w:val="single" w:color="000000" w:sz="4" w:space="0"/>
              <w:bottom w:val="single" w:color="000000" w:sz="4" w:space="0"/>
              <w:right w:val="single" w:color="000000" w:sz="4" w:space="0"/>
            </w:tcBorders>
            <w:tcMar>
              <w:top w:w="0" w:type="dxa"/>
              <w:left w:w="28" w:type="dxa"/>
              <w:bottom w:w="0" w:type="dxa"/>
              <w:right w:w="28" w:type="dxa"/>
            </w:tcMar>
            <w:vAlign w:val="center"/>
          </w:tcPr>
          <w:p w14:paraId="71EEC6E3">
            <w:pPr>
              <w:pStyle w:val="1806"/>
              <w:rPr>
                <w:rFonts w:cs="Times New Roman"/>
              </w:rPr>
            </w:pPr>
            <w:r>
              <w:rPr>
                <w:rFonts w:cs="Times New Roman"/>
              </w:rPr>
              <w:t>Июль-август</w:t>
            </w:r>
          </w:p>
        </w:tc>
      </w:tr>
      <w:tr w14:paraId="280A9C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 w:hRule="atLeast"/>
        </w:trPr>
        <w:tc>
          <w:tcPr>
            <w:tcW w:w="942" w:type="pct"/>
            <w:vMerge w:val="continue"/>
            <w:tcBorders>
              <w:top w:val="single" w:color="000000" w:sz="4" w:space="0"/>
              <w:left w:val="single" w:color="000000" w:sz="4" w:space="0"/>
              <w:bottom w:val="single" w:color="000000" w:sz="4" w:space="0"/>
              <w:right w:val="single" w:color="000000" w:sz="4" w:space="0"/>
            </w:tcBorders>
            <w:vAlign w:val="center"/>
          </w:tcPr>
          <w:p w14:paraId="68A06826">
            <w:pPr>
              <w:pStyle w:val="1806"/>
              <w:rPr>
                <w:rFonts w:cs="Times New Roman"/>
                <w:color w:val="000000"/>
                <w:szCs w:val="20"/>
                <w:lang w:eastAsia="en-US"/>
              </w:rPr>
            </w:pPr>
          </w:p>
        </w:tc>
        <w:tc>
          <w:tcPr>
            <w:tcW w:w="1586" w:type="pct"/>
            <w:tcBorders>
              <w:top w:val="single" w:color="000000" w:sz="4" w:space="0"/>
              <w:left w:val="single" w:color="000000" w:sz="4" w:space="0"/>
              <w:bottom w:val="single" w:color="000000" w:sz="4" w:space="0"/>
              <w:right w:val="single" w:color="000000" w:sz="4" w:space="0"/>
            </w:tcBorders>
            <w:tcMar>
              <w:top w:w="0" w:type="dxa"/>
              <w:left w:w="28" w:type="dxa"/>
              <w:bottom w:w="0" w:type="dxa"/>
              <w:right w:w="28" w:type="dxa"/>
            </w:tcMar>
            <w:vAlign w:val="center"/>
          </w:tcPr>
          <w:p w14:paraId="6CC873B6">
            <w:pPr>
              <w:pStyle w:val="1806"/>
              <w:rPr>
                <w:rFonts w:cs="Times New Roman"/>
              </w:rPr>
            </w:pPr>
            <w:r>
              <w:rPr>
                <w:rFonts w:cs="Times New Roman"/>
              </w:rPr>
              <w:t>Гидравлические испытания котлов</w:t>
            </w:r>
          </w:p>
        </w:tc>
        <w:tc>
          <w:tcPr>
            <w:tcW w:w="1493" w:type="pct"/>
            <w:tcBorders>
              <w:top w:val="single" w:color="000000" w:sz="4" w:space="0"/>
              <w:left w:val="single" w:color="000000" w:sz="4" w:space="0"/>
              <w:bottom w:val="single" w:color="000000" w:sz="4" w:space="0"/>
              <w:right w:val="single" w:color="000000" w:sz="4" w:space="0"/>
            </w:tcBorders>
            <w:tcMar>
              <w:top w:w="0" w:type="dxa"/>
              <w:left w:w="28" w:type="dxa"/>
              <w:bottom w:w="0" w:type="dxa"/>
              <w:right w:w="28" w:type="dxa"/>
            </w:tcMar>
            <w:vAlign w:val="center"/>
          </w:tcPr>
          <w:p w14:paraId="610BFB43">
            <w:pPr>
              <w:pStyle w:val="1806"/>
              <w:rPr>
                <w:rFonts w:cs="Times New Roman"/>
              </w:rPr>
            </w:pPr>
            <w:r>
              <w:rPr>
                <w:rFonts w:cs="Times New Roman"/>
              </w:rPr>
              <w:t>1 раз в год</w:t>
            </w:r>
          </w:p>
        </w:tc>
        <w:tc>
          <w:tcPr>
            <w:tcW w:w="979" w:type="pct"/>
            <w:tcBorders>
              <w:top w:val="single" w:color="000000" w:sz="4" w:space="0"/>
              <w:left w:val="single" w:color="000000" w:sz="4" w:space="0"/>
              <w:bottom w:val="single" w:color="000000" w:sz="4" w:space="0"/>
              <w:right w:val="single" w:color="000000" w:sz="4" w:space="0"/>
            </w:tcBorders>
            <w:tcMar>
              <w:top w:w="0" w:type="dxa"/>
              <w:left w:w="28" w:type="dxa"/>
              <w:bottom w:w="0" w:type="dxa"/>
              <w:right w:w="28" w:type="dxa"/>
            </w:tcMar>
            <w:vAlign w:val="center"/>
          </w:tcPr>
          <w:p w14:paraId="23B313C8">
            <w:pPr>
              <w:pStyle w:val="1806"/>
              <w:rPr>
                <w:rFonts w:cs="Times New Roman"/>
              </w:rPr>
            </w:pPr>
            <w:r>
              <w:rPr>
                <w:rFonts w:cs="Times New Roman"/>
              </w:rPr>
              <w:t>Август</w:t>
            </w:r>
          </w:p>
        </w:tc>
      </w:tr>
    </w:tbl>
    <w:p w14:paraId="00F50D20">
      <w:pPr>
        <w:pStyle w:val="3463"/>
        <w:sectPr>
          <w:pgSz w:w="11906" w:h="16838"/>
          <w:pgMar w:top="1134" w:right="850" w:bottom="1134" w:left="1701" w:header="680" w:footer="284" w:gutter="0"/>
          <w:cols w:space="708" w:num="1"/>
          <w:docGrid w:linePitch="360" w:charSpace="0"/>
        </w:sectPr>
      </w:pPr>
    </w:p>
    <w:p w14:paraId="5BD19A9D">
      <w:pPr>
        <w:pStyle w:val="3"/>
      </w:pPr>
      <w:bookmarkStart w:id="145" w:name="_Toc166767167"/>
      <w:bookmarkStart w:id="146" w:name="_Toc164958168"/>
      <w:r>
        <w:t>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145"/>
      <w:bookmarkEnd w:id="146"/>
    </w:p>
    <w:bookmarkEnd w:id="142"/>
    <w:bookmarkEnd w:id="143"/>
    <w:bookmarkEnd w:id="144"/>
    <w:p w14:paraId="1D81BEC1">
      <w:pPr>
        <w:keepNext/>
        <w:keepLines/>
        <w:spacing w:after="240"/>
        <w:ind w:firstLine="567"/>
        <w:rPr>
          <w:rFonts w:ascii="Times New Roman" w:hAnsi="Times New Roman" w:eastAsia="Calibri" w:cs="Times New Roman"/>
          <w:b/>
          <w:sz w:val="24"/>
          <w:szCs w:val="24"/>
          <w:lang w:eastAsia="en-US"/>
        </w:rPr>
      </w:pPr>
      <w:r>
        <w:rPr>
          <w:rFonts w:ascii="Times New Roman" w:hAnsi="Times New Roman" w:eastAsia="Calibri" w:cs="Times New Roman"/>
          <w:b/>
          <w:sz w:val="24"/>
          <w:szCs w:val="24"/>
          <w:lang w:eastAsia="en-US"/>
        </w:rPr>
        <w:t>Определение нормативов технологических потерь при передаче тепловой энергии с использованием нормативных энергетических характеристик тепловых сетей</w:t>
      </w:r>
    </w:p>
    <w:p w14:paraId="157FC031">
      <w:pPr>
        <w:pStyle w:val="3463"/>
      </w:pPr>
      <w:r>
        <w:t xml:space="preserve">1.Энергетические характеристики работы водяных тепловых сетей каждой системы теплоснабжения разрабатываются по следующим показателям: </w:t>
      </w:r>
    </w:p>
    <w:p w14:paraId="60FCD59D">
      <w:pPr>
        <w:pStyle w:val="1832"/>
        <w:rPr>
          <w:rFonts w:eastAsia="Calibri"/>
        </w:rPr>
      </w:pPr>
      <w:r>
        <w:rPr>
          <w:rFonts w:eastAsia="Calibri"/>
        </w:rPr>
        <w:t>потери сетевой воды;</w:t>
      </w:r>
    </w:p>
    <w:p w14:paraId="5E9BE29E">
      <w:pPr>
        <w:pStyle w:val="1832"/>
        <w:rPr>
          <w:rFonts w:eastAsia="Calibri"/>
        </w:rPr>
      </w:pPr>
      <w:r>
        <w:rPr>
          <w:rFonts w:eastAsia="Calibri"/>
        </w:rPr>
        <w:t>потери тепловой энергии;</w:t>
      </w:r>
    </w:p>
    <w:p w14:paraId="1D51A789">
      <w:pPr>
        <w:pStyle w:val="1832"/>
        <w:rPr>
          <w:rFonts w:eastAsia="Calibri"/>
        </w:rPr>
      </w:pPr>
      <w:r>
        <w:rPr>
          <w:rFonts w:eastAsia="Calibri"/>
        </w:rPr>
        <w:t>удельный среднечасовой расход сетевой воды на единицу расчетной присоединенной тепловой нагрузки потребителей;</w:t>
      </w:r>
    </w:p>
    <w:p w14:paraId="6094E7F8">
      <w:pPr>
        <w:pStyle w:val="1832"/>
        <w:rPr>
          <w:rFonts w:eastAsia="Calibri"/>
        </w:rPr>
      </w:pPr>
      <w:r>
        <w:rPr>
          <w:rFonts w:eastAsia="Calibri"/>
        </w:rPr>
        <w:t>разность температур сетевой воды в подающих и обратных трубопроводах (или температура сетевой воды в обратных трубопроводах);</w:t>
      </w:r>
    </w:p>
    <w:p w14:paraId="4B93ED95">
      <w:pPr>
        <w:pStyle w:val="1832"/>
        <w:rPr>
          <w:rFonts w:eastAsia="Calibri"/>
        </w:rPr>
      </w:pPr>
      <w:r>
        <w:rPr>
          <w:rFonts w:eastAsia="Calibri"/>
        </w:rPr>
        <w:t>удельный расход электроэнергии на единицу отпущенной тепловой энергии от источника теплоснабжения (далее – удельный расход электроэнергии).</w:t>
      </w:r>
    </w:p>
    <w:p w14:paraId="050E5AD4">
      <w:pPr>
        <w:pStyle w:val="3463"/>
      </w:pPr>
      <w:r>
        <w:t xml:space="preserve">2.При разработке нормативов технологических потерь при передаче тепловой энергии используются технически обоснованные энергетические характеристики (потери сетевой воды, потери тепловой энергии, удельный расход электроэнергии). </w:t>
      </w:r>
    </w:p>
    <w:p w14:paraId="12BF277F">
      <w:pPr>
        <w:pStyle w:val="3463"/>
      </w:pPr>
      <w:r>
        <w:t>Энергетическая характеристика тепловой сети по показателю «потери сетевой воды» устанавливает зависимость технически обоснованных потерь теплоносителя на транспорт и распределение от источника тепловой энергии до потребителей от характеристик и режима работы системы теплоснабжения. При расчете норматива технологических потерь теплоносителя используется значение энергетической характеристики по показателю «потери сетевой воды» только в части тепловых сетей, находящихся в эксплуатационной ответственности теплосетевой организации.</w:t>
      </w:r>
    </w:p>
    <w:p w14:paraId="4A5AFA9E">
      <w:pPr>
        <w:pStyle w:val="3463"/>
      </w:pPr>
      <w:r>
        <w:t>Энергетическая характеристика тепловой сети по показателю «тепловые потери» устанавливает зависимость технологических затрат тепловой энергии на ее транспорт и распределение от источника тепловой энергии до границы балансовой принадлежности тепловых сетей от температурного режима работы тепловых сетей и внешних климатических факторов при заданной схеме и конструктивных характеристиках тепловых сетей.</w:t>
      </w:r>
    </w:p>
    <w:p w14:paraId="1F4D642E">
      <w:pPr>
        <w:pStyle w:val="3463"/>
      </w:pPr>
      <w:r>
        <w:t>Гидравлическая энергетическая характеристика тепловой сети (энергетическая характеристика по показателю «удельный расход электроэнергии») устанавливает зависимость от температуры наружного воздуха в течение отопительного сезона отношения нормируемого часового среднесуточного расхода электроэнергии на транспорт и распределение тепловой энергии в тепловых сетях к нормируемому среднесуточному отпуску тепловой энергии от источников тепловой энергии.</w:t>
      </w:r>
    </w:p>
    <w:p w14:paraId="7708F7F3">
      <w:pPr>
        <w:pStyle w:val="3463"/>
        <w:rPr>
          <w:color w:val="auto"/>
        </w:rPr>
      </w:pPr>
      <w:r>
        <w:rPr>
          <w:color w:val="auto"/>
        </w:rPr>
        <w:t>3. К каждой энергетической характеристике прилагается пояснительная записка с перечнем необходимых исходных данных и краткой характеристикой системы теплоснабжения, отражающая результаты пересмотра (разработки) нормативной энергетической характеристики в виде таблиц и графиков. Каждый лист нормативных характеристик, содержащий графические зависимости показателей, подписывается руководителем организации, эксплуатирующей тепловые сети.</w:t>
      </w:r>
    </w:p>
    <w:p w14:paraId="2E1D0ACE">
      <w:pPr>
        <w:pStyle w:val="3463"/>
        <w:rPr>
          <w:color w:val="auto"/>
        </w:rPr>
      </w:pPr>
      <w:r>
        <w:rPr>
          <w:color w:val="auto"/>
        </w:rPr>
        <w:t>На титульном листе предусматриваются подписи должностных лиц организаций, указываются срок действия энергетических характеристик и количество сброшюрованных листов.</w:t>
      </w:r>
    </w:p>
    <w:p w14:paraId="2B345F79">
      <w:pPr>
        <w:pStyle w:val="3463"/>
      </w:pPr>
      <w:r>
        <w:t>4. Срок действия энергетических характеристик устанавливается в зависимости от степени их проработки и достоверности исходных материалов, но не превышает пяти лет.</w:t>
      </w:r>
    </w:p>
    <w:p w14:paraId="133F683F">
      <w:pPr>
        <w:pStyle w:val="3463"/>
      </w:pPr>
      <w:r>
        <w:t>5. Пересмотр энергетических характеристик (частичный или в полном объеме) производится:</w:t>
      </w:r>
    </w:p>
    <w:p w14:paraId="028EF0B6">
      <w:pPr>
        <w:pStyle w:val="1832"/>
        <w:rPr>
          <w:rFonts w:eastAsia="Calibri"/>
        </w:rPr>
      </w:pPr>
      <w:r>
        <w:rPr>
          <w:rFonts w:eastAsia="Calibri"/>
        </w:rPr>
        <w:t>при истечении срока действия нормативных характеристик;</w:t>
      </w:r>
    </w:p>
    <w:p w14:paraId="40B535F5">
      <w:pPr>
        <w:pStyle w:val="1832"/>
        <w:rPr>
          <w:rFonts w:eastAsia="Calibri"/>
        </w:rPr>
      </w:pPr>
      <w:r>
        <w:rPr>
          <w:rFonts w:eastAsia="Calibri"/>
        </w:rPr>
        <w:t>при изменении нормативно-технических документов;</w:t>
      </w:r>
    </w:p>
    <w:p w14:paraId="02E3C88F">
      <w:pPr>
        <w:pStyle w:val="1832"/>
        <w:rPr>
          <w:rFonts w:eastAsia="Calibri"/>
        </w:rPr>
      </w:pPr>
      <w:r>
        <w:rPr>
          <w:rFonts w:eastAsia="Calibri"/>
        </w:rPr>
        <w:t>по результатам энергетического обследования тепловых сетей, если выявлены отступления от требований нормативных документов.</w:t>
      </w:r>
    </w:p>
    <w:p w14:paraId="7791C42D">
      <w:pPr>
        <w:pStyle w:val="3463"/>
      </w:pPr>
      <w:r>
        <w:t xml:space="preserve">Кроме того, пересмотр энергетических характеристик тепловых сетей производится в связи с произошедшими изменениями приведенных ниже условий работы тепловой сети и системы теплоснабжения более пределов, указанных ниже: </w:t>
      </w:r>
    </w:p>
    <w:p w14:paraId="2E1FF553">
      <w:pPr>
        <w:pStyle w:val="1832"/>
        <w:rPr>
          <w:rFonts w:eastAsia="Calibri"/>
        </w:rPr>
      </w:pPr>
      <w:r>
        <w:rPr>
          <w:rFonts w:eastAsia="Calibri"/>
        </w:rPr>
        <w:t>по показателю «потери сетевой воды»:</w:t>
      </w:r>
    </w:p>
    <w:p w14:paraId="1B134F31">
      <w:pPr>
        <w:pStyle w:val="1832"/>
        <w:rPr>
          <w:rFonts w:eastAsia="Calibri"/>
        </w:rPr>
      </w:pPr>
      <w:r>
        <w:rPr>
          <w:rFonts w:eastAsia="Calibri"/>
        </w:rPr>
        <w:t>при изменении объемов трубопроводов тепловых сетей на 5%;</w:t>
      </w:r>
    </w:p>
    <w:p w14:paraId="4ED1BCB4">
      <w:pPr>
        <w:pStyle w:val="1832"/>
        <w:rPr>
          <w:rFonts w:eastAsia="Calibri"/>
        </w:rPr>
      </w:pPr>
      <w:r>
        <w:rPr>
          <w:rFonts w:eastAsia="Calibri"/>
        </w:rPr>
        <w:t>при изменении объемов внутренних систем теплопотребления на 5%;</w:t>
      </w:r>
    </w:p>
    <w:p w14:paraId="5F411E2E">
      <w:pPr>
        <w:pStyle w:val="1832"/>
        <w:rPr>
          <w:rFonts w:eastAsia="Calibri"/>
        </w:rPr>
      </w:pPr>
      <w:r>
        <w:rPr>
          <w:rFonts w:eastAsia="Calibri"/>
        </w:rPr>
        <w:t>по показателю «тепловые потери»:</w:t>
      </w:r>
    </w:p>
    <w:p w14:paraId="602FADEA">
      <w:pPr>
        <w:pStyle w:val="1832"/>
        <w:rPr>
          <w:rFonts w:eastAsia="Calibri"/>
        </w:rPr>
      </w:pPr>
      <w:r>
        <w:rPr>
          <w:rFonts w:eastAsia="Calibri"/>
        </w:rPr>
        <w:t>при изменении тепловых потерь по результатам очередных испытаний на 5% по сравнению с результатами предыдущих испытаний;</w:t>
      </w:r>
    </w:p>
    <w:p w14:paraId="202FD6BB">
      <w:pPr>
        <w:pStyle w:val="1832"/>
        <w:rPr>
          <w:rFonts w:eastAsia="Calibri"/>
        </w:rPr>
      </w:pPr>
      <w:r>
        <w:rPr>
          <w:rFonts w:eastAsia="Calibri"/>
        </w:rPr>
        <w:t>при изменении материальной характеристики тепловых сетей на 5%;</w:t>
      </w:r>
    </w:p>
    <w:p w14:paraId="664D8CE9">
      <w:pPr>
        <w:pStyle w:val="1832"/>
        <w:rPr>
          <w:rFonts w:eastAsia="Calibri"/>
        </w:rPr>
      </w:pPr>
      <w:r>
        <w:rPr>
          <w:rFonts w:eastAsia="Calibri"/>
        </w:rPr>
        <w:t>при изменении эксплуатационного температурного графика отпуска тепловой энергии;</w:t>
      </w:r>
    </w:p>
    <w:p w14:paraId="4823C3B3">
      <w:pPr>
        <w:pStyle w:val="1832"/>
        <w:rPr>
          <w:rFonts w:eastAsia="Calibri"/>
        </w:rPr>
      </w:pPr>
      <w:r>
        <w:rPr>
          <w:rFonts w:eastAsia="Calibri"/>
        </w:rPr>
        <w:t>по показателям «удельный среднечасовой расход сетевой воды на единицу присоединенной тепловой нагрузки потребителей» и «разность температур сетевой воды в подающих и обратных трубопроводах»:</w:t>
      </w:r>
    </w:p>
    <w:p w14:paraId="1F1789F0">
      <w:pPr>
        <w:pStyle w:val="1832"/>
        <w:rPr>
          <w:rFonts w:eastAsia="Calibri"/>
        </w:rPr>
      </w:pPr>
      <w:r>
        <w:rPr>
          <w:rFonts w:eastAsia="Calibri"/>
        </w:rPr>
        <w:t>при изменении эксплуатационного температурного графика отпуска тепловой энергии;</w:t>
      </w:r>
    </w:p>
    <w:p w14:paraId="651382D8">
      <w:pPr>
        <w:pStyle w:val="1832"/>
        <w:rPr>
          <w:rFonts w:eastAsia="Calibri"/>
        </w:rPr>
      </w:pPr>
      <w:r>
        <w:rPr>
          <w:rFonts w:eastAsia="Calibri"/>
        </w:rPr>
        <w:t>при изменении суммарных договорных нагрузок на 5%;</w:t>
      </w:r>
    </w:p>
    <w:p w14:paraId="388F7D53">
      <w:pPr>
        <w:pStyle w:val="1832"/>
        <w:rPr>
          <w:rFonts w:eastAsia="Calibri"/>
        </w:rPr>
      </w:pPr>
      <w:r>
        <w:rPr>
          <w:rFonts w:eastAsia="Calibri"/>
        </w:rPr>
        <w:t>при изменении тепловых потерь в тепловых сетях, требующих пересмотра соответствующей энергетической характеристики;</w:t>
      </w:r>
    </w:p>
    <w:p w14:paraId="73C79F5B">
      <w:pPr>
        <w:pStyle w:val="1832"/>
        <w:rPr>
          <w:rFonts w:eastAsia="Calibri"/>
        </w:rPr>
      </w:pPr>
      <w:r>
        <w:rPr>
          <w:rFonts w:eastAsia="Calibri"/>
        </w:rPr>
        <w:t>по показателю «удельный расход электроэнергии на транспорт и распределение тепловой энергии»:</w:t>
      </w:r>
    </w:p>
    <w:p w14:paraId="4C396DD4">
      <w:pPr>
        <w:pStyle w:val="1832"/>
        <w:rPr>
          <w:rFonts w:eastAsia="Calibri"/>
        </w:rPr>
      </w:pPr>
      <w:r>
        <w:rPr>
          <w:rFonts w:eastAsia="Calibri"/>
        </w:rPr>
        <w:t>при изменении количества насосных станций или ЦТП в тепловой сети на балансе энергоснабжающей (теплосетевой) организации, в случае, если электрическая мощность электродвигателей насосов во вновь подключенных или снятых с баланса насосных станциях и ЦТП изменилась на 5% от суммарной нормируемой электрической мощности; то же относится к изменению производительности (или количества) насосов при неизменном количестве насосных станций и ЦТП;</w:t>
      </w:r>
    </w:p>
    <w:p w14:paraId="52373CF3">
      <w:pPr>
        <w:pStyle w:val="1832"/>
        <w:rPr>
          <w:rFonts w:eastAsia="Calibri"/>
        </w:rPr>
      </w:pPr>
      <w:r>
        <w:rPr>
          <w:rFonts w:eastAsia="Calibri"/>
        </w:rPr>
        <w:t>при изменении эксплуатационного температурного графика отпуска тепловой энергии;</w:t>
      </w:r>
    </w:p>
    <w:p w14:paraId="2C2A1570">
      <w:pPr>
        <w:pStyle w:val="1832"/>
        <w:rPr>
          <w:rFonts w:eastAsia="Calibri"/>
        </w:rPr>
      </w:pPr>
      <w:r>
        <w:rPr>
          <w:rFonts w:eastAsia="Calibri"/>
        </w:rPr>
        <w:t>при изменении условий работы насосных станций и ЦТП (автоматизация, изменение диаметров рабочих колес насосных агрегатов, изменение расходов и напоров сетевой воды), если суммарная электрическая мощность электрооборудования изменяется на 5%;</w:t>
      </w:r>
    </w:p>
    <w:p w14:paraId="65853763">
      <w:pPr>
        <w:pStyle w:val="1832"/>
        <w:rPr>
          <w:rFonts w:eastAsia="Calibri"/>
        </w:rPr>
      </w:pPr>
      <w:r>
        <w:rPr>
          <w:rFonts w:eastAsia="Calibri"/>
        </w:rPr>
        <w:t xml:space="preserve">при пересмотре энергетической характеристики по одному из показателей проводится корректировка энергетических характеристик по другим показателям, по которым в результате указанного пересмотра произошло изменение условий или исходных данных (если взаимосвязь между показателями обусловлена положениями методики разработки энергетических характеристик). </w:t>
      </w:r>
    </w:p>
    <w:p w14:paraId="42AAB8AA">
      <w:pPr>
        <w:pStyle w:val="3463"/>
      </w:pPr>
      <w:r>
        <w:t xml:space="preserve">6. Корректировка показателей технологических потерь при передаче тепловой энергии с расчетной присоединенной тепловой нагрузкой 50 Гкал/ч (58 МВт) и выше для периода регулирования осуществляется приведением утвержденных нормативных энергетических характеристик к прогнозируемым условиям периода регулирования. </w:t>
      </w:r>
    </w:p>
    <w:p w14:paraId="2A7B3A96">
      <w:pPr>
        <w:pStyle w:val="3463"/>
      </w:pPr>
      <w:r>
        <w:t xml:space="preserve">7. Расчет ожидаемых значений показателя «потери сетевой воды» в части тепловых сетей, находящихся в эксплуатационной ответственности теплосетевой организации, на период регулирования при планируемых изменениях объемов тепловых сетей ожидаемые значения показателя «потери сетевой воды» допускается определять по формуле: </w:t>
      </w:r>
    </w:p>
    <w:p w14:paraId="54834463">
      <w:pPr>
        <w:tabs>
          <w:tab w:val="center" w:pos="4678"/>
          <w:tab w:val="right" w:pos="9356"/>
        </w:tabs>
        <w:spacing w:after="0" w:line="360" w:lineRule="auto"/>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ab/>
      </w:r>
      <w:r>
        <w:rPr>
          <w:rFonts w:ascii="Times New Roman" w:hAnsi="Times New Roman" w:eastAsia="Calibri" w:cs="Times New Roman"/>
          <w:sz w:val="24"/>
          <w:szCs w:val="24"/>
        </w:rPr>
        <w:drawing>
          <wp:inline distT="0" distB="0" distL="0" distR="0">
            <wp:extent cx="1371600" cy="457200"/>
            <wp:effectExtent l="0" t="0" r="0" b="0"/>
            <wp:docPr id="5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Рисунок 1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1371600" cy="457200"/>
                    </a:xfrm>
                    <a:prstGeom prst="rect">
                      <a:avLst/>
                    </a:prstGeom>
                    <a:noFill/>
                    <a:ln>
                      <a:noFill/>
                    </a:ln>
                  </pic:spPr>
                </pic:pic>
              </a:graphicData>
            </a:graphic>
          </wp:inline>
        </w:drawing>
      </w:r>
      <w:r>
        <w:rPr>
          <w:rFonts w:ascii="Times New Roman" w:hAnsi="Times New Roman" w:eastAsia="Calibri" w:cs="Times New Roman"/>
          <w:sz w:val="24"/>
          <w:szCs w:val="24"/>
          <w:lang w:eastAsia="en-US"/>
        </w:rPr>
        <w:t xml:space="preserve"> </w:t>
      </w:r>
      <w:r>
        <w:rPr>
          <w:rFonts w:ascii="Times New Roman" w:hAnsi="Times New Roman" w:eastAsia="Calibri" w:cs="Times New Roman"/>
          <w:sz w:val="24"/>
          <w:szCs w:val="24"/>
          <w:lang w:eastAsia="en-US"/>
        </w:rPr>
        <w:tab/>
      </w:r>
      <w:r>
        <w:rPr>
          <w:rFonts w:ascii="Times New Roman" w:hAnsi="Times New Roman" w:eastAsia="Calibri" w:cs="Times New Roman"/>
          <w:sz w:val="24"/>
          <w:szCs w:val="24"/>
          <w:lang w:eastAsia="en-US"/>
        </w:rPr>
        <w:t>(1)</w:t>
      </w:r>
    </w:p>
    <w:p w14:paraId="4AE37723">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где </w:t>
      </w:r>
      <w:r>
        <w:rPr>
          <w:rFonts w:ascii="Times New Roman" w:hAnsi="Times New Roman" w:eastAsia="Calibri" w:cs="Times New Roman"/>
          <w:position w:val="-12"/>
          <w:sz w:val="24"/>
          <w:szCs w:val="24"/>
        </w:rPr>
        <w:drawing>
          <wp:inline distT="0" distB="0" distL="0" distR="0">
            <wp:extent cx="361950" cy="266700"/>
            <wp:effectExtent l="0" t="0" r="0" b="0"/>
            <wp:docPr id="57"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Рисунок 1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36195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ожидаемые годовые потери сетевой воды на период регулирования, м</w:t>
      </w:r>
      <w:r>
        <w:rPr>
          <w:rFonts w:ascii="Times New Roman" w:hAnsi="Times New Roman" w:eastAsia="Calibri" w:cs="Times New Roman"/>
          <w:sz w:val="24"/>
          <w:szCs w:val="24"/>
          <w:vertAlign w:val="superscript"/>
          <w:lang w:eastAsia="en-US"/>
        </w:rPr>
        <w:t>3</w:t>
      </w:r>
      <w:r>
        <w:rPr>
          <w:rFonts w:ascii="Times New Roman" w:hAnsi="Times New Roman" w:eastAsia="Calibri" w:cs="Times New Roman"/>
          <w:sz w:val="24"/>
          <w:szCs w:val="24"/>
          <w:lang w:eastAsia="en-US"/>
        </w:rPr>
        <w:t>;</w:t>
      </w:r>
    </w:p>
    <w:p w14:paraId="135E4625">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position w:val="-12"/>
          <w:sz w:val="24"/>
          <w:szCs w:val="24"/>
        </w:rPr>
        <w:drawing>
          <wp:inline distT="0" distB="0" distL="0" distR="0">
            <wp:extent cx="361950" cy="266700"/>
            <wp:effectExtent l="0" t="0" r="0" b="0"/>
            <wp:docPr id="56"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Рисунок 1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36195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xml:space="preserve"> - годовые потери сетевой воды в тепловых сетях, находящихся в эксплуатационной ответственности теплосетевой организации, в соответствии с энергетическими характеристиками, м</w:t>
      </w:r>
      <w:r>
        <w:rPr>
          <w:rFonts w:ascii="Times New Roman" w:hAnsi="Times New Roman" w:eastAsia="Calibri" w:cs="Times New Roman"/>
          <w:sz w:val="24"/>
          <w:szCs w:val="24"/>
          <w:vertAlign w:val="superscript"/>
          <w:lang w:eastAsia="en-US"/>
        </w:rPr>
        <w:t>3</w:t>
      </w:r>
      <w:r>
        <w:rPr>
          <w:rFonts w:ascii="Times New Roman" w:hAnsi="Times New Roman" w:eastAsia="Calibri" w:cs="Times New Roman"/>
          <w:sz w:val="24"/>
          <w:szCs w:val="24"/>
          <w:lang w:eastAsia="en-US"/>
        </w:rPr>
        <w:t>;</w:t>
      </w:r>
    </w:p>
    <w:p w14:paraId="22B5B769">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position w:val="-14"/>
          <w:sz w:val="24"/>
          <w:szCs w:val="24"/>
        </w:rPr>
        <w:drawing>
          <wp:inline distT="0" distB="0" distL="0" distR="0">
            <wp:extent cx="457200" cy="266700"/>
            <wp:effectExtent l="0" t="0" r="0" b="0"/>
            <wp:docPr id="5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Рисунок 1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45720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xml:space="preserve"> - ожидаемый суммарный среднегодовой объем тепловых сетей, м</w:t>
      </w:r>
      <w:r>
        <w:rPr>
          <w:rFonts w:ascii="Times New Roman" w:hAnsi="Times New Roman" w:eastAsia="Calibri" w:cs="Times New Roman"/>
          <w:sz w:val="24"/>
          <w:szCs w:val="24"/>
          <w:vertAlign w:val="superscript"/>
          <w:lang w:eastAsia="en-US"/>
        </w:rPr>
        <w:t>3</w:t>
      </w:r>
      <w:r>
        <w:rPr>
          <w:rFonts w:ascii="Times New Roman" w:hAnsi="Times New Roman" w:eastAsia="Calibri" w:cs="Times New Roman"/>
          <w:sz w:val="24"/>
          <w:szCs w:val="24"/>
          <w:lang w:eastAsia="en-US"/>
        </w:rPr>
        <w:t>;</w:t>
      </w:r>
    </w:p>
    <w:p w14:paraId="3049F2F0">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position w:val="-14"/>
          <w:sz w:val="24"/>
          <w:szCs w:val="24"/>
        </w:rPr>
        <w:drawing>
          <wp:inline distT="0" distB="0" distL="0" distR="0">
            <wp:extent cx="457200" cy="266700"/>
            <wp:effectExtent l="0" t="0" r="0" b="0"/>
            <wp:docPr id="5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Рисунок 1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45720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xml:space="preserve"> - суммарный среднегодовой объем тепловых сетей, находящихся в эксплуатационной ответственности теплосетевой организации, принятый при разработке энергетических характеристик, м</w:t>
      </w:r>
      <w:r>
        <w:rPr>
          <w:rFonts w:ascii="Times New Roman" w:hAnsi="Times New Roman" w:eastAsia="Calibri" w:cs="Times New Roman"/>
          <w:sz w:val="24"/>
          <w:szCs w:val="24"/>
          <w:vertAlign w:val="superscript"/>
          <w:lang w:eastAsia="en-US"/>
        </w:rPr>
        <w:t>3</w:t>
      </w:r>
      <w:r>
        <w:rPr>
          <w:rFonts w:ascii="Times New Roman" w:hAnsi="Times New Roman" w:eastAsia="Calibri" w:cs="Times New Roman"/>
          <w:sz w:val="24"/>
          <w:szCs w:val="24"/>
          <w:lang w:eastAsia="en-US"/>
        </w:rPr>
        <w:t>.</w:t>
      </w:r>
    </w:p>
    <w:p w14:paraId="1FF9B915">
      <w:pPr>
        <w:spacing w:after="0" w:line="360" w:lineRule="auto"/>
        <w:ind w:firstLine="567"/>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8. </w:t>
      </w:r>
      <w:r>
        <w:rPr>
          <w:rStyle w:val="3464"/>
        </w:rPr>
        <w:t xml:space="preserve">Расчет ожидаемых значений показателя «тепловые потери» на период регулирования при планируемых изменениях материальной характеристики тепловых сетей теплосетевой организации, а также среднегодовых значений температуры теплоносителя и окружающей среды (наружного воздуха или грунта при изменении глубины заложения теплопроводов) на предстоящий период регулирования в размерах, не превышающих указанных в пункте 5 настоящей Инструкции, рекомендуется производить раздельно по видам тепловых потерь (через теплоизоляционные конструкции и с потерями сетевой воды). При этом планируемые тепловые потери через теплоизоляционные конструкции трубопроводов тепловых сетей определяются раздельно для надземной и подземной прокладки. </w:t>
      </w:r>
    </w:p>
    <w:p w14:paraId="4A3E1094">
      <w:pPr>
        <w:spacing w:after="0" w:line="360" w:lineRule="auto"/>
        <w:ind w:firstLine="567"/>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8.1. Расчет ожидаемых на период регулирования среднегодовых тепловых потерь через теплоизоляционные конструкции тепловых сетей осуществляется по формулам: </w:t>
      </w:r>
    </w:p>
    <w:p w14:paraId="4A0ECF36">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для участков подземной прокладки: </w:t>
      </w:r>
    </w:p>
    <w:p w14:paraId="35303577">
      <w:pPr>
        <w:tabs>
          <w:tab w:val="center" w:pos="4678"/>
          <w:tab w:val="right" w:pos="9356"/>
        </w:tabs>
        <w:spacing w:after="0" w:line="360" w:lineRule="auto"/>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ab/>
      </w:r>
      <w:r>
        <w:rPr>
          <w:rFonts w:ascii="Times New Roman" w:hAnsi="Times New Roman" w:eastAsia="Calibri" w:cs="Times New Roman"/>
          <w:sz w:val="24"/>
          <w:szCs w:val="24"/>
        </w:rPr>
        <w:drawing>
          <wp:inline distT="0" distB="0" distL="0" distR="0">
            <wp:extent cx="3009900" cy="1009650"/>
            <wp:effectExtent l="0" t="0" r="0" b="0"/>
            <wp:docPr id="53"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Рисунок 1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3009900" cy="1009650"/>
                    </a:xfrm>
                    <a:prstGeom prst="rect">
                      <a:avLst/>
                    </a:prstGeom>
                    <a:noFill/>
                    <a:ln>
                      <a:noFill/>
                    </a:ln>
                  </pic:spPr>
                </pic:pic>
              </a:graphicData>
            </a:graphic>
          </wp:inline>
        </w:drawing>
      </w:r>
      <w:r>
        <w:rPr>
          <w:rFonts w:ascii="Times New Roman" w:hAnsi="Times New Roman" w:eastAsia="Calibri" w:cs="Times New Roman"/>
          <w:sz w:val="24"/>
          <w:szCs w:val="24"/>
          <w:lang w:eastAsia="en-US"/>
        </w:rPr>
        <w:tab/>
      </w:r>
      <w:r>
        <w:rPr>
          <w:rFonts w:ascii="Times New Roman" w:hAnsi="Times New Roman" w:eastAsia="Calibri" w:cs="Times New Roman"/>
          <w:sz w:val="24"/>
          <w:szCs w:val="24"/>
          <w:lang w:eastAsia="en-US"/>
        </w:rPr>
        <w:t>(2)</w:t>
      </w:r>
    </w:p>
    <w:p w14:paraId="157FF0D2">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где </w:t>
      </w:r>
      <w:r>
        <w:rPr>
          <w:rFonts w:ascii="Times New Roman" w:hAnsi="Times New Roman" w:eastAsia="Calibri" w:cs="Times New Roman"/>
          <w:position w:val="-12"/>
          <w:sz w:val="24"/>
          <w:szCs w:val="24"/>
        </w:rPr>
        <w:drawing>
          <wp:inline distT="0" distB="0" distL="0" distR="0">
            <wp:extent cx="457200" cy="266700"/>
            <wp:effectExtent l="0" t="0" r="0" b="0"/>
            <wp:docPr id="5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Рисунок 1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45720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xml:space="preserve"> - ожидаемые на период регулирования среднегодовые тепловые потери через изоляцию по участкам подземной прокладки, Гкал/ч;</w:t>
      </w:r>
    </w:p>
    <w:p w14:paraId="684672EA">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position w:val="-12"/>
          <w:sz w:val="24"/>
          <w:szCs w:val="24"/>
        </w:rPr>
        <w:drawing>
          <wp:inline distT="0" distB="0" distL="0" distR="0">
            <wp:extent cx="457200" cy="266700"/>
            <wp:effectExtent l="0" t="0" r="0" b="0"/>
            <wp:docPr id="51"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Рисунок 1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45720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xml:space="preserve"> - нормативные (в соответствии с энергетическими характеристиками) среднегодовые тепловые потери через изоляцию по участкам подземной прокладки, Гкал/ч;</w:t>
      </w:r>
    </w:p>
    <w:p w14:paraId="71B377E9">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position w:val="-12"/>
          <w:sz w:val="24"/>
          <w:szCs w:val="24"/>
        </w:rPr>
        <w:drawing>
          <wp:inline distT="0" distB="0" distL="0" distR="0">
            <wp:extent cx="457200" cy="266700"/>
            <wp:effectExtent l="0" t="0" r="0" b="0"/>
            <wp:docPr id="50"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Рисунок 1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45720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ожидаемая на период регулирования суммарная материальная характеристика участков тепловых сетей подземной прокладки, м</w:t>
      </w:r>
      <w:r>
        <w:rPr>
          <w:rFonts w:ascii="Times New Roman" w:hAnsi="Times New Roman" w:eastAsia="Calibri" w:cs="Times New Roman"/>
          <w:sz w:val="24"/>
          <w:szCs w:val="24"/>
          <w:vertAlign w:val="superscript"/>
          <w:lang w:eastAsia="en-US"/>
        </w:rPr>
        <w:t>2</w:t>
      </w:r>
      <w:r>
        <w:rPr>
          <w:rFonts w:ascii="Times New Roman" w:hAnsi="Times New Roman" w:eastAsia="Calibri" w:cs="Times New Roman"/>
          <w:sz w:val="24"/>
          <w:szCs w:val="24"/>
          <w:lang w:eastAsia="en-US"/>
        </w:rPr>
        <w:t xml:space="preserve">; </w:t>
      </w:r>
    </w:p>
    <w:p w14:paraId="0D0C1DFC">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position w:val="-12"/>
          <w:sz w:val="24"/>
          <w:szCs w:val="24"/>
        </w:rPr>
        <w:drawing>
          <wp:inline distT="0" distB="0" distL="0" distR="0">
            <wp:extent cx="457200" cy="266700"/>
            <wp:effectExtent l="0" t="0" r="0" b="0"/>
            <wp:docPr id="4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Рисунок 1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45720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xml:space="preserve"> - суммарная материальная характеристика участков тепловых сетей подземной прокладки на момент разработки энергетических характеристик, м</w:t>
      </w:r>
      <w:r>
        <w:rPr>
          <w:rFonts w:ascii="Times New Roman" w:hAnsi="Times New Roman" w:eastAsia="Calibri" w:cs="Times New Roman"/>
          <w:sz w:val="24"/>
          <w:szCs w:val="24"/>
          <w:vertAlign w:val="superscript"/>
          <w:lang w:eastAsia="en-US"/>
        </w:rPr>
        <w:t>2</w:t>
      </w:r>
      <w:r>
        <w:rPr>
          <w:rFonts w:ascii="Times New Roman" w:hAnsi="Times New Roman" w:eastAsia="Calibri" w:cs="Times New Roman"/>
          <w:sz w:val="24"/>
          <w:szCs w:val="24"/>
          <w:lang w:eastAsia="en-US"/>
        </w:rPr>
        <w:t xml:space="preserve">; </w:t>
      </w:r>
    </w:p>
    <w:p w14:paraId="24E6F53C">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position w:val="-14"/>
          <w:sz w:val="24"/>
          <w:szCs w:val="24"/>
        </w:rPr>
        <w:drawing>
          <wp:inline distT="0" distB="0" distL="0" distR="0">
            <wp:extent cx="1009650" cy="266700"/>
            <wp:effectExtent l="0" t="0" r="0" b="0"/>
            <wp:docPr id="48"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Рисунок 2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100965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xml:space="preserve"> - ожидаемые на период регулирования среднегодовые температуры сетевой воды в подающих и обратных трубопроводах и грунта на средней глубине заложения теплопроводов, °C; </w:t>
      </w:r>
    </w:p>
    <w:p w14:paraId="4B5ACA79">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position w:val="-14"/>
          <w:sz w:val="24"/>
          <w:szCs w:val="24"/>
        </w:rPr>
        <w:drawing>
          <wp:inline distT="0" distB="0" distL="0" distR="0">
            <wp:extent cx="1009650" cy="266700"/>
            <wp:effectExtent l="0" t="0" r="0" b="0"/>
            <wp:docPr id="47"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Рисунок 2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100965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xml:space="preserve"> - среднегодовые температуры сетевой воды в подающих и обратных трубопроводах, и грунта на средней глубине заложения теплопроводов, принятые при разработке энергетических характеристик, °C; </w:t>
      </w:r>
    </w:p>
    <w:p w14:paraId="75166F54">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для участков надземной прокладки: </w:t>
      </w:r>
    </w:p>
    <w:p w14:paraId="78B9CE84">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(раздельно по подающим и обратным трубопроводам)</w:t>
      </w:r>
    </w:p>
    <w:p w14:paraId="0B349877">
      <w:pPr>
        <w:tabs>
          <w:tab w:val="center" w:pos="4678"/>
          <w:tab w:val="right" w:pos="9356"/>
        </w:tabs>
        <w:spacing w:after="0" w:line="360" w:lineRule="auto"/>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ab/>
      </w:r>
      <w:r>
        <w:rPr>
          <w:rFonts w:ascii="Times New Roman" w:hAnsi="Times New Roman" w:eastAsia="Calibri" w:cs="Times New Roman"/>
          <w:sz w:val="24"/>
          <w:szCs w:val="24"/>
        </w:rPr>
        <w:drawing>
          <wp:inline distT="0" distB="0" distL="0" distR="0">
            <wp:extent cx="3009900" cy="1009650"/>
            <wp:effectExtent l="0" t="0" r="0" b="0"/>
            <wp:docPr id="43"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Рисунок 2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3009900" cy="1009650"/>
                    </a:xfrm>
                    <a:prstGeom prst="rect">
                      <a:avLst/>
                    </a:prstGeom>
                    <a:noFill/>
                    <a:ln>
                      <a:noFill/>
                    </a:ln>
                  </pic:spPr>
                </pic:pic>
              </a:graphicData>
            </a:graphic>
          </wp:inline>
        </w:drawing>
      </w:r>
      <w:r>
        <w:rPr>
          <w:rFonts w:ascii="Times New Roman" w:hAnsi="Times New Roman" w:eastAsia="Calibri" w:cs="Times New Roman"/>
          <w:sz w:val="24"/>
          <w:szCs w:val="24"/>
          <w:lang w:eastAsia="en-US"/>
        </w:rPr>
        <w:tab/>
      </w:r>
      <w:r>
        <w:rPr>
          <w:rFonts w:ascii="Times New Roman" w:hAnsi="Times New Roman" w:eastAsia="Calibri" w:cs="Times New Roman"/>
          <w:sz w:val="24"/>
          <w:szCs w:val="24"/>
          <w:lang w:eastAsia="en-US"/>
        </w:rPr>
        <w:t>(3)</w:t>
      </w:r>
    </w:p>
    <w:p w14:paraId="7BC9C01A">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где </w:t>
      </w:r>
      <w:r>
        <w:rPr>
          <w:rFonts w:ascii="Times New Roman" w:hAnsi="Times New Roman" w:eastAsia="Calibri" w:cs="Times New Roman"/>
          <w:position w:val="-12"/>
          <w:sz w:val="24"/>
          <w:szCs w:val="24"/>
        </w:rPr>
        <w:drawing>
          <wp:inline distT="0" distB="0" distL="0" distR="0">
            <wp:extent cx="457200" cy="266700"/>
            <wp:effectExtent l="0" t="0" r="0" b="0"/>
            <wp:docPr id="42"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2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45720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xml:space="preserve"> - ожидаемые на период регулирования среднегодовые тепловые потери через изоляцию по участкам надземной прокладки суммарно по подающим и обратным трубопроводам, Гкал/ч; </w:t>
      </w:r>
    </w:p>
    <w:p w14:paraId="05DBB277">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position w:val="-12"/>
          <w:sz w:val="24"/>
          <w:szCs w:val="24"/>
        </w:rPr>
        <w:drawing>
          <wp:inline distT="0" distB="0" distL="0" distR="0">
            <wp:extent cx="457200" cy="266700"/>
            <wp:effectExtent l="0" t="0" r="0" b="0"/>
            <wp:docPr id="41"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Рисунок 2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45720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xml:space="preserve">- нормативные (в соответствии с энергетическими характеристиками) среднегодовые тепловые потери через изоляцию по участкам надземной прокладки суммарно по подающим и обратным трубопроводам, Гкал/ч; </w:t>
      </w:r>
    </w:p>
    <w:p w14:paraId="585A2D03">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position w:val="-12"/>
          <w:sz w:val="24"/>
          <w:szCs w:val="24"/>
        </w:rPr>
        <w:drawing>
          <wp:inline distT="0" distB="0" distL="0" distR="0">
            <wp:extent cx="457200" cy="266700"/>
            <wp:effectExtent l="0" t="0" r="0" b="0"/>
            <wp:docPr id="40"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Рисунок 2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45720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xml:space="preserve"> - ожидаемая на период регулирования суммарная материальная характеристика участков тепловых сетей надземной прокладки, м</w:t>
      </w:r>
      <w:r>
        <w:rPr>
          <w:rFonts w:ascii="Times New Roman" w:hAnsi="Times New Roman" w:eastAsia="Calibri" w:cs="Times New Roman"/>
          <w:sz w:val="24"/>
          <w:szCs w:val="24"/>
          <w:vertAlign w:val="superscript"/>
          <w:lang w:eastAsia="en-US"/>
        </w:rPr>
        <w:t>2</w:t>
      </w:r>
      <w:r>
        <w:rPr>
          <w:rFonts w:ascii="Times New Roman" w:hAnsi="Times New Roman" w:eastAsia="Calibri" w:cs="Times New Roman"/>
          <w:sz w:val="24"/>
          <w:szCs w:val="24"/>
          <w:lang w:eastAsia="en-US"/>
        </w:rPr>
        <w:t xml:space="preserve">; </w:t>
      </w:r>
    </w:p>
    <w:p w14:paraId="167DA542">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position w:val="-12"/>
          <w:sz w:val="24"/>
          <w:szCs w:val="24"/>
        </w:rPr>
        <w:drawing>
          <wp:inline distT="0" distB="0" distL="0" distR="0">
            <wp:extent cx="457200" cy="266700"/>
            <wp:effectExtent l="0" t="0" r="0" b="0"/>
            <wp:docPr id="39"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Рисунок 2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45720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xml:space="preserve"> - суммарная материальная характеристика участков тепловых сетей надземной прокладки на момент разработки энергетической характеристики, м</w:t>
      </w:r>
      <w:r>
        <w:rPr>
          <w:rFonts w:ascii="Times New Roman" w:hAnsi="Times New Roman" w:eastAsia="Calibri" w:cs="Times New Roman"/>
          <w:sz w:val="24"/>
          <w:szCs w:val="24"/>
          <w:vertAlign w:val="superscript"/>
          <w:lang w:eastAsia="en-US"/>
        </w:rPr>
        <w:t>2</w:t>
      </w:r>
      <w:r>
        <w:rPr>
          <w:rFonts w:ascii="Times New Roman" w:hAnsi="Times New Roman" w:eastAsia="Calibri" w:cs="Times New Roman"/>
          <w:sz w:val="24"/>
          <w:szCs w:val="24"/>
          <w:lang w:eastAsia="en-US"/>
        </w:rPr>
        <w:t xml:space="preserve">; </w:t>
      </w:r>
    </w:p>
    <w:p w14:paraId="6D398E4B">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position w:val="-14"/>
          <w:sz w:val="24"/>
          <w:szCs w:val="24"/>
        </w:rPr>
        <w:drawing>
          <wp:inline distT="0" distB="0" distL="0" distR="0">
            <wp:extent cx="361950" cy="266700"/>
            <wp:effectExtent l="0" t="0" r="0" b="0"/>
            <wp:docPr id="38"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2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36195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xml:space="preserve"> - ожидаемая на период регулирования среднегодовая температура наружного воздуха, °C; </w:t>
      </w:r>
    </w:p>
    <w:p w14:paraId="5414D1B9">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position w:val="-14"/>
          <w:sz w:val="24"/>
          <w:szCs w:val="24"/>
        </w:rPr>
        <w:drawing>
          <wp:inline distT="0" distB="0" distL="0" distR="0">
            <wp:extent cx="361950" cy="266700"/>
            <wp:effectExtent l="0" t="0" r="0" b="0"/>
            <wp:docPr id="255"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 name="Рисунок 2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36195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xml:space="preserve"> - среднегодовая температура наружного воздуха, принятая при составлении энергетических характеристик, °C.</w:t>
      </w:r>
    </w:p>
    <w:p w14:paraId="3DBE976D">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8.2. Расчет ожидаемых на период регулирования среднегодовых тепловых потерь с потерями сетевой воды осуществляется по формуле: </w:t>
      </w:r>
    </w:p>
    <w:p w14:paraId="53C3F5AE">
      <w:pPr>
        <w:tabs>
          <w:tab w:val="center" w:pos="4678"/>
          <w:tab w:val="right" w:pos="9356"/>
        </w:tabs>
        <w:spacing w:after="0" w:line="360" w:lineRule="auto"/>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ab/>
      </w:r>
      <w:r>
        <w:rPr>
          <w:rFonts w:ascii="Times New Roman" w:hAnsi="Times New Roman" w:eastAsia="Calibri" w:cs="Times New Roman"/>
          <w:sz w:val="24"/>
          <w:szCs w:val="24"/>
        </w:rPr>
        <w:drawing>
          <wp:inline distT="0" distB="0" distL="0" distR="0">
            <wp:extent cx="3486150" cy="457200"/>
            <wp:effectExtent l="0" t="0" r="0" b="0"/>
            <wp:docPr id="254"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Рисунок 2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3486150" cy="457200"/>
                    </a:xfrm>
                    <a:prstGeom prst="rect">
                      <a:avLst/>
                    </a:prstGeom>
                    <a:noFill/>
                    <a:ln>
                      <a:noFill/>
                    </a:ln>
                  </pic:spPr>
                </pic:pic>
              </a:graphicData>
            </a:graphic>
          </wp:inline>
        </w:drawing>
      </w:r>
      <w:r>
        <w:rPr>
          <w:rFonts w:ascii="Times New Roman" w:hAnsi="Times New Roman" w:eastAsia="Calibri" w:cs="Times New Roman"/>
          <w:sz w:val="24"/>
          <w:szCs w:val="24"/>
          <w:lang w:eastAsia="en-US"/>
        </w:rPr>
        <w:tab/>
      </w:r>
      <w:r>
        <w:rPr>
          <w:rFonts w:ascii="Times New Roman" w:hAnsi="Times New Roman" w:eastAsia="Calibri" w:cs="Times New Roman"/>
          <w:sz w:val="24"/>
          <w:szCs w:val="24"/>
          <w:lang w:eastAsia="en-US"/>
        </w:rPr>
        <w:t>(4)</w:t>
      </w:r>
    </w:p>
    <w:p w14:paraId="1FB5002F">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где </w:t>
      </w:r>
      <w:r>
        <w:rPr>
          <w:rFonts w:ascii="Times New Roman" w:hAnsi="Times New Roman" w:eastAsia="Calibri" w:cs="Times New Roman"/>
          <w:position w:val="-12"/>
          <w:sz w:val="24"/>
          <w:szCs w:val="24"/>
        </w:rPr>
        <w:drawing>
          <wp:inline distT="0" distB="0" distL="0" distR="0">
            <wp:extent cx="457200" cy="266700"/>
            <wp:effectExtent l="0" t="0" r="0" b="0"/>
            <wp:docPr id="253"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 name="Рисунок 3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45720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xml:space="preserve"> - ожидаемые на период регулирования среднегодовые тепловые потери с потерями сетевой воды, Гкал/ч; </w:t>
      </w:r>
    </w:p>
    <w:p w14:paraId="7DD4DB18">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С – удельная теплоемкость сетевой воды, принимаемая равной 1 ккал/кг °C; </w:t>
      </w:r>
    </w:p>
    <w:p w14:paraId="69E6279E">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ρ</w:t>
      </w:r>
      <w:r>
        <w:rPr>
          <w:rFonts w:ascii="Times New Roman" w:hAnsi="Times New Roman" w:eastAsia="Calibri" w:cs="Times New Roman"/>
          <w:sz w:val="24"/>
          <w:szCs w:val="24"/>
          <w:vertAlign w:val="subscript"/>
          <w:lang w:eastAsia="en-US"/>
        </w:rPr>
        <w:t>ср</w:t>
      </w:r>
      <w:r>
        <w:rPr>
          <w:rFonts w:ascii="Times New Roman" w:hAnsi="Times New Roman" w:eastAsia="Calibri" w:cs="Times New Roman"/>
          <w:sz w:val="24"/>
          <w:szCs w:val="24"/>
          <w:lang w:eastAsia="en-US"/>
        </w:rPr>
        <w:t xml:space="preserve"> – среднегодовая плотность воды, определяемая при среднем значении ожидаемых в период регулирования среднегодовых температур сетевой воды в подающих и обратных трубопроводах, кг/м</w:t>
      </w:r>
      <w:r>
        <w:rPr>
          <w:rFonts w:ascii="Times New Roman" w:hAnsi="Times New Roman" w:eastAsia="Calibri" w:cs="Times New Roman"/>
          <w:sz w:val="24"/>
          <w:szCs w:val="24"/>
          <w:vertAlign w:val="superscript"/>
          <w:lang w:eastAsia="en-US"/>
        </w:rPr>
        <w:t>3</w:t>
      </w:r>
      <w:r>
        <w:rPr>
          <w:rFonts w:ascii="Times New Roman" w:hAnsi="Times New Roman" w:eastAsia="Calibri" w:cs="Times New Roman"/>
          <w:sz w:val="24"/>
          <w:szCs w:val="24"/>
          <w:lang w:eastAsia="en-US"/>
        </w:rPr>
        <w:t>;</w:t>
      </w:r>
    </w:p>
    <w:p w14:paraId="3D8ADB00">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position w:val="-12"/>
          <w:sz w:val="24"/>
          <w:szCs w:val="24"/>
        </w:rPr>
        <w:drawing>
          <wp:inline distT="0" distB="0" distL="0" distR="0">
            <wp:extent cx="457200" cy="266700"/>
            <wp:effectExtent l="0" t="0" r="0" b="0"/>
            <wp:docPr id="252"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Рисунок 3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45720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xml:space="preserve"> - ожидаемые на период регулирования годовые потери сетевой воды в тепловых сетях, эксплуатируемых теплосетевой организацией;</w:t>
      </w:r>
    </w:p>
    <w:p w14:paraId="1300597B">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position w:val="-14"/>
          <w:sz w:val="24"/>
          <w:szCs w:val="24"/>
        </w:rPr>
        <w:drawing>
          <wp:inline distT="0" distB="0" distL="0" distR="0">
            <wp:extent cx="457200" cy="266700"/>
            <wp:effectExtent l="0" t="0" r="0" b="0"/>
            <wp:docPr id="251"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Рисунок 3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45720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xml:space="preserve"> - ожидаемая на период регулирования продолжительность работы тепловой сети в году, ч;</w:t>
      </w:r>
    </w:p>
    <w:p w14:paraId="0F758C4B">
      <w:pPr>
        <w:keepLines/>
        <w:spacing w:after="0" w:line="360" w:lineRule="auto"/>
        <w:ind w:firstLine="566"/>
        <w:jc w:val="both"/>
        <w:rPr>
          <w:rFonts w:ascii="Times New Roman" w:hAnsi="Times New Roman" w:eastAsia="Calibri" w:cs="Times New Roman"/>
          <w:sz w:val="24"/>
          <w:szCs w:val="24"/>
          <w:lang w:eastAsia="en-US"/>
        </w:rPr>
      </w:pPr>
      <w:r>
        <w:rPr>
          <w:rFonts w:ascii="Times New Roman" w:hAnsi="Times New Roman" w:eastAsia="Calibri" w:cs="Times New Roman"/>
          <w:position w:val="-14"/>
          <w:sz w:val="24"/>
          <w:szCs w:val="24"/>
        </w:rPr>
        <w:drawing>
          <wp:inline distT="0" distB="0" distL="0" distR="0">
            <wp:extent cx="361950" cy="266700"/>
            <wp:effectExtent l="0" t="0" r="0" b="0"/>
            <wp:docPr id="250"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Рисунок 3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36195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 ожидаемая на период регулирования среднегодовая температура холодной воды, поступающей на источник тепловой энергии для подготовки и использования в качестве подпитки тепловой сети, °C.</w:t>
      </w:r>
    </w:p>
    <w:p w14:paraId="2B93CD19">
      <w:pPr>
        <w:pStyle w:val="3463"/>
      </w:pPr>
      <w:r>
        <w:t>8.3. Ожидаемые на период регулирования суммарные среднегодовые тепловые потери, Гкал/ч, определяются по формуле:</w:t>
      </w:r>
    </w:p>
    <w:p w14:paraId="6030063B">
      <w:pPr>
        <w:tabs>
          <w:tab w:val="center" w:pos="4678"/>
          <w:tab w:val="right" w:pos="9356"/>
        </w:tabs>
        <w:spacing w:after="0" w:line="360" w:lineRule="auto"/>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ab/>
      </w:r>
      <w:r>
        <w:rPr>
          <w:rFonts w:ascii="Times New Roman" w:hAnsi="Times New Roman" w:eastAsia="Calibri" w:cs="Times New Roman"/>
          <w:sz w:val="24"/>
          <w:szCs w:val="24"/>
        </w:rPr>
        <w:drawing>
          <wp:inline distT="0" distB="0" distL="0" distR="0">
            <wp:extent cx="1924050" cy="266700"/>
            <wp:effectExtent l="0" t="0" r="0" b="0"/>
            <wp:docPr id="249"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Рисунок 3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1924050" cy="266700"/>
                    </a:xfrm>
                    <a:prstGeom prst="rect">
                      <a:avLst/>
                    </a:prstGeom>
                    <a:noFill/>
                    <a:ln>
                      <a:noFill/>
                    </a:ln>
                  </pic:spPr>
                </pic:pic>
              </a:graphicData>
            </a:graphic>
          </wp:inline>
        </w:drawing>
      </w:r>
      <w:r>
        <w:rPr>
          <w:rFonts w:ascii="Times New Roman" w:hAnsi="Times New Roman" w:eastAsia="Calibri" w:cs="Times New Roman"/>
          <w:sz w:val="24"/>
          <w:szCs w:val="24"/>
          <w:lang w:eastAsia="en-US"/>
        </w:rPr>
        <w:tab/>
      </w:r>
      <w:r>
        <w:rPr>
          <w:rFonts w:ascii="Times New Roman" w:hAnsi="Times New Roman" w:eastAsia="Calibri" w:cs="Times New Roman"/>
          <w:sz w:val="24"/>
          <w:szCs w:val="24"/>
          <w:lang w:eastAsia="en-US"/>
        </w:rPr>
        <w:t>(5)</w:t>
      </w:r>
    </w:p>
    <w:p w14:paraId="2D6BF095">
      <w:pPr>
        <w:pStyle w:val="3463"/>
      </w:pPr>
      <w:r>
        <w:t>9. Расчет ожидаемых на период регулирования значений показателя «удельный расход электроэнергии».</w:t>
      </w:r>
    </w:p>
    <w:p w14:paraId="20F9543B">
      <w:pPr>
        <w:pStyle w:val="3463"/>
      </w:pPr>
      <w:r>
        <w:t>При планируемых на период регулирования изменениях влияющих факторов ожидаемые значения показателя «удельный расход электроэнергии» определяются для каждой из характерных температур наружного воздуха, принятых при разработке энергетических характеристик. С целью упрощения расчетов допускается определение планируемого на период регулирования удельного расхода электроэнергии только при температуре наружного воздуха, соответствующей точке излома утвержденного температурного графика. В этом случае значения планируемого показателя «удельный расход электроэнергии» при других характерных температурах наружного воздуха строятся на нормативном графике параллельно линии изменения нормативного показателя на одинаковом расстоянии, соответствующем расстоянию между значениями нормативного и ожидаемого удельного расхода электроэнергии в точке излома.</w:t>
      </w:r>
    </w:p>
    <w:p w14:paraId="18211595">
      <w:pPr>
        <w:pStyle w:val="3463"/>
      </w:pPr>
      <w:r>
        <w:t xml:space="preserve">Значение планируемого на период регулирования удельного расхода электроэнергии в точке излома температурного графика </w:t>
      </w:r>
      <w:r>
        <w:rPr>
          <w:position w:val="-10"/>
          <w:lang w:eastAsia="ru-RU"/>
        </w:rPr>
        <w:drawing>
          <wp:inline distT="0" distB="0" distL="0" distR="0">
            <wp:extent cx="361950" cy="266700"/>
            <wp:effectExtent l="0" t="0" r="0" b="0"/>
            <wp:docPr id="248"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Рисунок 3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361950" cy="266700"/>
                    </a:xfrm>
                    <a:prstGeom prst="rect">
                      <a:avLst/>
                    </a:prstGeom>
                    <a:noFill/>
                    <a:ln>
                      <a:noFill/>
                    </a:ln>
                  </pic:spPr>
                </pic:pic>
              </a:graphicData>
            </a:graphic>
          </wp:inline>
        </w:drawing>
      </w:r>
      <w:r>
        <w:t>, кВт·ч/Гкал, определяется по формуле:</w:t>
      </w:r>
    </w:p>
    <w:p w14:paraId="4845A6CE">
      <w:pPr>
        <w:tabs>
          <w:tab w:val="center" w:pos="4678"/>
          <w:tab w:val="right" w:pos="9356"/>
        </w:tabs>
        <w:spacing w:after="0" w:line="360" w:lineRule="auto"/>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ab/>
      </w:r>
      <w:r>
        <w:rPr>
          <w:rFonts w:ascii="Times New Roman" w:hAnsi="Times New Roman" w:eastAsia="Calibri" w:cs="Times New Roman"/>
          <w:sz w:val="24"/>
          <w:szCs w:val="24"/>
        </w:rPr>
        <w:drawing>
          <wp:inline distT="0" distB="0" distL="0" distR="0">
            <wp:extent cx="819150" cy="45720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3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819150" cy="457200"/>
                    </a:xfrm>
                    <a:prstGeom prst="rect">
                      <a:avLst/>
                    </a:prstGeom>
                    <a:noFill/>
                    <a:ln>
                      <a:noFill/>
                    </a:ln>
                  </pic:spPr>
                </pic:pic>
              </a:graphicData>
            </a:graphic>
          </wp:inline>
        </w:drawing>
      </w:r>
      <w:r>
        <w:rPr>
          <w:rFonts w:ascii="Times New Roman" w:hAnsi="Times New Roman" w:eastAsia="Calibri" w:cs="Times New Roman"/>
          <w:sz w:val="24"/>
          <w:szCs w:val="24"/>
          <w:lang w:eastAsia="en-US"/>
        </w:rPr>
        <w:tab/>
      </w:r>
      <w:r>
        <w:rPr>
          <w:rFonts w:ascii="Times New Roman" w:hAnsi="Times New Roman" w:eastAsia="Calibri" w:cs="Times New Roman"/>
          <w:sz w:val="24"/>
          <w:szCs w:val="24"/>
          <w:lang w:eastAsia="en-US"/>
        </w:rPr>
        <w:t>(6)</w:t>
      </w:r>
    </w:p>
    <w:p w14:paraId="331D1716">
      <w:pPr>
        <w:keepLines/>
        <w:spacing w:after="0" w:line="360" w:lineRule="auto"/>
        <w:ind w:firstLine="566"/>
        <w:jc w:val="both"/>
        <w:rPr>
          <w:rFonts w:ascii="Times New Roman" w:hAnsi="Times New Roman" w:eastAsia="Calibri" w:cs="Times New Roman"/>
          <w:sz w:val="26"/>
          <w:szCs w:val="26"/>
          <w:lang w:eastAsia="en-US"/>
        </w:rPr>
      </w:pPr>
      <w:r>
        <w:rPr>
          <w:rFonts w:ascii="Times New Roman" w:hAnsi="Times New Roman" w:eastAsia="Calibri" w:cs="Times New Roman"/>
          <w:sz w:val="26"/>
          <w:szCs w:val="26"/>
          <w:lang w:eastAsia="en-US"/>
        </w:rPr>
        <w:t>где:</w:t>
      </w:r>
    </w:p>
    <w:p w14:paraId="7E0B7032">
      <w:pPr>
        <w:pStyle w:val="3463"/>
      </w:pPr>
      <w:r>
        <w:rPr>
          <w:position w:val="-12"/>
          <w:lang w:eastAsia="ru-RU"/>
        </w:rPr>
        <w:drawing>
          <wp:inline distT="0" distB="0" distL="0" distR="0">
            <wp:extent cx="361950" cy="26670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Рисунок 3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361950" cy="266700"/>
                    </a:xfrm>
                    <a:prstGeom prst="rect">
                      <a:avLst/>
                    </a:prstGeom>
                    <a:noFill/>
                    <a:ln>
                      <a:noFill/>
                    </a:ln>
                  </pic:spPr>
                </pic:pic>
              </a:graphicData>
            </a:graphic>
          </wp:inline>
        </w:drawing>
      </w:r>
      <w:r>
        <w:t xml:space="preserve"> - ожидаемая на период регулирования суммарная электрическая мощность, используемая при транспорте и распределении тепловой энергии, при температуре наружного воздуха, соответствующей излому температурного графика, кВт.</w:t>
      </w:r>
    </w:p>
    <w:p w14:paraId="17DC19C4">
      <w:pPr>
        <w:pStyle w:val="3463"/>
        <w:rPr>
          <w:color w:val="auto"/>
        </w:rPr>
      </w:pPr>
      <w:r>
        <w:t>Для расчета суммарной электрической мощности всех электродвигателей насосов различного назначения, участвующих в транспорте и распределении тепловой энергии, рекомендуется использовать формулы, приведенные в действующих методиках по составлению энергетических характеристик для систем транспорта тепловой энергии и определения нормативных значений показателей функционирования водяных тепловых сетей.</w:t>
      </w:r>
    </w:p>
    <w:p w14:paraId="66B095D7">
      <w:pPr>
        <w:pStyle w:val="3463"/>
      </w:pPr>
      <w:r>
        <w:t>Расчет и обоснование нормативов технологических потерь теплоносителя и тепловой энергии в тепловых сетях МУП ЖКХ Купинского района производится согласно Приказа Минэнерго РФ от 30.12.2008 № 325 «Об утверждении порядка определения нормативов технологических потерь при передаче тепловой энергии, теплоносителя».</w:t>
      </w:r>
    </w:p>
    <w:p w14:paraId="1F715471">
      <w:pPr>
        <w:pStyle w:val="3463"/>
      </w:pPr>
      <w:r>
        <w:t>Нормативы технологических потерь при передаче тепловой энергии, теплоносителя (далее - нормативы технологических потерь) определяются для каждой организации, эксплуатирующей тепловые сети для передачи тепловой энергии, теплоносителя потребителям (далее - теплосетевая организация). Определение нормативов технологических потерь осуществляется выполнением расчетов нормативов для тепловой сети каждой системы теплоснабжения независимо от присоединенной к ней расчетной часовой тепловой нагрузки.</w:t>
      </w:r>
    </w:p>
    <w:p w14:paraId="59C125C7">
      <w:pPr>
        <w:pStyle w:val="3463"/>
      </w:pPr>
      <w:r>
        <w:t>Нормативы технологических потерь при передаче тепловой энергии разрабатываются по следующим показателям:</w:t>
      </w:r>
    </w:p>
    <w:p w14:paraId="61D31C02">
      <w:pPr>
        <w:pStyle w:val="3463"/>
      </w:pPr>
      <w:r>
        <w:t>-</w:t>
      </w:r>
      <w:r>
        <w:tab/>
      </w:r>
      <w:r>
        <w:t>потери и затраты теплоносителей (пар, конденсат, вода);</w:t>
      </w:r>
    </w:p>
    <w:p w14:paraId="7AE654F6">
      <w:pPr>
        <w:pStyle w:val="3463"/>
      </w:pPr>
      <w:r>
        <w:t>-</w:t>
      </w:r>
      <w:r>
        <w:tab/>
      </w:r>
      <w:r>
        <w:t>потери тепловой энергии в тепловых сетях теплопередачей через теплоизоляционные конструкции теплопроводов и с потерями и затратами теплоносителей (пар, конденсат, вода);</w:t>
      </w:r>
    </w:p>
    <w:p w14:paraId="71565235">
      <w:pPr>
        <w:pStyle w:val="3463"/>
      </w:pPr>
      <w:r>
        <w:t>-</w:t>
      </w:r>
      <w:r>
        <w:tab/>
      </w:r>
      <w:r>
        <w:t>затраты электрической энергии на передачу тепловой энергии. Экспертизу нормативов технологических потерь при передаче тепловой энергии по тепловым сетям. Утвержденные нормативы представлены в таблице.</w:t>
      </w:r>
    </w:p>
    <w:p w14:paraId="179CAA60">
      <w:pPr>
        <w:pStyle w:val="3436"/>
        <w:ind w:firstLine="0"/>
        <w:rPr>
          <w:u w:val="none"/>
        </w:rPr>
      </w:pPr>
      <w:bookmarkStart w:id="147" w:name="_Toc527706873"/>
    </w:p>
    <w:bookmarkEnd w:id="147"/>
    <w:p w14:paraId="7040E6BC">
      <w:pPr>
        <w:pStyle w:val="3436"/>
        <w:ind w:firstLine="0"/>
        <w:rPr>
          <w:b/>
          <w:u w:val="none"/>
        </w:rPr>
      </w:pPr>
      <w:r>
        <w:rPr>
          <w:b/>
          <w:u w:val="none"/>
        </w:rPr>
        <w:t>Таблица 1.3.13.1 - Расчетные технологические тепловые потери при передаче тепловой энергии</w:t>
      </w:r>
    </w:p>
    <w:tbl>
      <w:tblPr>
        <w:tblStyle w:val="12"/>
        <w:tblW w:w="5000" w:type="pct"/>
        <w:tblInd w:w="0" w:type="dxa"/>
        <w:tblLayout w:type="autofit"/>
        <w:tblCellMar>
          <w:top w:w="0" w:type="dxa"/>
          <w:left w:w="108" w:type="dxa"/>
          <w:bottom w:w="0" w:type="dxa"/>
          <w:right w:w="108" w:type="dxa"/>
        </w:tblCellMar>
      </w:tblPr>
      <w:tblGrid>
        <w:gridCol w:w="2220"/>
        <w:gridCol w:w="1026"/>
        <w:gridCol w:w="1128"/>
        <w:gridCol w:w="1587"/>
        <w:gridCol w:w="867"/>
        <w:gridCol w:w="902"/>
        <w:gridCol w:w="921"/>
        <w:gridCol w:w="921"/>
      </w:tblGrid>
      <w:tr w14:paraId="1FC8065B">
        <w:trPr>
          <w:trHeight w:val="20" w:hRule="atLeast"/>
          <w:tblHeader/>
        </w:trPr>
        <w:tc>
          <w:tcPr>
            <w:tcW w:w="1160" w:type="pct"/>
            <w:tcBorders>
              <w:top w:val="single" w:color="auto" w:sz="4" w:space="0"/>
              <w:left w:val="single" w:color="auto" w:sz="4" w:space="0"/>
              <w:bottom w:val="single" w:color="auto" w:sz="4" w:space="0"/>
              <w:right w:val="single" w:color="auto" w:sz="4" w:space="0"/>
            </w:tcBorders>
            <w:shd w:val="clear" w:color="000000" w:fill="D9D9D9"/>
            <w:vAlign w:val="center"/>
          </w:tcPr>
          <w:p w14:paraId="5E8BDA19">
            <w:pPr>
              <w:pStyle w:val="1806"/>
            </w:pPr>
            <w:r>
              <w:t>Наименование источника</w:t>
            </w:r>
          </w:p>
        </w:tc>
        <w:tc>
          <w:tcPr>
            <w:tcW w:w="536" w:type="pct"/>
            <w:tcBorders>
              <w:top w:val="single" w:color="auto" w:sz="4" w:space="0"/>
              <w:left w:val="nil"/>
              <w:bottom w:val="single" w:color="auto" w:sz="4" w:space="0"/>
              <w:right w:val="single" w:color="auto" w:sz="4" w:space="0"/>
            </w:tcBorders>
            <w:shd w:val="clear" w:color="000000" w:fill="D9D9D9"/>
            <w:vAlign w:val="center"/>
          </w:tcPr>
          <w:p w14:paraId="363AC899">
            <w:pPr>
              <w:pStyle w:val="1806"/>
            </w:pPr>
            <w:r>
              <w:t xml:space="preserve">Диаметр, </w:t>
            </w:r>
            <w:r>
              <w:rPr>
                <w:i/>
                <w:iCs/>
              </w:rPr>
              <w:t>d</w:t>
            </w:r>
            <w:r>
              <w:rPr>
                <w:vertAlign w:val="subscript"/>
              </w:rPr>
              <w:t>у</w:t>
            </w:r>
            <w:r>
              <w:t>, мм</w:t>
            </w:r>
          </w:p>
        </w:tc>
        <w:tc>
          <w:tcPr>
            <w:tcW w:w="589" w:type="pct"/>
            <w:tcBorders>
              <w:top w:val="single" w:color="auto" w:sz="4" w:space="0"/>
              <w:left w:val="nil"/>
              <w:bottom w:val="single" w:color="auto" w:sz="4" w:space="0"/>
              <w:right w:val="single" w:color="auto" w:sz="4" w:space="0"/>
            </w:tcBorders>
            <w:shd w:val="clear" w:color="000000" w:fill="D9D9D9"/>
            <w:vAlign w:val="center"/>
          </w:tcPr>
          <w:p w14:paraId="082E756B">
            <w:pPr>
              <w:pStyle w:val="1806"/>
            </w:pPr>
            <w:r>
              <w:t xml:space="preserve">Норма плотности теплового потока </w:t>
            </w:r>
            <w:r>
              <w:rPr>
                <w:i/>
                <w:iCs/>
              </w:rPr>
              <w:t>q</w:t>
            </w:r>
            <w:r>
              <w:t>, ккал/м·ч</w:t>
            </w:r>
          </w:p>
        </w:tc>
        <w:tc>
          <w:tcPr>
            <w:tcW w:w="829" w:type="pct"/>
            <w:tcBorders>
              <w:top w:val="single" w:color="auto" w:sz="4" w:space="0"/>
              <w:left w:val="nil"/>
              <w:bottom w:val="single" w:color="auto" w:sz="4" w:space="0"/>
              <w:right w:val="single" w:color="auto" w:sz="4" w:space="0"/>
            </w:tcBorders>
            <w:shd w:val="clear" w:color="000000" w:fill="D9D9D9"/>
            <w:vAlign w:val="center"/>
          </w:tcPr>
          <w:p w14:paraId="795B498F">
            <w:pPr>
              <w:pStyle w:val="1806"/>
            </w:pPr>
            <w:r>
              <w:t xml:space="preserve">Протяженность участка тепловой сети </w:t>
            </w:r>
            <w:r>
              <w:rPr>
                <w:i/>
                <w:iCs/>
              </w:rPr>
              <w:t>l</w:t>
            </w:r>
            <w:r>
              <w:rPr>
                <w:i/>
                <w:iCs/>
                <w:vertAlign w:val="subscript"/>
              </w:rPr>
              <w:t>i</w:t>
            </w:r>
            <w:r>
              <w:t>, м</w:t>
            </w:r>
          </w:p>
        </w:tc>
        <w:tc>
          <w:tcPr>
            <w:tcW w:w="453" w:type="pct"/>
            <w:tcBorders>
              <w:top w:val="single" w:color="auto" w:sz="4" w:space="0"/>
              <w:left w:val="nil"/>
              <w:bottom w:val="single" w:color="auto" w:sz="4" w:space="0"/>
              <w:right w:val="single" w:color="auto" w:sz="4" w:space="0"/>
            </w:tcBorders>
            <w:shd w:val="clear" w:color="000000" w:fill="D9D9D9"/>
            <w:vAlign w:val="center"/>
          </w:tcPr>
          <w:p w14:paraId="3E21DBED">
            <w:pPr>
              <w:pStyle w:val="1806"/>
            </w:pPr>
            <w:r>
              <w:t>b</w:t>
            </w:r>
          </w:p>
        </w:tc>
        <w:tc>
          <w:tcPr>
            <w:tcW w:w="471" w:type="pct"/>
            <w:tcBorders>
              <w:top w:val="single" w:color="auto" w:sz="4" w:space="0"/>
              <w:left w:val="nil"/>
              <w:bottom w:val="single" w:color="auto" w:sz="4" w:space="0"/>
              <w:right w:val="single" w:color="auto" w:sz="4" w:space="0"/>
            </w:tcBorders>
            <w:shd w:val="clear" w:color="000000" w:fill="D9D9D9"/>
            <w:vAlign w:val="center"/>
          </w:tcPr>
          <w:p w14:paraId="33FED902">
            <w:pPr>
              <w:pStyle w:val="1806"/>
              <w:rPr>
                <w:i/>
                <w:iCs/>
              </w:rPr>
            </w:pPr>
            <w:r>
              <w:rPr>
                <w:i/>
                <w:iCs/>
              </w:rPr>
              <w:t>к</w:t>
            </w:r>
          </w:p>
        </w:tc>
        <w:tc>
          <w:tcPr>
            <w:tcW w:w="481" w:type="pct"/>
            <w:tcBorders>
              <w:top w:val="single" w:color="auto" w:sz="4" w:space="0"/>
              <w:left w:val="nil"/>
              <w:bottom w:val="single" w:color="auto" w:sz="4" w:space="0"/>
              <w:right w:val="single" w:color="auto" w:sz="4" w:space="0"/>
            </w:tcBorders>
            <w:shd w:val="clear" w:color="000000" w:fill="D9D9D9"/>
            <w:vAlign w:val="center"/>
          </w:tcPr>
          <w:p w14:paraId="52D7E742">
            <w:pPr>
              <w:pStyle w:val="1806"/>
              <w:rPr>
                <w:i/>
                <w:iCs/>
              </w:rPr>
            </w:pPr>
            <w:r>
              <w:rPr>
                <w:i/>
                <w:iCs/>
              </w:rPr>
              <w:t>к</w:t>
            </w:r>
            <w:r>
              <w:t>·</w:t>
            </w:r>
            <w:r>
              <w:rPr>
                <w:i/>
                <w:iCs/>
              </w:rPr>
              <w:t>q</w:t>
            </w:r>
            <w:r>
              <w:t>·</w:t>
            </w:r>
            <w:r>
              <w:rPr>
                <w:i/>
                <w:iCs/>
              </w:rPr>
              <w:t>l</w:t>
            </w:r>
            <w:r>
              <w:rPr>
                <w:i/>
                <w:iCs/>
                <w:vertAlign w:val="subscript"/>
              </w:rPr>
              <w:t>i</w:t>
            </w:r>
            <w:r>
              <w:t>, ккал/ч</w:t>
            </w:r>
          </w:p>
        </w:tc>
        <w:tc>
          <w:tcPr>
            <w:tcW w:w="481" w:type="pct"/>
            <w:tcBorders>
              <w:top w:val="single" w:color="auto" w:sz="4" w:space="0"/>
              <w:left w:val="nil"/>
              <w:bottom w:val="single" w:color="auto" w:sz="4" w:space="0"/>
              <w:right w:val="single" w:color="auto" w:sz="4" w:space="0"/>
            </w:tcBorders>
            <w:shd w:val="clear" w:color="000000" w:fill="D9D9D9"/>
            <w:vAlign w:val="center"/>
          </w:tcPr>
          <w:p w14:paraId="3FCFBE65">
            <w:pPr>
              <w:pStyle w:val="1806"/>
              <w:rPr>
                <w:i/>
                <w:iCs/>
              </w:rPr>
            </w:pPr>
            <w:r>
              <w:rPr>
                <w:i/>
                <w:iCs/>
              </w:rPr>
              <w:t>За период</w:t>
            </w:r>
          </w:p>
        </w:tc>
      </w:tr>
      <w:tr w14:paraId="2B50503C">
        <w:tblPrEx>
          <w:tblCellMar>
            <w:top w:w="0" w:type="dxa"/>
            <w:left w:w="108" w:type="dxa"/>
            <w:bottom w:w="0" w:type="dxa"/>
            <w:right w:w="108" w:type="dxa"/>
          </w:tblCellMar>
        </w:tblPrEx>
        <w:trPr>
          <w:trHeight w:val="20" w:hRule="atLeast"/>
        </w:trPr>
        <w:tc>
          <w:tcPr>
            <w:tcW w:w="1160" w:type="pct"/>
            <w:tcBorders>
              <w:top w:val="single" w:color="auto" w:sz="4" w:space="0"/>
              <w:left w:val="single" w:color="auto" w:sz="4" w:space="0"/>
              <w:bottom w:val="single" w:color="auto" w:sz="4" w:space="0"/>
              <w:right w:val="single" w:color="auto" w:sz="4" w:space="0"/>
            </w:tcBorders>
            <w:shd w:val="clear" w:color="auto" w:fill="auto"/>
            <w:noWrap/>
            <w:vAlign w:val="center"/>
          </w:tcPr>
          <w:p w14:paraId="57A8867B">
            <w:pPr>
              <w:pStyle w:val="1806"/>
            </w:pPr>
            <w:r>
              <w:rPr>
                <w:color w:val="000000"/>
                <w:szCs w:val="20"/>
              </w:rPr>
              <w:t>Котельная с. Метелево</w:t>
            </w:r>
          </w:p>
        </w:tc>
        <w:tc>
          <w:tcPr>
            <w:tcW w:w="536" w:type="pct"/>
            <w:tcBorders>
              <w:top w:val="single" w:color="auto" w:sz="4" w:space="0"/>
              <w:left w:val="nil"/>
              <w:bottom w:val="single" w:color="auto" w:sz="4" w:space="0"/>
              <w:right w:val="single" w:color="auto" w:sz="4" w:space="0"/>
            </w:tcBorders>
            <w:shd w:val="clear" w:color="auto" w:fill="auto"/>
            <w:noWrap/>
            <w:vAlign w:val="center"/>
          </w:tcPr>
          <w:p w14:paraId="773C0A13">
            <w:pPr>
              <w:pStyle w:val="1806"/>
            </w:pPr>
            <w:r>
              <w:rPr>
                <w:color w:val="000000"/>
                <w:szCs w:val="20"/>
              </w:rPr>
              <w:t>76</w:t>
            </w:r>
          </w:p>
        </w:tc>
        <w:tc>
          <w:tcPr>
            <w:tcW w:w="589" w:type="pct"/>
            <w:tcBorders>
              <w:top w:val="single" w:color="auto" w:sz="4" w:space="0"/>
              <w:left w:val="nil"/>
              <w:bottom w:val="single" w:color="auto" w:sz="4" w:space="0"/>
              <w:right w:val="single" w:color="auto" w:sz="4" w:space="0"/>
            </w:tcBorders>
            <w:shd w:val="clear" w:color="auto" w:fill="auto"/>
            <w:noWrap/>
            <w:vAlign w:val="center"/>
          </w:tcPr>
          <w:p w14:paraId="555B8299">
            <w:pPr>
              <w:pStyle w:val="1806"/>
            </w:pPr>
            <w:r>
              <w:rPr>
                <w:color w:val="000000"/>
                <w:szCs w:val="20"/>
              </w:rPr>
              <w:t>26</w:t>
            </w:r>
          </w:p>
        </w:tc>
        <w:tc>
          <w:tcPr>
            <w:tcW w:w="829" w:type="pct"/>
            <w:tcBorders>
              <w:top w:val="single" w:color="auto" w:sz="4" w:space="0"/>
              <w:left w:val="nil"/>
              <w:bottom w:val="single" w:color="auto" w:sz="4" w:space="0"/>
              <w:right w:val="single" w:color="auto" w:sz="4" w:space="0"/>
            </w:tcBorders>
            <w:shd w:val="clear" w:color="auto" w:fill="auto"/>
            <w:noWrap/>
            <w:vAlign w:val="center"/>
          </w:tcPr>
          <w:p w14:paraId="32ADFFA0">
            <w:pPr>
              <w:pStyle w:val="1806"/>
            </w:pPr>
            <w:r>
              <w:rPr>
                <w:color w:val="000000"/>
                <w:szCs w:val="20"/>
              </w:rPr>
              <w:t>1000</w:t>
            </w:r>
          </w:p>
        </w:tc>
        <w:tc>
          <w:tcPr>
            <w:tcW w:w="453" w:type="pct"/>
            <w:tcBorders>
              <w:top w:val="single" w:color="auto" w:sz="4" w:space="0"/>
              <w:left w:val="nil"/>
              <w:bottom w:val="single" w:color="auto" w:sz="4" w:space="0"/>
              <w:right w:val="single" w:color="auto" w:sz="4" w:space="0"/>
            </w:tcBorders>
            <w:shd w:val="clear" w:color="auto" w:fill="auto"/>
            <w:noWrap/>
            <w:vAlign w:val="center"/>
          </w:tcPr>
          <w:p w14:paraId="58346102">
            <w:pPr>
              <w:pStyle w:val="1806"/>
            </w:pPr>
            <w:r>
              <w:rPr>
                <w:color w:val="000000"/>
                <w:szCs w:val="20"/>
              </w:rPr>
              <w:t>1,2</w:t>
            </w:r>
          </w:p>
        </w:tc>
        <w:tc>
          <w:tcPr>
            <w:tcW w:w="471" w:type="pct"/>
            <w:tcBorders>
              <w:top w:val="single" w:color="auto" w:sz="4" w:space="0"/>
              <w:left w:val="nil"/>
              <w:bottom w:val="single" w:color="auto" w:sz="4" w:space="0"/>
              <w:right w:val="single" w:color="auto" w:sz="4" w:space="0"/>
            </w:tcBorders>
            <w:shd w:val="clear" w:color="auto" w:fill="auto"/>
            <w:noWrap/>
            <w:vAlign w:val="center"/>
          </w:tcPr>
          <w:p w14:paraId="6C7A794B">
            <w:pPr>
              <w:pStyle w:val="1806"/>
            </w:pPr>
            <w:r>
              <w:rPr>
                <w:color w:val="000000"/>
                <w:szCs w:val="20"/>
              </w:rPr>
              <w:t>1,41</w:t>
            </w:r>
          </w:p>
        </w:tc>
        <w:tc>
          <w:tcPr>
            <w:tcW w:w="481" w:type="pct"/>
            <w:tcBorders>
              <w:top w:val="single" w:color="auto" w:sz="4" w:space="0"/>
              <w:left w:val="nil"/>
              <w:bottom w:val="single" w:color="auto" w:sz="4" w:space="0"/>
              <w:right w:val="single" w:color="auto" w:sz="4" w:space="0"/>
            </w:tcBorders>
            <w:shd w:val="clear" w:color="auto" w:fill="auto"/>
            <w:noWrap/>
            <w:vAlign w:val="center"/>
          </w:tcPr>
          <w:p w14:paraId="318C1DD8">
            <w:pPr>
              <w:pStyle w:val="1806"/>
            </w:pPr>
            <w:r>
              <w:rPr>
                <w:color w:val="000000"/>
                <w:szCs w:val="20"/>
              </w:rPr>
              <w:t>36660</w:t>
            </w:r>
          </w:p>
        </w:tc>
        <w:tc>
          <w:tcPr>
            <w:tcW w:w="481" w:type="pct"/>
            <w:tcBorders>
              <w:top w:val="single" w:color="auto" w:sz="4" w:space="0"/>
              <w:left w:val="nil"/>
              <w:bottom w:val="single" w:color="auto" w:sz="4" w:space="0"/>
              <w:right w:val="single" w:color="auto" w:sz="4" w:space="0"/>
            </w:tcBorders>
            <w:shd w:val="clear" w:color="auto" w:fill="auto"/>
            <w:noWrap/>
            <w:vAlign w:val="center"/>
          </w:tcPr>
          <w:p w14:paraId="6761BB03">
            <w:pPr>
              <w:pStyle w:val="1806"/>
            </w:pPr>
            <w:r>
              <w:rPr>
                <w:color w:val="000000"/>
                <w:szCs w:val="20"/>
              </w:rPr>
              <w:t>244,9</w:t>
            </w:r>
          </w:p>
        </w:tc>
      </w:tr>
    </w:tbl>
    <w:p w14:paraId="6B665B3D">
      <w:pPr>
        <w:pStyle w:val="3436"/>
        <w:ind w:firstLine="0"/>
        <w:rPr>
          <w:u w:val="none"/>
        </w:rPr>
      </w:pPr>
    </w:p>
    <w:p w14:paraId="50C71AB6">
      <w:pPr>
        <w:pStyle w:val="3"/>
        <w:spacing w:before="0" w:after="0"/>
        <w:rPr>
          <w:rFonts w:cs="Times New Roman"/>
        </w:rPr>
      </w:pPr>
      <w:bookmarkStart w:id="148" w:name="_Toc166767168"/>
      <w:bookmarkStart w:id="149" w:name="_Toc84970952"/>
      <w:bookmarkStart w:id="150" w:name="_Toc475879448"/>
      <w:bookmarkStart w:id="151" w:name="_Toc78674715"/>
      <w:r>
        <w:rPr>
          <w:rFonts w:cs="Times New Roman"/>
        </w:rPr>
        <w:t>Оценка тепловых потерь в тепловых сетях за последние 3 года при отсутствии приборов учета тепловой энергии</w:t>
      </w:r>
      <w:bookmarkEnd w:id="148"/>
      <w:bookmarkEnd w:id="149"/>
      <w:bookmarkEnd w:id="150"/>
      <w:bookmarkEnd w:id="151"/>
    </w:p>
    <w:p w14:paraId="01589329">
      <w:pPr>
        <w:pStyle w:val="3463"/>
      </w:pPr>
      <w:r>
        <w:t>Оценки тепловых потерь в теплоснабжающих организациях Метелевского сельсовета ведется расчетным методом.</w:t>
      </w:r>
    </w:p>
    <w:p w14:paraId="3E12339B">
      <w:pPr>
        <w:pStyle w:val="3463"/>
      </w:pPr>
      <w:r>
        <w:t>Отсутствие приборов учета не позволяет определить фактические потери тепловой энергии при транспортировке за последние 3 года.</w:t>
      </w:r>
    </w:p>
    <w:p w14:paraId="5B52A57D">
      <w:pPr>
        <w:pStyle w:val="3463"/>
      </w:pPr>
      <w:r>
        <w:t>Согласно ПТЭТЭ (п.6.2.32) в организациях, эксплуатирующих тепловые сети, испытания тепловых сетей на тепловые и гидравлические потери должны проводится 1 раз в 5 лет.</w:t>
      </w:r>
    </w:p>
    <w:p w14:paraId="0CA38C19">
      <w:pPr>
        <w:pStyle w:val="3463"/>
      </w:pPr>
      <w:r>
        <w:t>По результатам испытаний разрабатываются энергетические характеристики систем транспорта тепловой энергии по показателям «Потери сетевой воды», «Тепловые потери»,</w:t>
      </w:r>
    </w:p>
    <w:p w14:paraId="79424CD5">
      <w:pPr>
        <w:pStyle w:val="3463"/>
      </w:pPr>
      <w:r>
        <w:t>«Удельный расход сетевой воды», «Разность температур сетевой воды в подающих и обратных трубопроводах», «Удельный расход электроэнергии».</w:t>
      </w:r>
    </w:p>
    <w:p w14:paraId="7F8A7898">
      <w:pPr>
        <w:pStyle w:val="3463"/>
      </w:pPr>
      <w:r>
        <w:t>Согласно Приказа №325 от 30.12.2008 г., ежегодно производится расчет нормативов технологических потерь при передаче тепловой энергии с последующим их утверждением в Минэнерго РФ.</w:t>
      </w:r>
    </w:p>
    <w:p w14:paraId="7E414ABD">
      <w:pPr>
        <w:pStyle w:val="3463"/>
      </w:pPr>
      <w:r>
        <w:t>В соответствии с утвержденными нормативами, производится ежемесячный перерасчет нормативных тепловых потерь по нормативным среднегодовым часовым тепловым потерям через теплоизоляционные конструкции при среднемесячных условиях работы тепловой сети согласно Методики определения фактических потерь.</w:t>
      </w:r>
    </w:p>
    <w:p w14:paraId="29DD27AD">
      <w:pPr>
        <w:pStyle w:val="3463"/>
        <w:rPr>
          <w:b/>
        </w:rPr>
      </w:pPr>
      <w:r>
        <w:rPr>
          <w:b/>
        </w:rPr>
        <w:t xml:space="preserve">Таблица 1.3.14.1 - Динамика изменения нормативных и фактических потерь тепловой энергии тепловых сетей </w:t>
      </w:r>
    </w:p>
    <w:tbl>
      <w:tblPr>
        <w:tblStyle w:val="12"/>
        <w:tblW w:w="5000" w:type="pct"/>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1631"/>
        <w:gridCol w:w="1554"/>
        <w:gridCol w:w="1941"/>
        <w:gridCol w:w="785"/>
        <w:gridCol w:w="1455"/>
        <w:gridCol w:w="2206"/>
      </w:tblGrid>
      <w:tr w14:paraId="1AC0DFB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852" w:type="pct"/>
            <w:vMerge w:val="restart"/>
            <w:tcBorders>
              <w:top w:val="single" w:color="auto" w:sz="4" w:space="0"/>
              <w:right w:val="single" w:color="auto" w:sz="4" w:space="0"/>
            </w:tcBorders>
            <w:shd w:val="clear" w:color="auto" w:fill="D8D8D8" w:themeFill="background1" w:themeFillShade="D9"/>
            <w:vAlign w:val="center"/>
          </w:tcPr>
          <w:p w14:paraId="3C9EC373">
            <w:pPr>
              <w:pStyle w:val="1806"/>
            </w:pPr>
            <w:r>
              <w:t>Год актуализации (разработки)</w:t>
            </w:r>
          </w:p>
        </w:tc>
        <w:tc>
          <w:tcPr>
            <w:tcW w:w="2236" w:type="pct"/>
            <w:gridSpan w:val="3"/>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31BCDCBC">
            <w:pPr>
              <w:pStyle w:val="1806"/>
            </w:pPr>
            <w:r>
              <w:t xml:space="preserve">Нормативные потери тепловой энергии, Гкал </w:t>
            </w:r>
          </w:p>
        </w:tc>
        <w:tc>
          <w:tcPr>
            <w:tcW w:w="760" w:type="pct"/>
            <w:vMerge w:val="restart"/>
            <w:tcBorders>
              <w:top w:val="single" w:color="auto" w:sz="4" w:space="0"/>
              <w:left w:val="single" w:color="auto" w:sz="4" w:space="0"/>
              <w:right w:val="single" w:color="auto" w:sz="4" w:space="0"/>
            </w:tcBorders>
            <w:shd w:val="clear" w:color="auto" w:fill="D8D8D8" w:themeFill="background1" w:themeFillShade="D9"/>
            <w:vAlign w:val="center"/>
          </w:tcPr>
          <w:p w14:paraId="356CD67D">
            <w:pPr>
              <w:pStyle w:val="1806"/>
            </w:pPr>
            <w:r>
              <w:t>Фактические потери тепловой энергии, Гкал</w:t>
            </w:r>
          </w:p>
        </w:tc>
        <w:tc>
          <w:tcPr>
            <w:tcW w:w="1152" w:type="pct"/>
            <w:vMerge w:val="restart"/>
            <w:tcBorders>
              <w:top w:val="single" w:color="auto" w:sz="4" w:space="0"/>
              <w:left w:val="single" w:color="auto" w:sz="4" w:space="0"/>
            </w:tcBorders>
            <w:shd w:val="clear" w:color="auto" w:fill="D8D8D8" w:themeFill="background1" w:themeFillShade="D9"/>
            <w:vAlign w:val="center"/>
          </w:tcPr>
          <w:p w14:paraId="2B6D4A1C">
            <w:pPr>
              <w:pStyle w:val="1806"/>
            </w:pPr>
            <w:r>
              <w:t>Всего в % от отпущенной тепловой энергии в тепловые сети</w:t>
            </w:r>
          </w:p>
        </w:tc>
      </w:tr>
      <w:tr w14:paraId="7AD31ED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852" w:type="pct"/>
            <w:vMerge w:val="continue"/>
            <w:tcBorders>
              <w:bottom w:val="single" w:color="auto" w:sz="4" w:space="0"/>
              <w:right w:val="single" w:color="auto" w:sz="4" w:space="0"/>
            </w:tcBorders>
            <w:shd w:val="clear" w:color="auto" w:fill="D8D8D8" w:themeFill="background1" w:themeFillShade="D9"/>
            <w:vAlign w:val="center"/>
          </w:tcPr>
          <w:p w14:paraId="7452B376">
            <w:pPr>
              <w:pStyle w:val="1806"/>
            </w:pPr>
          </w:p>
        </w:tc>
        <w:tc>
          <w:tcPr>
            <w:tcW w:w="812"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23BBA31D">
            <w:pPr>
              <w:pStyle w:val="1806"/>
            </w:pPr>
            <w:r>
              <w:t>в магистральных тепловых сетях</w:t>
            </w:r>
          </w:p>
        </w:tc>
        <w:tc>
          <w:tcPr>
            <w:tcW w:w="1014"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706D6314">
            <w:pPr>
              <w:pStyle w:val="1806"/>
            </w:pPr>
            <w:r>
              <w:t>в распределительных тепловых сетях</w:t>
            </w:r>
          </w:p>
        </w:tc>
        <w:tc>
          <w:tcPr>
            <w:tcW w:w="410"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2F7EE469">
            <w:pPr>
              <w:pStyle w:val="1806"/>
            </w:pPr>
            <w:r>
              <w:t>Всего, Гкал</w:t>
            </w:r>
          </w:p>
        </w:tc>
        <w:tc>
          <w:tcPr>
            <w:tcW w:w="760" w:type="pct"/>
            <w:vMerge w:val="continue"/>
            <w:tcBorders>
              <w:left w:val="single" w:color="auto" w:sz="4" w:space="0"/>
              <w:bottom w:val="single" w:color="auto" w:sz="4" w:space="0"/>
              <w:right w:val="single" w:color="auto" w:sz="4" w:space="0"/>
            </w:tcBorders>
            <w:shd w:val="clear" w:color="auto" w:fill="D8D8D8" w:themeFill="background1" w:themeFillShade="D9"/>
            <w:vAlign w:val="center"/>
          </w:tcPr>
          <w:p w14:paraId="320D6A96">
            <w:pPr>
              <w:pStyle w:val="1806"/>
            </w:pPr>
          </w:p>
        </w:tc>
        <w:tc>
          <w:tcPr>
            <w:tcW w:w="1152" w:type="pct"/>
            <w:vMerge w:val="continue"/>
            <w:tcBorders>
              <w:left w:val="single" w:color="auto" w:sz="4" w:space="0"/>
              <w:bottom w:val="single" w:color="auto" w:sz="4" w:space="0"/>
            </w:tcBorders>
            <w:shd w:val="clear" w:color="auto" w:fill="D8D8D8" w:themeFill="background1" w:themeFillShade="D9"/>
            <w:vAlign w:val="center"/>
          </w:tcPr>
          <w:p w14:paraId="47BEB92F">
            <w:pPr>
              <w:pStyle w:val="1806"/>
            </w:pPr>
          </w:p>
        </w:tc>
      </w:tr>
      <w:tr w14:paraId="7D115B8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5000" w:type="pct"/>
            <w:gridSpan w:val="6"/>
            <w:tcBorders>
              <w:bottom w:val="single" w:color="auto" w:sz="4" w:space="0"/>
            </w:tcBorders>
            <w:vAlign w:val="center"/>
          </w:tcPr>
          <w:p w14:paraId="0098B2D6">
            <w:pPr>
              <w:pStyle w:val="1806"/>
            </w:pPr>
            <w:r>
              <w:t>с. Метелево</w:t>
            </w:r>
          </w:p>
        </w:tc>
      </w:tr>
      <w:tr w14:paraId="61E3B8E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852" w:type="pct"/>
            <w:tcBorders>
              <w:top w:val="single" w:color="auto" w:sz="4" w:space="0"/>
              <w:bottom w:val="single" w:color="auto" w:sz="4" w:space="0"/>
              <w:right w:val="single" w:color="auto" w:sz="4" w:space="0"/>
            </w:tcBorders>
            <w:vAlign w:val="center"/>
          </w:tcPr>
          <w:p w14:paraId="1053AF26">
            <w:pPr>
              <w:pStyle w:val="1806"/>
            </w:pPr>
            <w:r>
              <w:rPr>
                <w:rFonts w:cs="Times New Roman"/>
                <w:szCs w:val="20"/>
              </w:rPr>
              <w:t>2019</w:t>
            </w:r>
          </w:p>
        </w:tc>
        <w:tc>
          <w:tcPr>
            <w:tcW w:w="812" w:type="pct"/>
            <w:tcBorders>
              <w:top w:val="single" w:color="auto" w:sz="4" w:space="0"/>
              <w:left w:val="single" w:color="auto" w:sz="4" w:space="0"/>
              <w:bottom w:val="single" w:color="auto" w:sz="4" w:space="0"/>
              <w:right w:val="single" w:color="auto" w:sz="4" w:space="0"/>
            </w:tcBorders>
            <w:vAlign w:val="center"/>
          </w:tcPr>
          <w:p w14:paraId="7572F462">
            <w:pPr>
              <w:pStyle w:val="1806"/>
            </w:pPr>
          </w:p>
        </w:tc>
        <w:tc>
          <w:tcPr>
            <w:tcW w:w="1014" w:type="pct"/>
            <w:tcBorders>
              <w:top w:val="single" w:color="auto" w:sz="4" w:space="0"/>
              <w:left w:val="single" w:color="auto" w:sz="4" w:space="0"/>
              <w:bottom w:val="single" w:color="auto" w:sz="4" w:space="0"/>
              <w:right w:val="single" w:color="auto" w:sz="4" w:space="0"/>
            </w:tcBorders>
            <w:vAlign w:val="center"/>
          </w:tcPr>
          <w:p w14:paraId="56163A8D">
            <w:pPr>
              <w:pStyle w:val="1806"/>
            </w:pPr>
          </w:p>
        </w:tc>
        <w:tc>
          <w:tcPr>
            <w:tcW w:w="410" w:type="pct"/>
            <w:tcBorders>
              <w:top w:val="single" w:color="auto" w:sz="4" w:space="0"/>
              <w:left w:val="single" w:color="auto" w:sz="4" w:space="0"/>
              <w:bottom w:val="single" w:color="auto" w:sz="4" w:space="0"/>
              <w:right w:val="single" w:color="auto" w:sz="4" w:space="0"/>
            </w:tcBorders>
            <w:vAlign w:val="center"/>
          </w:tcPr>
          <w:p w14:paraId="2DD1233E">
            <w:pPr>
              <w:pStyle w:val="1806"/>
            </w:pPr>
          </w:p>
        </w:tc>
        <w:tc>
          <w:tcPr>
            <w:tcW w:w="760" w:type="pct"/>
            <w:tcBorders>
              <w:top w:val="single" w:color="auto" w:sz="4" w:space="0"/>
              <w:left w:val="single" w:color="auto" w:sz="4" w:space="0"/>
              <w:bottom w:val="single" w:color="auto" w:sz="4" w:space="0"/>
              <w:right w:val="single" w:color="auto" w:sz="4" w:space="0"/>
            </w:tcBorders>
            <w:vAlign w:val="center"/>
          </w:tcPr>
          <w:p w14:paraId="4B41CA34">
            <w:pPr>
              <w:pStyle w:val="1806"/>
            </w:pPr>
          </w:p>
        </w:tc>
        <w:tc>
          <w:tcPr>
            <w:tcW w:w="1152" w:type="pct"/>
            <w:tcBorders>
              <w:top w:val="single" w:color="auto" w:sz="4" w:space="0"/>
              <w:left w:val="single" w:color="auto" w:sz="4" w:space="0"/>
              <w:bottom w:val="single" w:color="auto" w:sz="4" w:space="0"/>
            </w:tcBorders>
            <w:vAlign w:val="center"/>
          </w:tcPr>
          <w:p w14:paraId="35F70E13">
            <w:pPr>
              <w:pStyle w:val="1806"/>
            </w:pPr>
          </w:p>
        </w:tc>
      </w:tr>
      <w:tr w14:paraId="2C34CAA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852" w:type="pct"/>
            <w:tcBorders>
              <w:top w:val="single" w:color="auto" w:sz="4" w:space="0"/>
              <w:bottom w:val="single" w:color="auto" w:sz="4" w:space="0"/>
              <w:right w:val="single" w:color="auto" w:sz="4" w:space="0"/>
            </w:tcBorders>
            <w:vAlign w:val="center"/>
          </w:tcPr>
          <w:p w14:paraId="783A6DFB">
            <w:pPr>
              <w:pStyle w:val="1806"/>
            </w:pPr>
            <w:r>
              <w:rPr>
                <w:rFonts w:cs="Times New Roman"/>
                <w:szCs w:val="20"/>
              </w:rPr>
              <w:t>2020</w:t>
            </w:r>
          </w:p>
        </w:tc>
        <w:tc>
          <w:tcPr>
            <w:tcW w:w="812" w:type="pct"/>
            <w:tcBorders>
              <w:top w:val="single" w:color="auto" w:sz="4" w:space="0"/>
              <w:left w:val="single" w:color="auto" w:sz="4" w:space="0"/>
              <w:bottom w:val="single" w:color="auto" w:sz="4" w:space="0"/>
              <w:right w:val="single" w:color="auto" w:sz="4" w:space="0"/>
            </w:tcBorders>
            <w:vAlign w:val="center"/>
          </w:tcPr>
          <w:p w14:paraId="749A291F">
            <w:pPr>
              <w:pStyle w:val="1806"/>
            </w:pPr>
          </w:p>
        </w:tc>
        <w:tc>
          <w:tcPr>
            <w:tcW w:w="1014" w:type="pct"/>
            <w:tcBorders>
              <w:top w:val="single" w:color="auto" w:sz="4" w:space="0"/>
              <w:left w:val="single" w:color="auto" w:sz="4" w:space="0"/>
              <w:bottom w:val="single" w:color="auto" w:sz="4" w:space="0"/>
              <w:right w:val="single" w:color="auto" w:sz="4" w:space="0"/>
            </w:tcBorders>
            <w:vAlign w:val="center"/>
          </w:tcPr>
          <w:p w14:paraId="59287CAD">
            <w:pPr>
              <w:pStyle w:val="1806"/>
            </w:pPr>
          </w:p>
        </w:tc>
        <w:tc>
          <w:tcPr>
            <w:tcW w:w="410" w:type="pct"/>
            <w:tcBorders>
              <w:top w:val="single" w:color="auto" w:sz="4" w:space="0"/>
              <w:left w:val="single" w:color="auto" w:sz="4" w:space="0"/>
              <w:bottom w:val="single" w:color="auto" w:sz="4" w:space="0"/>
              <w:right w:val="single" w:color="auto" w:sz="4" w:space="0"/>
            </w:tcBorders>
            <w:vAlign w:val="center"/>
          </w:tcPr>
          <w:p w14:paraId="0143E0C7">
            <w:pPr>
              <w:pStyle w:val="1806"/>
            </w:pPr>
          </w:p>
        </w:tc>
        <w:tc>
          <w:tcPr>
            <w:tcW w:w="760" w:type="pct"/>
            <w:tcBorders>
              <w:top w:val="single" w:color="auto" w:sz="4" w:space="0"/>
              <w:left w:val="single" w:color="auto" w:sz="4" w:space="0"/>
              <w:bottom w:val="single" w:color="auto" w:sz="4" w:space="0"/>
              <w:right w:val="single" w:color="auto" w:sz="4" w:space="0"/>
            </w:tcBorders>
            <w:vAlign w:val="center"/>
          </w:tcPr>
          <w:p w14:paraId="2412E34C">
            <w:pPr>
              <w:pStyle w:val="1806"/>
            </w:pPr>
          </w:p>
        </w:tc>
        <w:tc>
          <w:tcPr>
            <w:tcW w:w="1152" w:type="pct"/>
            <w:tcBorders>
              <w:top w:val="single" w:color="auto" w:sz="4" w:space="0"/>
              <w:left w:val="single" w:color="auto" w:sz="4" w:space="0"/>
              <w:bottom w:val="single" w:color="auto" w:sz="4" w:space="0"/>
            </w:tcBorders>
            <w:vAlign w:val="center"/>
          </w:tcPr>
          <w:p w14:paraId="03A6AC83">
            <w:pPr>
              <w:pStyle w:val="1806"/>
            </w:pPr>
          </w:p>
        </w:tc>
      </w:tr>
      <w:tr w14:paraId="7046C32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852" w:type="pct"/>
            <w:tcBorders>
              <w:top w:val="single" w:color="auto" w:sz="4" w:space="0"/>
              <w:bottom w:val="single" w:color="auto" w:sz="4" w:space="0"/>
              <w:right w:val="single" w:color="auto" w:sz="4" w:space="0"/>
            </w:tcBorders>
            <w:vAlign w:val="center"/>
          </w:tcPr>
          <w:p w14:paraId="004F85E9">
            <w:pPr>
              <w:pStyle w:val="1806"/>
            </w:pPr>
            <w:r>
              <w:rPr>
                <w:rFonts w:cs="Times New Roman"/>
                <w:szCs w:val="20"/>
              </w:rPr>
              <w:t>2021</w:t>
            </w:r>
          </w:p>
        </w:tc>
        <w:tc>
          <w:tcPr>
            <w:tcW w:w="812" w:type="pct"/>
            <w:tcBorders>
              <w:top w:val="single" w:color="auto" w:sz="4" w:space="0"/>
              <w:left w:val="single" w:color="auto" w:sz="4" w:space="0"/>
              <w:bottom w:val="single" w:color="auto" w:sz="4" w:space="0"/>
              <w:right w:val="single" w:color="auto" w:sz="4" w:space="0"/>
            </w:tcBorders>
            <w:vAlign w:val="center"/>
          </w:tcPr>
          <w:p w14:paraId="05D0E293">
            <w:pPr>
              <w:pStyle w:val="1806"/>
            </w:pPr>
          </w:p>
        </w:tc>
        <w:tc>
          <w:tcPr>
            <w:tcW w:w="1014" w:type="pct"/>
            <w:tcBorders>
              <w:top w:val="single" w:color="auto" w:sz="4" w:space="0"/>
              <w:left w:val="single" w:color="auto" w:sz="4" w:space="0"/>
              <w:bottom w:val="single" w:color="auto" w:sz="4" w:space="0"/>
              <w:right w:val="single" w:color="auto" w:sz="4" w:space="0"/>
            </w:tcBorders>
            <w:vAlign w:val="center"/>
          </w:tcPr>
          <w:p w14:paraId="3990CF99">
            <w:pPr>
              <w:pStyle w:val="1806"/>
            </w:pPr>
          </w:p>
        </w:tc>
        <w:tc>
          <w:tcPr>
            <w:tcW w:w="410" w:type="pct"/>
            <w:tcBorders>
              <w:top w:val="single" w:color="auto" w:sz="4" w:space="0"/>
              <w:left w:val="single" w:color="auto" w:sz="4" w:space="0"/>
              <w:bottom w:val="single" w:color="auto" w:sz="4" w:space="0"/>
              <w:right w:val="single" w:color="auto" w:sz="4" w:space="0"/>
            </w:tcBorders>
            <w:vAlign w:val="center"/>
          </w:tcPr>
          <w:p w14:paraId="0378F4E7">
            <w:pPr>
              <w:pStyle w:val="1806"/>
            </w:pPr>
          </w:p>
        </w:tc>
        <w:tc>
          <w:tcPr>
            <w:tcW w:w="760" w:type="pct"/>
            <w:tcBorders>
              <w:top w:val="single" w:color="auto" w:sz="4" w:space="0"/>
              <w:left w:val="single" w:color="auto" w:sz="4" w:space="0"/>
              <w:bottom w:val="single" w:color="auto" w:sz="4" w:space="0"/>
              <w:right w:val="single" w:color="auto" w:sz="4" w:space="0"/>
            </w:tcBorders>
            <w:vAlign w:val="center"/>
          </w:tcPr>
          <w:p w14:paraId="5258026E">
            <w:pPr>
              <w:pStyle w:val="1806"/>
            </w:pPr>
          </w:p>
        </w:tc>
        <w:tc>
          <w:tcPr>
            <w:tcW w:w="1152" w:type="pct"/>
            <w:tcBorders>
              <w:top w:val="single" w:color="auto" w:sz="4" w:space="0"/>
              <w:left w:val="single" w:color="auto" w:sz="4" w:space="0"/>
              <w:bottom w:val="single" w:color="auto" w:sz="4" w:space="0"/>
            </w:tcBorders>
            <w:vAlign w:val="center"/>
          </w:tcPr>
          <w:p w14:paraId="15621EDD">
            <w:pPr>
              <w:pStyle w:val="1806"/>
            </w:pPr>
          </w:p>
        </w:tc>
      </w:tr>
      <w:tr w14:paraId="210D9F8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852" w:type="pct"/>
            <w:tcBorders>
              <w:top w:val="single" w:color="auto" w:sz="4" w:space="0"/>
              <w:bottom w:val="single" w:color="auto" w:sz="4" w:space="0"/>
              <w:right w:val="single" w:color="auto" w:sz="4" w:space="0"/>
            </w:tcBorders>
            <w:vAlign w:val="center"/>
          </w:tcPr>
          <w:p w14:paraId="65B971DA">
            <w:pPr>
              <w:pStyle w:val="1806"/>
            </w:pPr>
            <w:r>
              <w:rPr>
                <w:rFonts w:cs="Times New Roman"/>
                <w:szCs w:val="20"/>
              </w:rPr>
              <w:t>2022</w:t>
            </w:r>
          </w:p>
        </w:tc>
        <w:tc>
          <w:tcPr>
            <w:tcW w:w="812" w:type="pct"/>
            <w:tcBorders>
              <w:top w:val="single" w:color="auto" w:sz="4" w:space="0"/>
              <w:left w:val="single" w:color="auto" w:sz="4" w:space="0"/>
              <w:bottom w:val="single" w:color="auto" w:sz="4" w:space="0"/>
              <w:right w:val="single" w:color="auto" w:sz="4" w:space="0"/>
            </w:tcBorders>
            <w:vAlign w:val="center"/>
          </w:tcPr>
          <w:p w14:paraId="1651AB83">
            <w:pPr>
              <w:pStyle w:val="1806"/>
            </w:pPr>
          </w:p>
        </w:tc>
        <w:tc>
          <w:tcPr>
            <w:tcW w:w="1014" w:type="pct"/>
            <w:tcBorders>
              <w:top w:val="single" w:color="auto" w:sz="4" w:space="0"/>
              <w:left w:val="single" w:color="auto" w:sz="4" w:space="0"/>
              <w:bottom w:val="single" w:color="auto" w:sz="4" w:space="0"/>
              <w:right w:val="single" w:color="auto" w:sz="4" w:space="0"/>
            </w:tcBorders>
            <w:vAlign w:val="center"/>
          </w:tcPr>
          <w:p w14:paraId="562D88F8">
            <w:pPr>
              <w:pStyle w:val="1806"/>
            </w:pPr>
          </w:p>
        </w:tc>
        <w:tc>
          <w:tcPr>
            <w:tcW w:w="410" w:type="pct"/>
            <w:tcBorders>
              <w:top w:val="single" w:color="auto" w:sz="4" w:space="0"/>
              <w:left w:val="single" w:color="auto" w:sz="4" w:space="0"/>
              <w:bottom w:val="single" w:color="auto" w:sz="4" w:space="0"/>
              <w:right w:val="single" w:color="auto" w:sz="4" w:space="0"/>
            </w:tcBorders>
            <w:vAlign w:val="center"/>
          </w:tcPr>
          <w:p w14:paraId="2BEC7DC4">
            <w:pPr>
              <w:pStyle w:val="1806"/>
            </w:pPr>
          </w:p>
        </w:tc>
        <w:tc>
          <w:tcPr>
            <w:tcW w:w="760" w:type="pct"/>
            <w:tcBorders>
              <w:top w:val="single" w:color="auto" w:sz="4" w:space="0"/>
              <w:left w:val="single" w:color="auto" w:sz="4" w:space="0"/>
              <w:bottom w:val="single" w:color="auto" w:sz="4" w:space="0"/>
              <w:right w:val="single" w:color="auto" w:sz="4" w:space="0"/>
            </w:tcBorders>
            <w:vAlign w:val="center"/>
          </w:tcPr>
          <w:p w14:paraId="2AA1A2B8">
            <w:pPr>
              <w:pStyle w:val="1806"/>
            </w:pPr>
          </w:p>
        </w:tc>
        <w:tc>
          <w:tcPr>
            <w:tcW w:w="1152" w:type="pct"/>
            <w:tcBorders>
              <w:top w:val="single" w:color="auto" w:sz="4" w:space="0"/>
              <w:left w:val="single" w:color="auto" w:sz="4" w:space="0"/>
              <w:bottom w:val="single" w:color="auto" w:sz="4" w:space="0"/>
            </w:tcBorders>
            <w:vAlign w:val="center"/>
          </w:tcPr>
          <w:p w14:paraId="15EC3082">
            <w:pPr>
              <w:pStyle w:val="1806"/>
            </w:pPr>
          </w:p>
        </w:tc>
      </w:tr>
      <w:tr w14:paraId="477BA22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852" w:type="pct"/>
            <w:tcBorders>
              <w:top w:val="single" w:color="auto" w:sz="4" w:space="0"/>
              <w:bottom w:val="single" w:color="auto" w:sz="4" w:space="0"/>
              <w:right w:val="single" w:color="auto" w:sz="4" w:space="0"/>
            </w:tcBorders>
            <w:vAlign w:val="center"/>
          </w:tcPr>
          <w:p w14:paraId="22ADCFA4">
            <w:pPr>
              <w:pStyle w:val="1806"/>
            </w:pPr>
            <w:r>
              <w:rPr>
                <w:rFonts w:cs="Times New Roman"/>
                <w:szCs w:val="20"/>
              </w:rPr>
              <w:t>2023</w:t>
            </w:r>
          </w:p>
        </w:tc>
        <w:tc>
          <w:tcPr>
            <w:tcW w:w="812" w:type="pct"/>
            <w:tcBorders>
              <w:top w:val="single" w:color="auto" w:sz="4" w:space="0"/>
              <w:left w:val="single" w:color="auto" w:sz="4" w:space="0"/>
              <w:bottom w:val="single" w:color="auto" w:sz="4" w:space="0"/>
              <w:right w:val="single" w:color="auto" w:sz="4" w:space="0"/>
            </w:tcBorders>
            <w:vAlign w:val="center"/>
          </w:tcPr>
          <w:p w14:paraId="01039901">
            <w:pPr>
              <w:pStyle w:val="1806"/>
            </w:pPr>
            <w:r>
              <w:rPr>
                <w:rFonts w:cs="Times New Roman"/>
                <w:szCs w:val="20"/>
              </w:rPr>
              <w:t>92,6</w:t>
            </w:r>
          </w:p>
        </w:tc>
        <w:tc>
          <w:tcPr>
            <w:tcW w:w="1014" w:type="pct"/>
            <w:tcBorders>
              <w:top w:val="single" w:color="auto" w:sz="4" w:space="0"/>
              <w:left w:val="single" w:color="auto" w:sz="4" w:space="0"/>
              <w:bottom w:val="single" w:color="auto" w:sz="4" w:space="0"/>
              <w:right w:val="single" w:color="auto" w:sz="4" w:space="0"/>
            </w:tcBorders>
            <w:vAlign w:val="center"/>
          </w:tcPr>
          <w:p w14:paraId="0211675A">
            <w:pPr>
              <w:pStyle w:val="1806"/>
            </w:pPr>
          </w:p>
        </w:tc>
        <w:tc>
          <w:tcPr>
            <w:tcW w:w="410" w:type="pct"/>
            <w:tcBorders>
              <w:top w:val="single" w:color="auto" w:sz="4" w:space="0"/>
              <w:left w:val="single" w:color="auto" w:sz="4" w:space="0"/>
              <w:bottom w:val="single" w:color="auto" w:sz="4" w:space="0"/>
              <w:right w:val="single" w:color="auto" w:sz="4" w:space="0"/>
            </w:tcBorders>
            <w:vAlign w:val="center"/>
          </w:tcPr>
          <w:p w14:paraId="70B68CB5">
            <w:pPr>
              <w:pStyle w:val="1806"/>
            </w:pPr>
            <w:r>
              <w:rPr>
                <w:rFonts w:cs="Times New Roman"/>
                <w:szCs w:val="20"/>
              </w:rPr>
              <w:t>92,6</w:t>
            </w:r>
          </w:p>
        </w:tc>
        <w:tc>
          <w:tcPr>
            <w:tcW w:w="760" w:type="pct"/>
            <w:tcBorders>
              <w:top w:val="single" w:color="auto" w:sz="4" w:space="0"/>
              <w:left w:val="single" w:color="auto" w:sz="4" w:space="0"/>
              <w:bottom w:val="single" w:color="auto" w:sz="4" w:space="0"/>
              <w:right w:val="single" w:color="auto" w:sz="4" w:space="0"/>
            </w:tcBorders>
            <w:vAlign w:val="center"/>
          </w:tcPr>
          <w:p w14:paraId="2640FD1E">
            <w:pPr>
              <w:pStyle w:val="1806"/>
            </w:pPr>
            <w:r>
              <w:rPr>
                <w:rFonts w:cs="Times New Roman"/>
                <w:szCs w:val="20"/>
              </w:rPr>
              <w:t>92,6</w:t>
            </w:r>
          </w:p>
        </w:tc>
        <w:tc>
          <w:tcPr>
            <w:tcW w:w="1152" w:type="pct"/>
            <w:tcBorders>
              <w:top w:val="single" w:color="auto" w:sz="4" w:space="0"/>
              <w:left w:val="single" w:color="auto" w:sz="4" w:space="0"/>
              <w:bottom w:val="single" w:color="auto" w:sz="4" w:space="0"/>
            </w:tcBorders>
            <w:vAlign w:val="center"/>
          </w:tcPr>
          <w:p w14:paraId="263B2EB5">
            <w:pPr>
              <w:pStyle w:val="1806"/>
            </w:pPr>
            <w:r>
              <w:rPr>
                <w:rFonts w:cs="Times New Roman"/>
                <w:szCs w:val="20"/>
              </w:rPr>
              <w:t>12,5</w:t>
            </w:r>
          </w:p>
        </w:tc>
      </w:tr>
    </w:tbl>
    <w:p w14:paraId="7833134A">
      <w:pPr>
        <w:pStyle w:val="3463"/>
      </w:pPr>
    </w:p>
    <w:p w14:paraId="5A77E489">
      <w:pPr>
        <w:pStyle w:val="3436"/>
        <w:ind w:firstLine="0"/>
      </w:pPr>
      <w:r>
        <w:rPr>
          <w:b/>
          <w:u w:val="none"/>
        </w:rPr>
        <w:t xml:space="preserve">Таблица 1.3.14.2 - </w:t>
      </w:r>
      <w:r>
        <w:rPr>
          <w:b/>
          <w:u w:val="none"/>
          <w:lang w:eastAsia="ru-RU"/>
        </w:rPr>
        <w:t>Фактические и расчетные тепловые потери при передаче тепловой энергии</w:t>
      </w:r>
    </w:p>
    <w:tbl>
      <w:tblPr>
        <w:tblStyle w:val="12"/>
        <w:tblW w:w="5000" w:type="pct"/>
        <w:tblInd w:w="0" w:type="dxa"/>
        <w:tblLayout w:type="autofit"/>
        <w:tblCellMar>
          <w:top w:w="0" w:type="dxa"/>
          <w:left w:w="108" w:type="dxa"/>
          <w:bottom w:w="0" w:type="dxa"/>
          <w:right w:w="108" w:type="dxa"/>
        </w:tblCellMar>
      </w:tblPr>
      <w:tblGrid>
        <w:gridCol w:w="3880"/>
        <w:gridCol w:w="1780"/>
        <w:gridCol w:w="2244"/>
        <w:gridCol w:w="1668"/>
      </w:tblGrid>
      <w:tr w14:paraId="21E9EC55">
        <w:tblPrEx>
          <w:tblCellMar>
            <w:top w:w="0" w:type="dxa"/>
            <w:left w:w="108" w:type="dxa"/>
            <w:bottom w:w="0" w:type="dxa"/>
            <w:right w:w="108" w:type="dxa"/>
          </w:tblCellMar>
        </w:tblPrEx>
        <w:trPr>
          <w:trHeight w:val="20" w:hRule="atLeast"/>
          <w:tblHeader/>
        </w:trPr>
        <w:tc>
          <w:tcPr>
            <w:tcW w:w="2027" w:type="pct"/>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2A78E9FD">
            <w:pPr>
              <w:pStyle w:val="1806"/>
            </w:pPr>
            <w:bookmarkStart w:id="152" w:name="_Toc475879449"/>
            <w:bookmarkStart w:id="153" w:name="_Toc78674716"/>
            <w:bookmarkStart w:id="154" w:name="_Toc84970953"/>
            <w:r>
              <w:t>Наименование котельной</w:t>
            </w:r>
          </w:p>
        </w:tc>
        <w:tc>
          <w:tcPr>
            <w:tcW w:w="930" w:type="pct"/>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7BB5593C">
            <w:pPr>
              <w:pStyle w:val="1806"/>
            </w:pPr>
            <w:r>
              <w:t>Объем производства тепловой энергии в год, Гкал</w:t>
            </w:r>
          </w:p>
        </w:tc>
        <w:tc>
          <w:tcPr>
            <w:tcW w:w="2043" w:type="pct"/>
            <w:gridSpan w:val="2"/>
            <w:tcBorders>
              <w:top w:val="single" w:color="auto" w:sz="4" w:space="0"/>
              <w:left w:val="nil"/>
              <w:bottom w:val="single" w:color="auto" w:sz="4" w:space="0"/>
              <w:right w:val="single" w:color="auto" w:sz="4" w:space="0"/>
            </w:tcBorders>
            <w:shd w:val="clear" w:color="000000" w:fill="D9D9D9"/>
            <w:noWrap/>
            <w:vAlign w:val="center"/>
          </w:tcPr>
          <w:p w14:paraId="772D5A30">
            <w:pPr>
              <w:pStyle w:val="1806"/>
            </w:pPr>
            <w:r>
              <w:t>Потери тепловой энергии в год, Гкал</w:t>
            </w:r>
          </w:p>
        </w:tc>
      </w:tr>
      <w:tr w14:paraId="387F4C5A">
        <w:tblPrEx>
          <w:tblCellMar>
            <w:top w:w="0" w:type="dxa"/>
            <w:left w:w="108" w:type="dxa"/>
            <w:bottom w:w="0" w:type="dxa"/>
            <w:right w:w="108" w:type="dxa"/>
          </w:tblCellMar>
        </w:tblPrEx>
        <w:trPr>
          <w:trHeight w:val="20" w:hRule="atLeast"/>
          <w:tblHeader/>
        </w:trPr>
        <w:tc>
          <w:tcPr>
            <w:tcW w:w="2027" w:type="pct"/>
            <w:vMerge w:val="continue"/>
            <w:tcBorders>
              <w:top w:val="single" w:color="auto" w:sz="4" w:space="0"/>
              <w:left w:val="single" w:color="auto" w:sz="4" w:space="0"/>
              <w:bottom w:val="single" w:color="auto" w:sz="4" w:space="0"/>
              <w:right w:val="single" w:color="auto" w:sz="4" w:space="0"/>
            </w:tcBorders>
            <w:vAlign w:val="center"/>
          </w:tcPr>
          <w:p w14:paraId="261C4D53">
            <w:pPr>
              <w:pStyle w:val="1806"/>
            </w:pPr>
          </w:p>
        </w:tc>
        <w:tc>
          <w:tcPr>
            <w:tcW w:w="930" w:type="pct"/>
            <w:vMerge w:val="continue"/>
            <w:tcBorders>
              <w:top w:val="single" w:color="auto" w:sz="4" w:space="0"/>
              <w:left w:val="single" w:color="auto" w:sz="4" w:space="0"/>
              <w:bottom w:val="single" w:color="auto" w:sz="4" w:space="0"/>
              <w:right w:val="single" w:color="auto" w:sz="4" w:space="0"/>
            </w:tcBorders>
            <w:vAlign w:val="center"/>
          </w:tcPr>
          <w:p w14:paraId="26CF37D4">
            <w:pPr>
              <w:pStyle w:val="1806"/>
            </w:pPr>
          </w:p>
        </w:tc>
        <w:tc>
          <w:tcPr>
            <w:tcW w:w="1172" w:type="pct"/>
            <w:tcBorders>
              <w:top w:val="nil"/>
              <w:left w:val="nil"/>
              <w:bottom w:val="single" w:color="auto" w:sz="4" w:space="0"/>
              <w:right w:val="single" w:color="auto" w:sz="4" w:space="0"/>
            </w:tcBorders>
            <w:shd w:val="clear" w:color="000000" w:fill="D9D9D9"/>
            <w:vAlign w:val="center"/>
          </w:tcPr>
          <w:p w14:paraId="769D8F36">
            <w:pPr>
              <w:pStyle w:val="1806"/>
            </w:pPr>
            <w:r>
              <w:t>Фактические</w:t>
            </w:r>
          </w:p>
        </w:tc>
        <w:tc>
          <w:tcPr>
            <w:tcW w:w="871" w:type="pct"/>
            <w:tcBorders>
              <w:top w:val="nil"/>
              <w:left w:val="nil"/>
              <w:bottom w:val="single" w:color="auto" w:sz="4" w:space="0"/>
              <w:right w:val="single" w:color="auto" w:sz="4" w:space="0"/>
            </w:tcBorders>
            <w:shd w:val="clear" w:color="000000" w:fill="D9D9D9"/>
            <w:vAlign w:val="center"/>
          </w:tcPr>
          <w:p w14:paraId="158C0A99">
            <w:pPr>
              <w:pStyle w:val="1806"/>
            </w:pPr>
            <w:r>
              <w:t>Расчетные</w:t>
            </w:r>
          </w:p>
        </w:tc>
      </w:tr>
      <w:tr w14:paraId="1526765E">
        <w:tblPrEx>
          <w:tblCellMar>
            <w:top w:w="0" w:type="dxa"/>
            <w:left w:w="108" w:type="dxa"/>
            <w:bottom w:w="0" w:type="dxa"/>
            <w:right w:w="108" w:type="dxa"/>
          </w:tblCellMar>
        </w:tblPrEx>
        <w:trPr>
          <w:trHeight w:val="20" w:hRule="atLeast"/>
        </w:trPr>
        <w:tc>
          <w:tcPr>
            <w:tcW w:w="2027" w:type="pct"/>
            <w:tcBorders>
              <w:top w:val="single" w:color="auto" w:sz="4" w:space="0"/>
              <w:left w:val="single" w:color="auto" w:sz="4" w:space="0"/>
              <w:bottom w:val="single" w:color="auto" w:sz="4" w:space="0"/>
              <w:right w:val="single" w:color="auto" w:sz="4" w:space="0"/>
            </w:tcBorders>
            <w:shd w:val="clear" w:color="auto" w:fill="auto"/>
            <w:vAlign w:val="center"/>
          </w:tcPr>
          <w:p w14:paraId="06A0D817">
            <w:pPr>
              <w:pStyle w:val="1806"/>
            </w:pPr>
            <w:r>
              <w:rPr>
                <w:color w:val="000000"/>
                <w:szCs w:val="20"/>
              </w:rPr>
              <w:t>Котельная с. Метелево</w:t>
            </w:r>
          </w:p>
        </w:tc>
        <w:tc>
          <w:tcPr>
            <w:tcW w:w="930" w:type="pct"/>
            <w:tcBorders>
              <w:top w:val="single" w:color="auto" w:sz="4" w:space="0"/>
              <w:left w:val="nil"/>
              <w:bottom w:val="single" w:color="auto" w:sz="4" w:space="0"/>
              <w:right w:val="single" w:color="auto" w:sz="4" w:space="0"/>
            </w:tcBorders>
            <w:shd w:val="clear" w:color="auto" w:fill="auto"/>
            <w:vAlign w:val="center"/>
          </w:tcPr>
          <w:p w14:paraId="638E9117">
            <w:pPr>
              <w:pStyle w:val="1806"/>
            </w:pPr>
            <w:r>
              <w:rPr>
                <w:color w:val="000000"/>
                <w:szCs w:val="20"/>
              </w:rPr>
              <w:t>851,300</w:t>
            </w:r>
          </w:p>
        </w:tc>
        <w:tc>
          <w:tcPr>
            <w:tcW w:w="1172" w:type="pct"/>
            <w:tcBorders>
              <w:top w:val="single" w:color="auto" w:sz="4" w:space="0"/>
              <w:left w:val="nil"/>
              <w:bottom w:val="single" w:color="auto" w:sz="4" w:space="0"/>
              <w:right w:val="single" w:color="auto" w:sz="4" w:space="0"/>
            </w:tcBorders>
            <w:shd w:val="clear" w:color="auto" w:fill="auto"/>
            <w:vAlign w:val="center"/>
          </w:tcPr>
          <w:p w14:paraId="6F611C09">
            <w:pPr>
              <w:pStyle w:val="1806"/>
            </w:pPr>
            <w:r>
              <w:rPr>
                <w:color w:val="000000"/>
                <w:szCs w:val="20"/>
              </w:rPr>
              <w:t>92,600</w:t>
            </w:r>
          </w:p>
        </w:tc>
        <w:tc>
          <w:tcPr>
            <w:tcW w:w="871" w:type="pct"/>
            <w:tcBorders>
              <w:top w:val="single" w:color="auto" w:sz="4" w:space="0"/>
              <w:left w:val="nil"/>
              <w:bottom w:val="single" w:color="auto" w:sz="4" w:space="0"/>
              <w:right w:val="single" w:color="auto" w:sz="4" w:space="0"/>
            </w:tcBorders>
            <w:shd w:val="clear" w:color="auto" w:fill="auto"/>
            <w:vAlign w:val="center"/>
          </w:tcPr>
          <w:p w14:paraId="7B7D68B2">
            <w:pPr>
              <w:pStyle w:val="1806"/>
            </w:pPr>
            <w:r>
              <w:rPr>
                <w:color w:val="000000"/>
                <w:szCs w:val="20"/>
              </w:rPr>
              <w:t>244,95</w:t>
            </w:r>
          </w:p>
        </w:tc>
      </w:tr>
    </w:tbl>
    <w:p w14:paraId="634E0443">
      <w:pPr>
        <w:pStyle w:val="3463"/>
      </w:pPr>
    </w:p>
    <w:p w14:paraId="7B2BBDEC">
      <w:pPr>
        <w:pStyle w:val="3463"/>
      </w:pPr>
      <w:r>
        <w:t>Исходя из фактических часовых потерь тепловых сетей можно оценить суммарную величину годовых потерь, которые составляют 92,600 Гкал в год, в то время как расчетные потери составляют 244,95 Гкал в год.</w:t>
      </w:r>
    </w:p>
    <w:p w14:paraId="2CB4A79C">
      <w:pPr>
        <w:pStyle w:val="3463"/>
      </w:pPr>
      <w:r>
        <w:t>Из вышепредставленного можно сделать вывод о том, что в муниципальном образовании Ковдорский муниципальный округ фактические тепловые потери по трубопроводам значительно ниже расчетных значений.</w:t>
      </w:r>
    </w:p>
    <w:p w14:paraId="684A184E">
      <w:pPr>
        <w:pStyle w:val="3"/>
        <w:tabs>
          <w:tab w:val="left" w:pos="709"/>
        </w:tabs>
        <w:jc w:val="both"/>
        <w:rPr>
          <w:rFonts w:cs="Times New Roman"/>
        </w:rPr>
      </w:pPr>
      <w:bookmarkStart w:id="155" w:name="_Toc166767169"/>
      <w:r>
        <w:rPr>
          <w:rFonts w:cs="Times New Roman"/>
        </w:rPr>
        <w:t>Предписания надзорных органов по запрещению дальнейшей эксплуатации участков тепловой сети и результаты их исполнения</w:t>
      </w:r>
      <w:bookmarkEnd w:id="152"/>
      <w:bookmarkEnd w:id="153"/>
      <w:bookmarkEnd w:id="154"/>
      <w:bookmarkEnd w:id="155"/>
    </w:p>
    <w:p w14:paraId="7D935AAC">
      <w:pPr>
        <w:pStyle w:val="3463"/>
      </w:pPr>
      <w:r>
        <w:t>Предписания надзорных органов по запрещению дальнейшей эксплуатации участков тепловой сети отсутствуют.</w:t>
      </w:r>
    </w:p>
    <w:p w14:paraId="190A7FBC">
      <w:pPr>
        <w:pStyle w:val="3"/>
        <w:tabs>
          <w:tab w:val="left" w:pos="709"/>
        </w:tabs>
        <w:jc w:val="both"/>
        <w:rPr>
          <w:rFonts w:cs="Times New Roman"/>
        </w:rPr>
      </w:pPr>
      <w:bookmarkStart w:id="156" w:name="_Toc475879450"/>
      <w:bookmarkStart w:id="157" w:name="_Toc78674717"/>
      <w:bookmarkStart w:id="158" w:name="_Toc84970954"/>
      <w:bookmarkStart w:id="159" w:name="_Toc166767170"/>
      <w:r>
        <w:rPr>
          <w:rFonts w:cs="Times New Roman"/>
        </w:rPr>
        <w:t>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bookmarkEnd w:id="156"/>
      <w:bookmarkEnd w:id="157"/>
      <w:bookmarkEnd w:id="158"/>
      <w:bookmarkEnd w:id="159"/>
    </w:p>
    <w:p w14:paraId="42D2FD87">
      <w:pPr>
        <w:pStyle w:val="3463"/>
      </w:pPr>
      <w:r>
        <w:t>Потребители представляют собой строения жилого, социально-культурного и административного назначения, и подключены непосредственно к тепловой сети.</w:t>
      </w:r>
    </w:p>
    <w:p w14:paraId="335500A8">
      <w:pPr>
        <w:pStyle w:val="3463"/>
      </w:pPr>
      <w:r>
        <w:t>Присоединение теплопотребляющих установок систем отопления потребителей к тепловым сетям осуществляется непосредственно через распределительные тепловые сети без применения каких-либо смесительных устройств и ИТП. Подача/отключение теплоснабжения абонентов осуществляется с помощью запорной арматуры, регулировка давления теплоносителя осуществляется с помощью дроссельных шайб.</w:t>
      </w:r>
    </w:p>
    <w:p w14:paraId="5F06F3FD">
      <w:pPr>
        <w:pStyle w:val="3463"/>
        <w:jc w:val="center"/>
      </w:pPr>
      <w:r>
        <w:rPr>
          <w:rFonts w:ascii="Calibri" w:hAnsi="Calibri" w:eastAsia="Times New Roman"/>
          <w:lang w:eastAsia="ru-RU"/>
        </w:rPr>
        <w:drawing>
          <wp:inline distT="0" distB="0" distL="0" distR="0">
            <wp:extent cx="3526790" cy="1614805"/>
            <wp:effectExtent l="0" t="0" r="0" b="4445"/>
            <wp:docPr id="33" name="Рисунок 33" descr="https://www.politerm.com/zuluthermo/help/images/schemes/schem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33" descr="https://www.politerm.com/zuluthermo/help/images/schemes/scheme4.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a:xfrm>
                      <a:off x="0" y="0"/>
                      <a:ext cx="3527507" cy="1615289"/>
                    </a:xfrm>
                    <a:prstGeom prst="rect">
                      <a:avLst/>
                    </a:prstGeom>
                    <a:noFill/>
                    <a:ln>
                      <a:noFill/>
                    </a:ln>
                  </pic:spPr>
                </pic:pic>
              </a:graphicData>
            </a:graphic>
          </wp:inline>
        </w:drawing>
      </w:r>
    </w:p>
    <w:p w14:paraId="28CB0B47">
      <w:pPr>
        <w:pStyle w:val="3463"/>
      </w:pPr>
      <w:r>
        <w:t>Рисунок 1.3.16.1 Схема присоединения теплопотребляющих установок потребителей к тепловым сетям</w:t>
      </w:r>
    </w:p>
    <w:p w14:paraId="107C5885">
      <w:pPr>
        <w:pStyle w:val="3463"/>
      </w:pPr>
      <w:r>
        <w:t>Потребители одноэтажной застройки, имеющие относительно малые гидравлические сопротивления систем отопления, подключены к магистралям распределительных теплосетей, что при отсутствии дополнительных сопротивлений приводит к значительному завышению циркуляции теплоносителя через них и к гидравлической разрегулировке тепловой сети в целом.</w:t>
      </w:r>
    </w:p>
    <w:p w14:paraId="0D5CA2DD">
      <w:pPr>
        <w:pStyle w:val="3463"/>
      </w:pPr>
      <w:r>
        <w:t>Подключение потребителей осуществляется по зависимой схеме. Потребители тепловой энергии присоединяются посредством распределительных сетей непосредственно к магистральному теплопроводу. Для обеспечения работы внутридомовых сетей потребителей избыточный напор теплоносителя гасится шайбами.</w:t>
      </w:r>
    </w:p>
    <w:p w14:paraId="35E0A2C5">
      <w:pPr>
        <w:pStyle w:val="3463"/>
      </w:pPr>
      <w:r>
        <w:t>Присоединение системы отопления потребителей зависимое, т.е. теплоноситель, циркулирующий в тепловых сетях, используется непосредственно в системе отопления. Горячее водоснабжение отсутствует. Автоматические регуляторы отпуска тепловой энергии на отопление не установлены.</w:t>
      </w:r>
    </w:p>
    <w:p w14:paraId="05D13909">
      <w:pPr>
        <w:pStyle w:val="3463"/>
      </w:pPr>
      <w:r>
        <w:t>В качестве теплоносителя используется горячая вода.</w:t>
      </w:r>
    </w:p>
    <w:p w14:paraId="4685BD1A">
      <w:pPr>
        <w:pStyle w:val="3463"/>
        <w:rPr>
          <w:b/>
        </w:rPr>
      </w:pPr>
      <w:bookmarkStart w:id="160" w:name="sub_11117"/>
      <w:r>
        <w:rPr>
          <w:b/>
        </w:rPr>
        <w:t>Таблица 1.3.16.1 - Индивидуальные тепловые пункты (далее - ИТП)</w:t>
      </w:r>
    </w:p>
    <w:bookmarkEnd w:id="160"/>
    <w:tbl>
      <w:tblPr>
        <w:tblStyle w:val="12"/>
        <w:tblW w:w="5000" w:type="pct"/>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1151"/>
        <w:gridCol w:w="1801"/>
        <w:gridCol w:w="2236"/>
        <w:gridCol w:w="4384"/>
      </w:tblGrid>
      <w:tr w14:paraId="078662A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83" w:hRule="atLeast"/>
          <w:tblHeader/>
        </w:trPr>
        <w:tc>
          <w:tcPr>
            <w:tcW w:w="601" w:type="pct"/>
            <w:tcBorders>
              <w:top w:val="single" w:color="auto" w:sz="4" w:space="0"/>
              <w:bottom w:val="single" w:color="auto" w:sz="4" w:space="0"/>
              <w:right w:val="single" w:color="auto" w:sz="4" w:space="0"/>
            </w:tcBorders>
            <w:shd w:val="clear" w:color="auto" w:fill="D8D8D8" w:themeFill="background1" w:themeFillShade="D9"/>
            <w:vAlign w:val="center"/>
          </w:tcPr>
          <w:p w14:paraId="13B45614">
            <w:pPr>
              <w:pStyle w:val="1806"/>
              <w:rPr>
                <w:rFonts w:cs="Times New Roman"/>
              </w:rPr>
            </w:pPr>
            <w:r>
              <w:rPr>
                <w:rFonts w:cs="Times New Roman"/>
              </w:rPr>
              <w:t>Наименование котельной</w:t>
            </w:r>
          </w:p>
        </w:tc>
        <w:tc>
          <w:tcPr>
            <w:tcW w:w="941"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0857099F">
            <w:pPr>
              <w:pStyle w:val="1806"/>
              <w:rPr>
                <w:rFonts w:cs="Times New Roman"/>
              </w:rPr>
            </w:pPr>
            <w:r>
              <w:rPr>
                <w:rFonts w:cs="Times New Roman"/>
              </w:rPr>
              <w:t>Количество ИТП</w:t>
            </w:r>
          </w:p>
        </w:tc>
        <w:tc>
          <w:tcPr>
            <w:tcW w:w="1168"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0E18CFC3">
            <w:pPr>
              <w:pStyle w:val="1806"/>
              <w:rPr>
                <w:rFonts w:cs="Times New Roman"/>
              </w:rPr>
            </w:pPr>
            <w:r>
              <w:rPr>
                <w:rFonts w:cs="Times New Roman"/>
              </w:rPr>
              <w:t>Средняя тепловая мощность ИТП, Гкал/ч</w:t>
            </w:r>
          </w:p>
        </w:tc>
        <w:tc>
          <w:tcPr>
            <w:tcW w:w="2290" w:type="pct"/>
            <w:tcBorders>
              <w:top w:val="single" w:color="auto" w:sz="4" w:space="0"/>
              <w:left w:val="single" w:color="auto" w:sz="4" w:space="0"/>
              <w:bottom w:val="single" w:color="auto" w:sz="4" w:space="0"/>
            </w:tcBorders>
            <w:shd w:val="clear" w:color="auto" w:fill="D8D8D8" w:themeFill="background1" w:themeFillShade="D9"/>
            <w:vAlign w:val="center"/>
          </w:tcPr>
          <w:p w14:paraId="68E72BC0">
            <w:pPr>
              <w:pStyle w:val="1806"/>
              <w:rPr>
                <w:rFonts w:cs="Times New Roman"/>
              </w:rPr>
            </w:pPr>
            <w:r>
              <w:rPr>
                <w:rFonts w:cs="Times New Roman"/>
              </w:rPr>
              <w:t>Доля потребителей, присоединенных к тепловым сетям через ИТП (от общей тепловой нагрузки)</w:t>
            </w:r>
          </w:p>
        </w:tc>
      </w:tr>
      <w:tr w14:paraId="546080C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83" w:hRule="atLeast"/>
        </w:trPr>
        <w:tc>
          <w:tcPr>
            <w:tcW w:w="601" w:type="pct"/>
            <w:tcBorders>
              <w:top w:val="single" w:color="auto" w:sz="4" w:space="0"/>
              <w:bottom w:val="single" w:color="auto" w:sz="4" w:space="0"/>
              <w:right w:val="single" w:color="auto" w:sz="4" w:space="0"/>
            </w:tcBorders>
            <w:vAlign w:val="center"/>
          </w:tcPr>
          <w:p w14:paraId="49829A52">
            <w:pPr>
              <w:pStyle w:val="1806"/>
              <w:rPr>
                <w:rFonts w:cs="Times New Roman"/>
              </w:rPr>
            </w:pPr>
          </w:p>
        </w:tc>
        <w:tc>
          <w:tcPr>
            <w:tcW w:w="941" w:type="pct"/>
            <w:tcBorders>
              <w:top w:val="single" w:color="auto" w:sz="4" w:space="0"/>
              <w:left w:val="single" w:color="auto" w:sz="4" w:space="0"/>
              <w:bottom w:val="single" w:color="auto" w:sz="4" w:space="0"/>
              <w:right w:val="single" w:color="auto" w:sz="4" w:space="0"/>
            </w:tcBorders>
            <w:vAlign w:val="center"/>
          </w:tcPr>
          <w:p w14:paraId="326721D8">
            <w:pPr>
              <w:pStyle w:val="1806"/>
              <w:rPr>
                <w:rFonts w:cs="Times New Roman"/>
              </w:rPr>
            </w:pPr>
          </w:p>
        </w:tc>
        <w:tc>
          <w:tcPr>
            <w:tcW w:w="1168" w:type="pct"/>
            <w:tcBorders>
              <w:top w:val="single" w:color="auto" w:sz="4" w:space="0"/>
              <w:left w:val="single" w:color="auto" w:sz="4" w:space="0"/>
              <w:bottom w:val="single" w:color="auto" w:sz="4" w:space="0"/>
              <w:right w:val="single" w:color="auto" w:sz="4" w:space="0"/>
            </w:tcBorders>
            <w:vAlign w:val="center"/>
          </w:tcPr>
          <w:p w14:paraId="398A1E15">
            <w:pPr>
              <w:pStyle w:val="1806"/>
              <w:rPr>
                <w:rFonts w:cs="Times New Roman"/>
              </w:rPr>
            </w:pPr>
          </w:p>
        </w:tc>
        <w:tc>
          <w:tcPr>
            <w:tcW w:w="2290" w:type="pct"/>
            <w:tcBorders>
              <w:top w:val="single" w:color="auto" w:sz="4" w:space="0"/>
              <w:left w:val="single" w:color="auto" w:sz="4" w:space="0"/>
              <w:bottom w:val="single" w:color="auto" w:sz="4" w:space="0"/>
            </w:tcBorders>
            <w:vAlign w:val="center"/>
          </w:tcPr>
          <w:p w14:paraId="02B0D177">
            <w:pPr>
              <w:pStyle w:val="1806"/>
              <w:rPr>
                <w:rFonts w:cs="Times New Roman"/>
              </w:rPr>
            </w:pPr>
          </w:p>
        </w:tc>
      </w:tr>
    </w:tbl>
    <w:p w14:paraId="1539DF4A">
      <w:pPr>
        <w:pStyle w:val="3"/>
        <w:tabs>
          <w:tab w:val="left" w:pos="709"/>
        </w:tabs>
        <w:jc w:val="both"/>
        <w:rPr>
          <w:rFonts w:cs="Times New Roman"/>
        </w:rPr>
      </w:pPr>
      <w:bookmarkStart w:id="161" w:name="_Toc475879451"/>
      <w:bookmarkStart w:id="162" w:name="_Toc78674718"/>
      <w:bookmarkStart w:id="163" w:name="_Toc84970955"/>
      <w:bookmarkStart w:id="164" w:name="_Toc166767171"/>
      <w:r>
        <w:rPr>
          <w:rFonts w:cs="Times New Roman"/>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161"/>
      <w:bookmarkEnd w:id="162"/>
      <w:bookmarkEnd w:id="163"/>
      <w:bookmarkEnd w:id="164"/>
    </w:p>
    <w:p w14:paraId="6837E7CE">
      <w:pPr>
        <w:pStyle w:val="3463"/>
      </w:pPr>
      <w:r>
        <w:t xml:space="preserve">На сегодняшний день коммерческие приборы учета тепловой энергии, отпущенной из тепловых сетей потребителям в зоне действия централизованного теплоснабжения отсутствуют. </w:t>
      </w:r>
    </w:p>
    <w:p w14:paraId="43C4C671">
      <w:pPr>
        <w:pStyle w:val="3463"/>
        <w:rPr>
          <w:b/>
        </w:rPr>
      </w:pPr>
      <w:r>
        <w:rPr>
          <w:b/>
        </w:rPr>
        <w:t>Таблица 1.3.17.1 - Сведения о наличии коммерческого приборного учета тепловой энергии, отпущенной из тепловых сетей потребителям</w:t>
      </w: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12"/>
        <w:gridCol w:w="2016"/>
        <w:gridCol w:w="3339"/>
        <w:gridCol w:w="1845"/>
      </w:tblGrid>
      <w:tr w14:paraId="1E1505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1175" w:type="pct"/>
            <w:shd w:val="clear" w:color="auto" w:fill="D8D8D8" w:themeFill="background1" w:themeFillShade="D9"/>
            <w:tcMar>
              <w:left w:w="28" w:type="dxa"/>
              <w:right w:w="28" w:type="dxa"/>
            </w:tcMar>
            <w:vAlign w:val="center"/>
          </w:tcPr>
          <w:p w14:paraId="5FAE523D">
            <w:pPr>
              <w:pStyle w:val="1806"/>
            </w:pPr>
            <w:r>
              <w:t>Объект (потребитель)</w:t>
            </w:r>
          </w:p>
        </w:tc>
        <w:tc>
          <w:tcPr>
            <w:tcW w:w="1071" w:type="pct"/>
            <w:shd w:val="clear" w:color="auto" w:fill="D8D8D8" w:themeFill="background1" w:themeFillShade="D9"/>
            <w:vAlign w:val="center"/>
          </w:tcPr>
          <w:p w14:paraId="3D95E658">
            <w:pPr>
              <w:pStyle w:val="1806"/>
            </w:pPr>
            <w:r>
              <w:t>Адрес</w:t>
            </w:r>
          </w:p>
        </w:tc>
        <w:tc>
          <w:tcPr>
            <w:tcW w:w="1774" w:type="pct"/>
            <w:shd w:val="clear" w:color="auto" w:fill="D8D8D8" w:themeFill="background1" w:themeFillShade="D9"/>
            <w:tcMar>
              <w:left w:w="28" w:type="dxa"/>
              <w:right w:w="28" w:type="dxa"/>
            </w:tcMar>
            <w:vAlign w:val="center"/>
          </w:tcPr>
          <w:p w14:paraId="3AB2A54C">
            <w:pPr>
              <w:pStyle w:val="1806"/>
            </w:pPr>
            <w:r>
              <w:t>Наименование котельной, к которой подключен объект</w:t>
            </w:r>
          </w:p>
        </w:tc>
        <w:tc>
          <w:tcPr>
            <w:tcW w:w="980" w:type="pct"/>
            <w:shd w:val="clear" w:color="auto" w:fill="D8D8D8" w:themeFill="background1" w:themeFillShade="D9"/>
            <w:tcMar>
              <w:left w:w="28" w:type="dxa"/>
              <w:right w:w="28" w:type="dxa"/>
            </w:tcMar>
            <w:vAlign w:val="center"/>
          </w:tcPr>
          <w:p w14:paraId="727C1A97">
            <w:pPr>
              <w:pStyle w:val="1806"/>
            </w:pPr>
            <w:r>
              <w:t>Год ввода в эксплуатацию</w:t>
            </w:r>
          </w:p>
        </w:tc>
      </w:tr>
      <w:tr w14:paraId="2395F0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75" w:type="pct"/>
            <w:tcMar>
              <w:left w:w="28" w:type="dxa"/>
              <w:right w:w="28" w:type="dxa"/>
            </w:tcMar>
            <w:vAlign w:val="center"/>
          </w:tcPr>
          <w:p w14:paraId="27894F38">
            <w:pPr>
              <w:pStyle w:val="1806"/>
            </w:pPr>
          </w:p>
        </w:tc>
        <w:tc>
          <w:tcPr>
            <w:tcW w:w="1071" w:type="pct"/>
            <w:vAlign w:val="center"/>
          </w:tcPr>
          <w:p w14:paraId="59B0D5FC">
            <w:pPr>
              <w:pStyle w:val="1806"/>
            </w:pPr>
          </w:p>
        </w:tc>
        <w:tc>
          <w:tcPr>
            <w:tcW w:w="1774" w:type="pct"/>
            <w:tcMar>
              <w:left w:w="28" w:type="dxa"/>
              <w:right w:w="28" w:type="dxa"/>
            </w:tcMar>
            <w:vAlign w:val="center"/>
          </w:tcPr>
          <w:p w14:paraId="700DF8B0">
            <w:pPr>
              <w:pStyle w:val="1806"/>
            </w:pPr>
          </w:p>
        </w:tc>
        <w:tc>
          <w:tcPr>
            <w:tcW w:w="980" w:type="pct"/>
            <w:tcMar>
              <w:left w:w="28" w:type="dxa"/>
              <w:right w:w="28" w:type="dxa"/>
            </w:tcMar>
            <w:vAlign w:val="center"/>
          </w:tcPr>
          <w:p w14:paraId="630A7777">
            <w:pPr>
              <w:pStyle w:val="1806"/>
            </w:pPr>
          </w:p>
        </w:tc>
      </w:tr>
    </w:tbl>
    <w:p w14:paraId="64A76CD5">
      <w:pPr>
        <w:pStyle w:val="3463"/>
      </w:pPr>
    </w:p>
    <w:p w14:paraId="06072377">
      <w:pPr>
        <w:pStyle w:val="3463"/>
        <w:rPr>
          <w:b/>
        </w:rPr>
      </w:pPr>
      <w:r>
        <w:rPr>
          <w:b/>
        </w:rPr>
        <w:t>Таблица 1.3.17.2 - Планы по установке приборов учета тепловой энергии и теплоносителя</w:t>
      </w: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40"/>
        <w:gridCol w:w="1928"/>
        <w:gridCol w:w="3161"/>
        <w:gridCol w:w="2283"/>
      </w:tblGrid>
      <w:tr w14:paraId="7ECE05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84" w:type="pct"/>
            <w:shd w:val="clear" w:color="auto" w:fill="D8D8D8" w:themeFill="background1" w:themeFillShade="D9"/>
            <w:tcMar>
              <w:left w:w="28" w:type="dxa"/>
              <w:right w:w="28" w:type="dxa"/>
            </w:tcMar>
            <w:vAlign w:val="center"/>
          </w:tcPr>
          <w:p w14:paraId="492E6874">
            <w:pPr>
              <w:pStyle w:val="1806"/>
            </w:pPr>
            <w:r>
              <w:t>Объект (потребитель)</w:t>
            </w:r>
          </w:p>
        </w:tc>
        <w:tc>
          <w:tcPr>
            <w:tcW w:w="1024" w:type="pct"/>
            <w:shd w:val="clear" w:color="auto" w:fill="D8D8D8" w:themeFill="background1" w:themeFillShade="D9"/>
            <w:vAlign w:val="center"/>
          </w:tcPr>
          <w:p w14:paraId="146A0927">
            <w:pPr>
              <w:pStyle w:val="1806"/>
            </w:pPr>
            <w:r>
              <w:t>Адрес</w:t>
            </w:r>
          </w:p>
        </w:tc>
        <w:tc>
          <w:tcPr>
            <w:tcW w:w="1679" w:type="pct"/>
            <w:shd w:val="clear" w:color="auto" w:fill="D8D8D8" w:themeFill="background1" w:themeFillShade="D9"/>
            <w:tcMar>
              <w:left w:w="28" w:type="dxa"/>
              <w:right w:w="28" w:type="dxa"/>
            </w:tcMar>
            <w:vAlign w:val="center"/>
          </w:tcPr>
          <w:p w14:paraId="42EDDCEF">
            <w:pPr>
              <w:pStyle w:val="1806"/>
            </w:pPr>
            <w:r>
              <w:t>Наименование котельной, к которой подключен объект</w:t>
            </w:r>
          </w:p>
        </w:tc>
        <w:tc>
          <w:tcPr>
            <w:tcW w:w="1213" w:type="pct"/>
            <w:shd w:val="clear" w:color="auto" w:fill="D8D8D8" w:themeFill="background1" w:themeFillShade="D9"/>
            <w:tcMar>
              <w:left w:w="28" w:type="dxa"/>
              <w:right w:w="28" w:type="dxa"/>
            </w:tcMar>
            <w:vAlign w:val="center"/>
          </w:tcPr>
          <w:p w14:paraId="3A418668">
            <w:pPr>
              <w:pStyle w:val="1806"/>
            </w:pPr>
            <w:r>
              <w:t>Планируемый год установки прибора учета</w:t>
            </w:r>
          </w:p>
        </w:tc>
      </w:tr>
      <w:tr w14:paraId="105FFD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84" w:type="pct"/>
            <w:tcMar>
              <w:left w:w="28" w:type="dxa"/>
              <w:right w:w="28" w:type="dxa"/>
            </w:tcMar>
            <w:vAlign w:val="center"/>
          </w:tcPr>
          <w:p w14:paraId="40B59814">
            <w:pPr>
              <w:pStyle w:val="1806"/>
            </w:pPr>
          </w:p>
        </w:tc>
        <w:tc>
          <w:tcPr>
            <w:tcW w:w="1024" w:type="pct"/>
            <w:vAlign w:val="center"/>
          </w:tcPr>
          <w:p w14:paraId="119800EC">
            <w:pPr>
              <w:pStyle w:val="1806"/>
            </w:pPr>
          </w:p>
        </w:tc>
        <w:tc>
          <w:tcPr>
            <w:tcW w:w="1679" w:type="pct"/>
            <w:tcMar>
              <w:left w:w="28" w:type="dxa"/>
              <w:right w:w="28" w:type="dxa"/>
            </w:tcMar>
            <w:vAlign w:val="center"/>
          </w:tcPr>
          <w:p w14:paraId="0F68266B">
            <w:pPr>
              <w:pStyle w:val="1806"/>
            </w:pPr>
          </w:p>
        </w:tc>
        <w:tc>
          <w:tcPr>
            <w:tcW w:w="1213" w:type="pct"/>
            <w:tcMar>
              <w:left w:w="28" w:type="dxa"/>
              <w:right w:w="28" w:type="dxa"/>
            </w:tcMar>
            <w:vAlign w:val="center"/>
          </w:tcPr>
          <w:p w14:paraId="299691B1">
            <w:pPr>
              <w:pStyle w:val="1806"/>
            </w:pPr>
          </w:p>
        </w:tc>
      </w:tr>
    </w:tbl>
    <w:p w14:paraId="3B0E1227">
      <w:pPr>
        <w:pStyle w:val="3463"/>
        <w:rPr>
          <w:b/>
        </w:rPr>
      </w:pPr>
    </w:p>
    <w:p w14:paraId="25DB4081">
      <w:pPr>
        <w:pStyle w:val="3463"/>
      </w:pPr>
      <w:r>
        <w:t>В соответствии с Федеральным законом от 23 ноября 2009г. № 261-ФЗ «Об энергосбережении и о повышении энергетической эффективности, и о внесении изменений в отдельные законодательные акты Российской Федерации» установку общедомовых приборов учёта необходимо произвести для всех объектов максимальное потребление, которых составляет не менее 0,2 Гкал/час, на территории Метелевского сельсовета потребители с нагрузкой, превышающей это значение отсутствуют.</w:t>
      </w:r>
    </w:p>
    <w:p w14:paraId="674662A3">
      <w:pPr>
        <w:pStyle w:val="3"/>
        <w:tabs>
          <w:tab w:val="left" w:pos="709"/>
        </w:tabs>
        <w:jc w:val="both"/>
        <w:rPr>
          <w:rFonts w:cs="Times New Roman"/>
        </w:rPr>
      </w:pPr>
      <w:bookmarkStart w:id="165" w:name="_Toc84970956"/>
      <w:bookmarkStart w:id="166" w:name="_Toc475879452"/>
      <w:bookmarkStart w:id="167" w:name="_Toc78674719"/>
      <w:bookmarkStart w:id="168" w:name="_Toc166767172"/>
      <w:r>
        <w:rPr>
          <w:rFonts w:cs="Times New Roman"/>
        </w:rP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165"/>
      <w:bookmarkEnd w:id="166"/>
      <w:bookmarkEnd w:id="167"/>
      <w:bookmarkEnd w:id="168"/>
    </w:p>
    <w:p w14:paraId="6DC55EF7">
      <w:pPr>
        <w:pStyle w:val="3463"/>
      </w:pPr>
      <w:r>
        <w:t>На предприятиях организована круглосуточная диспетчерская служба, которая координирует работу котельной и тепловых сетей. Средства телемеханики на Предприятии не установлены. Координация осуществляется по телефонной связи. Диспетчерская служба и система автоматики отпуска тепла справляются с поставленными задачами.</w:t>
      </w:r>
    </w:p>
    <w:p w14:paraId="47D91D32">
      <w:pPr>
        <w:pStyle w:val="3463"/>
        <w:rPr>
          <w:rFonts w:eastAsiaTheme="majorEastAsia"/>
        </w:rPr>
      </w:pPr>
      <w:r>
        <w:t xml:space="preserve">В </w:t>
      </w:r>
      <w:r>
        <w:rPr>
          <w:rFonts w:eastAsiaTheme="majorEastAsia"/>
        </w:rPr>
        <w:t>целях обеспечения качественного и надежного теплоснабжения при заключении договоров между теплоснабжающей организацией и потребителями тепла (управляющая компания, либо частное лицо) разрабатывается регламент взаимоотношений лиц, участвующих в теплоснабжении.</w:t>
      </w:r>
    </w:p>
    <w:p w14:paraId="6F41DD8E">
      <w:pPr>
        <w:pStyle w:val="3463"/>
        <w:rPr>
          <w:rFonts w:eastAsiaTheme="majorEastAsia"/>
        </w:rPr>
      </w:pPr>
      <w:r>
        <w:rPr>
          <w:rFonts w:eastAsiaTheme="majorEastAsia"/>
        </w:rPr>
        <w:t>Порядок взаимоотношений дежурных производственной диспетчерской службы ТСО и дежурных диспетчерских служб управляющих компаний регламентирован соответствующими положениями.</w:t>
      </w:r>
    </w:p>
    <w:p w14:paraId="4CDD7AFC">
      <w:pPr>
        <w:pStyle w:val="3463"/>
        <w:rPr>
          <w:rFonts w:eastAsiaTheme="majorEastAsia"/>
        </w:rPr>
      </w:pPr>
      <w:r>
        <w:rPr>
          <w:rFonts w:eastAsiaTheme="majorEastAsia"/>
        </w:rPr>
        <w:t>В обязанности диспетчерских служб жилищно-эксплуатационных организаций входит контроль работы внутридомовых систем теплопотребления и параметров теплоносителя на входе в дом, а при отклонении их зафиксировать нарушение режима и сообщить в теплоснабжающую организацию, с которой заключен договор теплоснабжения.</w:t>
      </w:r>
    </w:p>
    <w:p w14:paraId="67C3ECB0">
      <w:pPr>
        <w:pStyle w:val="3463"/>
        <w:rPr>
          <w:rFonts w:eastAsiaTheme="majorEastAsia"/>
        </w:rPr>
      </w:pPr>
      <w:r>
        <w:rPr>
          <w:rFonts w:eastAsiaTheme="majorEastAsia"/>
        </w:rPr>
        <w:t>Обязанности производственной диспетчерской службы по системам централизованного теплоснабжения городского поселения осуществляет ТСО. Диспетчерская служба ТСО осуществляет координацию действия ремонтного и эксплуатационного персонала на поддержание работоспособности действия систем централизованного теплоснабжения, информирование общественности о перечне предоставляемых предприятием услуг и их стоимости, проведение мониторинга качества предоставления платных услуг предприятием.</w:t>
      </w:r>
    </w:p>
    <w:p w14:paraId="625BFF4A">
      <w:pPr>
        <w:pStyle w:val="3463"/>
        <w:rPr>
          <w:rFonts w:eastAsiaTheme="majorEastAsia"/>
        </w:rPr>
      </w:pPr>
      <w:r>
        <w:rPr>
          <w:rFonts w:eastAsiaTheme="majorEastAsia"/>
        </w:rPr>
        <w:t xml:space="preserve">Коммунальные услуги предоставляются потребителю в порядке, предусмотренном федеральными законами, иными нормативными правовыми актами Российской Федерации. Договор теплоснабжения, согласно статьям 426 и 454 Гражданского кодекса Российской Федерации, относится к публичным договорам и является отдельным видом договоров купли-продажи. </w:t>
      </w:r>
    </w:p>
    <w:p w14:paraId="7E5DB489">
      <w:pPr>
        <w:pStyle w:val="3463"/>
        <w:rPr>
          <w:rFonts w:eastAsiaTheme="majorEastAsia"/>
        </w:rPr>
      </w:pPr>
      <w:r>
        <w:rPr>
          <w:rFonts w:eastAsiaTheme="majorEastAsia"/>
        </w:rPr>
        <w:t>В соответствии с Положением о формировании договорных отношений в жилищно-коммунальном хозяйстве на территории муниципального образования, утвержденного приказом Минстроя России от 20.08.96 № 17-113, договоры с поставщиками коммунальных услуг предусматривают следующие необходимые основные положения:</w:t>
      </w:r>
    </w:p>
    <w:p w14:paraId="6BE3F93B">
      <w:pPr>
        <w:pStyle w:val="1832"/>
        <w:rPr>
          <w:rFonts w:eastAsiaTheme="majorEastAsia"/>
        </w:rPr>
      </w:pPr>
      <w:r>
        <w:rPr>
          <w:rFonts w:eastAsiaTheme="majorEastAsia"/>
        </w:rPr>
        <w:t>гарантируемый уровень качества, надежности и экологической безопасности оказываемых услуг;</w:t>
      </w:r>
    </w:p>
    <w:p w14:paraId="23DD4A3E">
      <w:pPr>
        <w:pStyle w:val="1832"/>
        <w:rPr>
          <w:rFonts w:eastAsiaTheme="majorEastAsia"/>
        </w:rPr>
      </w:pPr>
      <w:r>
        <w:rPr>
          <w:rFonts w:eastAsiaTheme="majorEastAsia"/>
        </w:rPr>
        <w:t>объем предоставляемых услуг;</w:t>
      </w:r>
    </w:p>
    <w:p w14:paraId="7B75DF19">
      <w:pPr>
        <w:pStyle w:val="1832"/>
        <w:rPr>
          <w:rFonts w:eastAsiaTheme="majorEastAsia"/>
        </w:rPr>
      </w:pPr>
      <w:r>
        <w:rPr>
          <w:rFonts w:eastAsiaTheme="majorEastAsia"/>
        </w:rPr>
        <w:t>обязательства по оплате, включая сроки и способ оплаты;</w:t>
      </w:r>
    </w:p>
    <w:p w14:paraId="73FCB339">
      <w:pPr>
        <w:pStyle w:val="1832"/>
        <w:rPr>
          <w:rFonts w:eastAsiaTheme="majorEastAsia"/>
        </w:rPr>
      </w:pPr>
      <w:r>
        <w:rPr>
          <w:rFonts w:eastAsiaTheme="majorEastAsia"/>
        </w:rPr>
        <w:t>экономические санкции, применяемые сторонами в случае нарушения условий договора;</w:t>
      </w:r>
    </w:p>
    <w:p w14:paraId="40747656">
      <w:pPr>
        <w:pStyle w:val="1832"/>
        <w:rPr>
          <w:rFonts w:eastAsiaTheme="majorEastAsia"/>
        </w:rPr>
      </w:pPr>
      <w:r>
        <w:rPr>
          <w:rFonts w:eastAsiaTheme="majorEastAsia"/>
        </w:rPr>
        <w:t>порядок разрешения споров, изменения условий, прекращения договора.</w:t>
      </w:r>
    </w:p>
    <w:p w14:paraId="4EEC98FC">
      <w:pPr>
        <w:pStyle w:val="1832"/>
        <w:rPr>
          <w:rFonts w:eastAsiaTheme="majorEastAsia"/>
        </w:rPr>
      </w:pPr>
      <w:r>
        <w:rPr>
          <w:rFonts w:eastAsiaTheme="majorEastAsia"/>
        </w:rPr>
        <w:t>В представленных договорах ТСО включены следующие условия и сведения:</w:t>
      </w:r>
    </w:p>
    <w:p w14:paraId="65B5C9EB">
      <w:pPr>
        <w:pStyle w:val="1832"/>
        <w:rPr>
          <w:rFonts w:eastAsiaTheme="majorEastAsia"/>
        </w:rPr>
      </w:pPr>
      <w:r>
        <w:rPr>
          <w:rFonts w:eastAsiaTheme="majorEastAsia"/>
        </w:rPr>
        <w:t>количество тепловой энергии (отопление, ГВС, вентиляция, пар);</w:t>
      </w:r>
    </w:p>
    <w:p w14:paraId="0A103C6D">
      <w:pPr>
        <w:pStyle w:val="1832"/>
        <w:rPr>
          <w:rFonts w:eastAsiaTheme="majorEastAsia"/>
        </w:rPr>
      </w:pPr>
      <w:r>
        <w:rPr>
          <w:rFonts w:eastAsiaTheme="majorEastAsia"/>
        </w:rPr>
        <w:t>количество теплоносителей (устанавливается с учетом величин расхода на горячее водоснабжение, планируемых утечек в тепловых сетях и теплопотребляющих установках расхода пара на технологические нужды);</w:t>
      </w:r>
    </w:p>
    <w:p w14:paraId="2BEAE556">
      <w:pPr>
        <w:pStyle w:val="1832"/>
        <w:rPr>
          <w:rFonts w:eastAsiaTheme="majorEastAsia"/>
        </w:rPr>
      </w:pPr>
      <w:r>
        <w:rPr>
          <w:rFonts w:eastAsiaTheme="majorEastAsia"/>
        </w:rPr>
        <w:t>качество тепловой энергии:</w:t>
      </w:r>
    </w:p>
    <w:p w14:paraId="6D6CCF82">
      <w:pPr>
        <w:pStyle w:val="1832"/>
        <w:numPr>
          <w:ilvl w:val="1"/>
          <w:numId w:val="32"/>
        </w:numPr>
        <w:rPr>
          <w:rFonts w:eastAsiaTheme="majorEastAsia"/>
        </w:rPr>
      </w:pPr>
      <w:r>
        <w:rPr>
          <w:rFonts w:eastAsiaTheme="majorEastAsia"/>
        </w:rPr>
        <w:t>по сетевой воде - температура в подающем трубопроводе по температурному графику регулирования отпуска теплоты, перепада давлений в подающем и обратном трубопроводах;</w:t>
      </w:r>
    </w:p>
    <w:p w14:paraId="0261A212">
      <w:pPr>
        <w:pStyle w:val="1832"/>
        <w:numPr>
          <w:ilvl w:val="1"/>
          <w:numId w:val="32"/>
        </w:numPr>
        <w:rPr>
          <w:rFonts w:eastAsiaTheme="majorEastAsia"/>
        </w:rPr>
      </w:pPr>
      <w:r>
        <w:rPr>
          <w:rFonts w:eastAsiaTheme="majorEastAsia"/>
        </w:rPr>
        <w:t>по пару - температура и давление пара на границе эксплуатационной ответственности).</w:t>
      </w:r>
    </w:p>
    <w:p w14:paraId="7693391E">
      <w:pPr>
        <w:pStyle w:val="1832"/>
        <w:numPr>
          <w:ilvl w:val="1"/>
          <w:numId w:val="32"/>
        </w:numPr>
        <w:rPr>
          <w:rFonts w:eastAsiaTheme="majorEastAsia"/>
        </w:rPr>
      </w:pPr>
      <w:r>
        <w:rPr>
          <w:rFonts w:eastAsiaTheme="majorEastAsia"/>
        </w:rPr>
        <w:t>качество теплоносителей (показатели качества теплоносителей принимаются):</w:t>
      </w:r>
    </w:p>
    <w:p w14:paraId="09033707">
      <w:pPr>
        <w:pStyle w:val="1832"/>
        <w:numPr>
          <w:ilvl w:val="1"/>
          <w:numId w:val="32"/>
        </w:numPr>
        <w:rPr>
          <w:rFonts w:eastAsiaTheme="majorEastAsia"/>
        </w:rPr>
      </w:pPr>
      <w:r>
        <w:rPr>
          <w:rFonts w:eastAsiaTheme="majorEastAsia"/>
        </w:rPr>
        <w:t>по сетевой воде - соответствие физико-химических характеристик показателям, установленным Правилами технической эксплуатации электрических станций и сетей и ГОСТ 2874-82 «Вода питьевая»;</w:t>
      </w:r>
    </w:p>
    <w:p w14:paraId="5B62CD26">
      <w:pPr>
        <w:pStyle w:val="1832"/>
        <w:numPr>
          <w:ilvl w:val="1"/>
          <w:numId w:val="32"/>
        </w:numPr>
        <w:rPr>
          <w:rFonts w:eastAsiaTheme="majorEastAsia"/>
        </w:rPr>
      </w:pPr>
      <w:r>
        <w:rPr>
          <w:rFonts w:eastAsiaTheme="majorEastAsia"/>
        </w:rPr>
        <w:t>по пару - соответствие физико-химических характеристик показателям, установленным Правилами технической эксплуатации электрических станций и сетей;</w:t>
      </w:r>
    </w:p>
    <w:p w14:paraId="78652130">
      <w:pPr>
        <w:pStyle w:val="1832"/>
        <w:rPr>
          <w:rFonts w:eastAsiaTheme="majorEastAsia"/>
        </w:rPr>
      </w:pPr>
      <w:r>
        <w:rPr>
          <w:rFonts w:eastAsiaTheme="majorEastAsia"/>
        </w:rPr>
        <w:t>обязанности абонента по поддержанию качества тепловой энергии и теплоносителей (устанавливаются величины максимальной температуры сетевой воды в обратном трубопроводе, степень возврата конденсата, обязательства по недопущению снижения качества сетевой воды и конденсата, возвращаемых абонентом теплоснабжающей организации);</w:t>
      </w:r>
    </w:p>
    <w:p w14:paraId="5AB72E57">
      <w:pPr>
        <w:pStyle w:val="1832"/>
        <w:rPr>
          <w:rFonts w:eastAsiaTheme="majorEastAsia"/>
        </w:rPr>
      </w:pPr>
      <w:r>
        <w:rPr>
          <w:rFonts w:eastAsiaTheme="majorEastAsia"/>
        </w:rPr>
        <w:t>расчеты (порядок установления тарифов и их изменения, а также форма расчетов);</w:t>
      </w:r>
    </w:p>
    <w:p w14:paraId="40799BD8">
      <w:pPr>
        <w:pStyle w:val="1832"/>
        <w:rPr>
          <w:rFonts w:eastAsiaTheme="majorEastAsia"/>
        </w:rPr>
      </w:pPr>
      <w:r>
        <w:rPr>
          <w:rFonts w:eastAsiaTheme="majorEastAsia"/>
        </w:rPr>
        <w:t>порядок учета тепловой энергии и теплоносителей;</w:t>
      </w:r>
    </w:p>
    <w:p w14:paraId="145C77F3">
      <w:pPr>
        <w:pStyle w:val="1832"/>
        <w:rPr>
          <w:rFonts w:eastAsiaTheme="majorEastAsia"/>
        </w:rPr>
      </w:pPr>
      <w:r>
        <w:rPr>
          <w:rFonts w:eastAsiaTheme="majorEastAsia"/>
        </w:rPr>
        <w:t>Обязательными приложениями к договору являются:</w:t>
      </w:r>
    </w:p>
    <w:p w14:paraId="3A726DE2">
      <w:pPr>
        <w:pStyle w:val="1832"/>
        <w:rPr>
          <w:rFonts w:eastAsiaTheme="majorEastAsia"/>
        </w:rPr>
      </w:pPr>
      <w:r>
        <w:rPr>
          <w:rFonts w:eastAsiaTheme="majorEastAsia"/>
        </w:rPr>
        <w:t>акты об установлении границ эксплуатационной ответственности;</w:t>
      </w:r>
    </w:p>
    <w:p w14:paraId="52EE5150">
      <w:pPr>
        <w:pStyle w:val="1832"/>
        <w:rPr>
          <w:rFonts w:eastAsiaTheme="majorEastAsia"/>
        </w:rPr>
      </w:pPr>
      <w:r>
        <w:rPr>
          <w:rFonts w:eastAsiaTheme="majorEastAsia"/>
        </w:rPr>
        <w:t>температурный график регулирования отпуска тепловой энергии.</w:t>
      </w:r>
    </w:p>
    <w:p w14:paraId="1BB25E94">
      <w:pPr>
        <w:pStyle w:val="3463"/>
      </w:pPr>
      <w:r>
        <w:t>Количество отпускаемой тепловой энергии в теплоносители по их параметрам, максимальные часовые тепловые нагрузки, максимальные часовые и среднечасовые расходы теплоносителей (в паре и горячей воде) устанавливаются теплоснабжающей организацией на основании заявок абонентов, подтвержденных проектными данными и паспортами теплопотребляющих установок, и фиксируются в договоре.</w:t>
      </w:r>
    </w:p>
    <w:p w14:paraId="24E3188D">
      <w:pPr>
        <w:pStyle w:val="3463"/>
        <w:rPr>
          <w:color w:val="auto"/>
        </w:rPr>
      </w:pPr>
      <w:r>
        <w:rPr>
          <w:rFonts w:cstheme="minorBidi"/>
          <w:color w:val="auto"/>
          <w:lang w:eastAsia="ru-RU"/>
        </w:rPr>
        <w:t>Увеличение абонентом максимальных часовых расходов теплоносителя и расчетных тепловых нагрузок допускается после внесения соответствующих изменений в договор</w:t>
      </w:r>
      <w:r>
        <w:rPr>
          <w:color w:val="auto"/>
        </w:rPr>
        <w:t>.</w:t>
      </w:r>
    </w:p>
    <w:p w14:paraId="3731A952">
      <w:pPr>
        <w:pStyle w:val="3463"/>
        <w:rPr>
          <w:color w:val="auto"/>
        </w:rPr>
      </w:pPr>
      <w:r>
        <w:rPr>
          <w:color w:val="auto"/>
        </w:rPr>
        <w:t>В основных теплоснабжающих организациях муниципального округа существует собственная аварийно-диспетчерская служба, осуществляющая контроль за параметрами работы источников тепловой энергии и тепловых сетей. Диспетчерский пункт не оборудован системой сбора и передачи данных на базе АСКУЭ и АСУ ТП.</w:t>
      </w:r>
    </w:p>
    <w:p w14:paraId="1242F5E3">
      <w:pPr>
        <w:pStyle w:val="3463"/>
      </w:pPr>
      <w:r>
        <w:rPr>
          <w:color w:val="auto"/>
        </w:rPr>
        <w:t>Информация об аварийных ситуациях стекается в Службу оперативного контроля за работой систем жизнеобеспечения Новосибирской области и в Единую городскую диспетчерскую службу муниципального образования.</w:t>
      </w:r>
    </w:p>
    <w:p w14:paraId="2DDFC3CE">
      <w:pPr>
        <w:pStyle w:val="3"/>
        <w:tabs>
          <w:tab w:val="left" w:pos="709"/>
        </w:tabs>
        <w:jc w:val="both"/>
        <w:rPr>
          <w:rFonts w:cs="Times New Roman"/>
        </w:rPr>
      </w:pPr>
      <w:bookmarkStart w:id="169" w:name="_Toc475879453"/>
      <w:bookmarkStart w:id="170" w:name="_Toc78674720"/>
      <w:bookmarkStart w:id="171" w:name="_Toc84970957"/>
      <w:bookmarkStart w:id="172" w:name="_Toc166767173"/>
      <w:r>
        <w:rPr>
          <w:rFonts w:cs="Times New Roman"/>
        </w:rPr>
        <w:t>Уровень автоматизации и обслуживания центральных тепловых пунктов, насосных станций</w:t>
      </w:r>
      <w:bookmarkEnd w:id="169"/>
      <w:bookmarkEnd w:id="170"/>
      <w:bookmarkEnd w:id="171"/>
      <w:bookmarkEnd w:id="172"/>
    </w:p>
    <w:p w14:paraId="7C679478">
      <w:pPr>
        <w:pStyle w:val="3463"/>
      </w:pPr>
      <w:bookmarkStart w:id="173" w:name="_Toc475879454"/>
      <w:bookmarkStart w:id="174" w:name="_Toc78674721"/>
      <w:r>
        <w:t xml:space="preserve">В сельсовете отсутствуют подкачивающие насосные станции. Необходимый напор теплоносителя в тепловых сетях обеспечивается работой насосного оборудования установленного на источнике теплоснабжения. </w:t>
      </w:r>
    </w:p>
    <w:p w14:paraId="2CB7A93F">
      <w:pPr>
        <w:pStyle w:val="3"/>
        <w:tabs>
          <w:tab w:val="left" w:pos="709"/>
        </w:tabs>
        <w:jc w:val="both"/>
        <w:rPr>
          <w:rFonts w:cs="Times New Roman"/>
        </w:rPr>
      </w:pPr>
      <w:bookmarkStart w:id="175" w:name="_Toc166767174"/>
      <w:bookmarkStart w:id="176" w:name="_Toc84970958"/>
      <w:r>
        <w:rPr>
          <w:rFonts w:cs="Times New Roman"/>
        </w:rPr>
        <w:t>Сведения о наличии защиты тепловых сетей от превышения давления</w:t>
      </w:r>
      <w:bookmarkEnd w:id="173"/>
      <w:bookmarkEnd w:id="174"/>
      <w:bookmarkEnd w:id="175"/>
      <w:bookmarkEnd w:id="176"/>
    </w:p>
    <w:p w14:paraId="1CE48DDC">
      <w:pPr>
        <w:pStyle w:val="3463"/>
      </w:pPr>
      <w:r>
        <w:t>Для предотвращения превышения давления в системе теплоснабжения используются дренажные краны, установленные на трубопроводах. При возникновении превышения расчетного давления в сети, клапаны сбрасывают теплоноситель на грунт.</w:t>
      </w:r>
    </w:p>
    <w:p w14:paraId="270ABB47">
      <w:pPr>
        <w:pStyle w:val="3463"/>
      </w:pPr>
      <w:r>
        <w:t>В системах теплоснабжения существует вероятность возникновения аварийных либо переходных гидравлических режимов, характеризуемых колебаниями либо повышением давления сетевой воды, значения которых выходят за пределы допустимых значений прочностных характеристик оборудования и сетей. Подобные процессы возможны в системах теплоснабжения невысокой мощности и протяженности, и могут иметь характер гидравлического удара.</w:t>
      </w:r>
    </w:p>
    <w:p w14:paraId="61BF6D4E">
      <w:pPr>
        <w:pStyle w:val="3463"/>
      </w:pPr>
      <w:r>
        <w:t xml:space="preserve"> </w:t>
      </w:r>
    </w:p>
    <w:p w14:paraId="07D1335D">
      <w:pPr>
        <w:pStyle w:val="3463"/>
      </w:pPr>
      <w:r>
        <w:t>Нарушения нормального гидравлического режима систем теплоснабжения имеют следующие технические причины:</w:t>
      </w:r>
    </w:p>
    <w:p w14:paraId="7FAC2B15">
      <w:pPr>
        <w:pStyle w:val="3463"/>
      </w:pPr>
      <w:r>
        <w:t>•</w:t>
      </w:r>
      <w:r>
        <w:tab/>
      </w:r>
      <w:r>
        <w:t>аварийные отключения сетевых и подпиточных насосов котельных;</w:t>
      </w:r>
    </w:p>
    <w:p w14:paraId="0AFDBC98">
      <w:pPr>
        <w:pStyle w:val="3463"/>
      </w:pPr>
      <w:r>
        <w:t>•</w:t>
      </w:r>
      <w:r>
        <w:tab/>
      </w:r>
      <w:r>
        <w:t>закрытие (открытие) регуляторов, запорной, предохранительной и обратной арматуры на источниках теплоснабжения, в тепловых сетях и в тепловых пунктах потребителей (причем разрывы коррозионно-ослабленных трубопроводов могут происходить даже в случае плановых переключений в тепловых схемах, при перепуске насосов, уменьшении или увеличении подпитки сети);</w:t>
      </w:r>
    </w:p>
    <w:p w14:paraId="4338BF5A">
      <w:pPr>
        <w:pStyle w:val="3463"/>
      </w:pPr>
      <w:r>
        <w:t>•</w:t>
      </w:r>
      <w:r>
        <w:tab/>
      </w:r>
      <w:r>
        <w:t>вскипание воды в котлах и оборудовании котельных;</w:t>
      </w:r>
    </w:p>
    <w:p w14:paraId="7311B902">
      <w:pPr>
        <w:pStyle w:val="3463"/>
      </w:pPr>
      <w:r>
        <w:t>•</w:t>
      </w:r>
      <w:r>
        <w:tab/>
      </w:r>
      <w:r>
        <w:t>разрывы магистральных сетевых трубопроводов.</w:t>
      </w:r>
    </w:p>
    <w:p w14:paraId="09F36F5A">
      <w:pPr>
        <w:pStyle w:val="3463"/>
      </w:pPr>
      <w:r>
        <w:t>В зависимости от инерционности системы трубопроводов и характеристик возмущения переходные гидравлические режимы можно подразделить на условно-стабильные и на гидравлические удары. Обе разновидности могут носить характер затухающего колебательного процесса.</w:t>
      </w:r>
    </w:p>
    <w:p w14:paraId="5B037947">
      <w:pPr>
        <w:pStyle w:val="3463"/>
      </w:pPr>
      <w:r>
        <w:t>Условно-стабильные режимы характеризуются монотонными нарушениями стационарного гидравлического режима, при которых скорость изменения (в т.ч. нарастания) давления невысока. Подобные режимы наиболее часто являются следствием операций с регулирующими клапанами, закрытия или открытия арматуры с электроприводом.</w:t>
      </w:r>
    </w:p>
    <w:p w14:paraId="2F5091BB">
      <w:pPr>
        <w:pStyle w:val="3463"/>
      </w:pPr>
      <w:r>
        <w:t>Кроме того, системы теплоснабжения обладают следующей особенностью: существует значительный разброс допустимых давлений для оборудования и трубопроводов, установленных на котельных, тепловых сетях и системах теплопотребления. Например, системы теплопотребления, укомплектованные чугунными радиаторами, имеют допустимое давление 0,6 МПа и присоединены по зависимой схеме к тепловым сетям, имеющим допустимое давление 1,6 МПа.</w:t>
      </w:r>
    </w:p>
    <w:p w14:paraId="40F36CDA">
      <w:pPr>
        <w:pStyle w:val="3463"/>
      </w:pPr>
      <w:r>
        <w:t>Гидравлическим ударом называется явление, возникающее в трубопроводе при быстром изменении скорости движения жидкости. Гидравлический удар характеризуется мгновенными повышениями и понижениями давления, которые могут привести к разрушению трубопровода. Вероятность возникновения гидравлических ударов возрастает с увеличением мощности теплоисточников, увеличением диаметров и длины тепловых сетей, оснащения сети регуляторами, клапанами и задвижками.</w:t>
      </w:r>
    </w:p>
    <w:p w14:paraId="55A3D0B1">
      <w:pPr>
        <w:pStyle w:val="3463"/>
      </w:pPr>
      <w:r>
        <w:t>Причинами возникновения гидравлических ударов являются:</w:t>
      </w:r>
    </w:p>
    <w:p w14:paraId="088A0CEA">
      <w:pPr>
        <w:pStyle w:val="3463"/>
      </w:pPr>
      <w:r>
        <w:t>•</w:t>
      </w:r>
      <w:r>
        <w:tab/>
      </w:r>
      <w:r>
        <w:t>внезапный останов насосов на теплоисточнике или насосной станции при прекращении подачи электроэнергии. Происходит волновой процесс, сопровождающийся уменьшением давления на нагнетательном коллекторе насосной установки и повышением давления на всасывающем коллекторе;</w:t>
      </w:r>
    </w:p>
    <w:p w14:paraId="331E3517">
      <w:pPr>
        <w:pStyle w:val="3463"/>
      </w:pPr>
      <w:r>
        <w:t>•</w:t>
      </w:r>
      <w:r>
        <w:tab/>
      </w:r>
      <w:r>
        <w:t>внезапное включение насосов;</w:t>
      </w:r>
    </w:p>
    <w:p w14:paraId="549F5A2A">
      <w:pPr>
        <w:pStyle w:val="3463"/>
      </w:pPr>
      <w:r>
        <w:t xml:space="preserve"> •</w:t>
      </w:r>
      <w:r>
        <w:tab/>
      </w:r>
      <w:r>
        <w:t>включение в систему пиковых водогрейных котлов. В этом случае внезапное изменение расхода воды через котел может привести к резкому повышению температуры воды в котле, а затем ее вскипанию в сети с последующей конденсацией;</w:t>
      </w:r>
    </w:p>
    <w:p w14:paraId="0052E5C9">
      <w:pPr>
        <w:pStyle w:val="3463"/>
      </w:pPr>
      <w:r>
        <w:t>•</w:t>
      </w:r>
      <w:r>
        <w:tab/>
      </w:r>
      <w:r>
        <w:t>быстрое закрытие регулирующих клапанов и задвижек на теплоисточнике, насосных станциях и тепловой сети.</w:t>
      </w:r>
    </w:p>
    <w:p w14:paraId="07461269">
      <w:pPr>
        <w:pStyle w:val="3463"/>
      </w:pPr>
      <w:r>
        <w:t>Волны гидравлического удара распространяются по системе со скоростью звука в воде и могут многократно повторяться, пока энергия удара не израсходуется на работу сил трения и деформацию трубопроводов или не будет погашена в специальных устройствах, ограничивающих распространение гидравлического удара. Наибольшую амплитуду изменения давления имеет обычно первая волна, которая и является наиболее опасной.</w:t>
      </w:r>
    </w:p>
    <w:p w14:paraId="263CF713">
      <w:pPr>
        <w:pStyle w:val="3463"/>
      </w:pPr>
      <w:r>
        <w:t>Для сортамента труб, применяемых в тепловых сетях, в диапазоне изменения диаметров от 0,05 до 1,0 м отношение изменяется от 20 до 90 и скорость звука в воде составляет от 1300 до 1050 м/с.</w:t>
      </w:r>
    </w:p>
    <w:p w14:paraId="0BDF6D36">
      <w:pPr>
        <w:pStyle w:val="3463"/>
      </w:pPr>
      <w:r>
        <w:t>Отсутствие в составе систем теплоснабжения специализированных устройств защиты от названных выше явлений в значительной степени усугубляет аварийную ситуацию, приводит к цепному характеру ее распространения и серьезным последствиям для системы теплоснабжения, таким как:</w:t>
      </w:r>
    </w:p>
    <w:p w14:paraId="156D68A1">
      <w:pPr>
        <w:pStyle w:val="3463"/>
      </w:pPr>
      <w:r>
        <w:t>•</w:t>
      </w:r>
      <w:r>
        <w:tab/>
      </w:r>
      <w:r>
        <w:t>повреждение тепломеханического оборудования источников теплоснабжения;</w:t>
      </w:r>
    </w:p>
    <w:p w14:paraId="2153A692">
      <w:pPr>
        <w:pStyle w:val="3463"/>
      </w:pPr>
      <w:r>
        <w:t>•</w:t>
      </w:r>
      <w:r>
        <w:tab/>
      </w:r>
      <w:r>
        <w:t>разрыв сетевых трубопроводов с затоплением помещений источников теплоснабжения, выводом из строя электрооборудования и потерей собственных нужд;</w:t>
      </w:r>
    </w:p>
    <w:p w14:paraId="2129E21B">
      <w:pPr>
        <w:pStyle w:val="3463"/>
      </w:pPr>
      <w:r>
        <w:t>•</w:t>
      </w:r>
      <w:r>
        <w:tab/>
      </w:r>
      <w:r>
        <w:t>прекращение теплоснабжения объектов ЖКХ и социальной сферы, предприятий, влекущее серьезные социальные последствия и нанесение материального ущерба;</w:t>
      </w:r>
    </w:p>
    <w:p w14:paraId="5ED3E456">
      <w:pPr>
        <w:pStyle w:val="3463"/>
      </w:pPr>
      <w:r>
        <w:t>•</w:t>
      </w:r>
      <w:r>
        <w:tab/>
      </w:r>
      <w:r>
        <w:t>разрыв отопительных приборов внутренних систем теплопотребления с затоплением помещений.</w:t>
      </w:r>
    </w:p>
    <w:p w14:paraId="01EB941F">
      <w:pPr>
        <w:pStyle w:val="3463"/>
      </w:pPr>
      <w:r>
        <w:t>Подобные инциденты могут сопровождаться травматизмом обслуживающего персонала теплоснабжающих организаций и третьих лиц.</w:t>
      </w:r>
    </w:p>
    <w:p w14:paraId="459E0F07">
      <w:pPr>
        <w:pStyle w:val="3463"/>
      </w:pPr>
      <w:r>
        <w:t>Анализ защищенности систем теплоснабжения от резких скачков давления и гидравлических ударов</w:t>
      </w:r>
    </w:p>
    <w:p w14:paraId="07DE0B49">
      <w:pPr>
        <w:pStyle w:val="3463"/>
      </w:pPr>
      <w:r>
        <w:t>Нормативными документами, такими как: «ПТЭ электрических станций и сетей Российской Федерации» п. 4.11.8, 4.12.40, «ПТЭ тепловых энергоустановок» п. 5.1.14, 6.2.62, 9.1.1, 9.1.42, а также СП 124.13330.2012 «Тепловые сети» п. 8.18, 15.14 устанавливаются требования по защите трубопроводов и оборудования всех элементов систем централизованного теплоснабжения, в том числе тепловых сетей и систем теплопотребления, от повышения давления сетевой воды сверх допускаемых значений и гидравлических ударов.</w:t>
      </w:r>
    </w:p>
    <w:p w14:paraId="26B7B66D">
      <w:pPr>
        <w:pStyle w:val="3463"/>
      </w:pPr>
      <w:r>
        <w:t>Требования указанных нормативных документов обусловлены высокой вероятностью возникновения аварий, сопровождающихся повышениями давления сетевой воды и гидравлическими ударами, вызванными потерей или перерывом электроснабжения подкачивающих насосных станций (ПНС), групп сетевых и подпиточных насосов источников тепловой энергии, действием запорно-регулирующей арматуры, а также несанкционированными действиями персонала или посторонних лиц, приводящими к подобным аварийным ситуациям.</w:t>
      </w:r>
    </w:p>
    <w:p w14:paraId="70DE3096">
      <w:pPr>
        <w:pStyle w:val="3463"/>
      </w:pPr>
      <w:r>
        <w:t>Обобщая вышеизложенное, можно сделать вывод: каждый элемент единой системы (источник тепла, тепловые сети, системы теплопотребления) должен быть оборудован специальными устройствами защиты от недопустимого повышения (колебания; изменения) давления теплоносителя, обеспечивающими поддержание заданного давления на границах эксплуатационной ответственности субъектов теплоснабжения при внезапных изменениях гидравлического режима, вызванных оборудованием данного элемента системы теплоснабжения. То есть устройства защиты должны обеспечить поддержание давления в допустимых пределах для собственного оборудования независимо от источника возмущения и причин повышения давления.</w:t>
      </w:r>
    </w:p>
    <w:p w14:paraId="16FAE527">
      <w:pPr>
        <w:pStyle w:val="3463"/>
      </w:pPr>
      <w:r>
        <w:t>Решение проблемы защиты от изменения давления должно носить комплексный характер и учитывать взаимовлияние средств автоматизации и защиты, установленных в различных точках единой системы централизованного теплоснабжения. Следует отметить, что наиболее опасными в части возможных последствий аварийные ситуации, как правило, обусловлены отключением под нагрузкой сетевых насосов источников тепловой энергии или подкачивающих насосов ПНС.</w:t>
      </w:r>
    </w:p>
    <w:p w14:paraId="3235C9FB">
      <w:pPr>
        <w:pStyle w:val="3463"/>
      </w:pPr>
      <w:r>
        <w:t>Обеспечение высокой степени надежности работы систем теплоснабжения и их защита от недопустимого изменения давления и гидравлических ударов может быть осуществлена за счет применения ряда специальных устройств:</w:t>
      </w:r>
    </w:p>
    <w:p w14:paraId="54928098">
      <w:pPr>
        <w:pStyle w:val="3463"/>
      </w:pPr>
      <w:r>
        <w:t>1.</w:t>
      </w:r>
      <w:r>
        <w:tab/>
      </w:r>
      <w:r>
        <w:t>Установка на насосных станциях противоударной перемычки между обратным и подающим трубопроводами с установкой на ней обратного клапана. При внезапной остановке насосов противоударная перемычка приводит к выравниванию давлений в трубопроводах и затуханию ударной волны. При запуске насосов из неподвижного состояния «на сеть» с открытыми задвижками на подающем и обратном коллекторах также возникает волновой процесс, сопровождающийся повышением давления (напора) на подающем коллекторе и снижением напора на обратном коллекторе насосной.</w:t>
      </w:r>
    </w:p>
    <w:p w14:paraId="135C1BF7">
      <w:pPr>
        <w:pStyle w:val="3463"/>
      </w:pPr>
      <w:r>
        <w:t>2.</w:t>
      </w:r>
      <w:r>
        <w:tab/>
      </w:r>
      <w:r>
        <w:t>Установка устройств для сброса давлений: гидрозатворы переливы, быстродействующие сбросные клапаны, разрывные диафрагмы.</w:t>
      </w:r>
    </w:p>
    <w:p w14:paraId="4FA996EA">
      <w:pPr>
        <w:pStyle w:val="3463"/>
      </w:pPr>
      <w:r>
        <w:t>3.</w:t>
      </w:r>
      <w:r>
        <w:tab/>
      </w:r>
      <w:r>
        <w:t>Применение устройств частотного регулирования для насосных установок. Частотные преобразователи позволяют уменьшить колебания давления на переходных режимах, не создавать резких волновых возмущений в период планового пуска или останова насоса.</w:t>
      </w:r>
    </w:p>
    <w:p w14:paraId="43E54B1B">
      <w:pPr>
        <w:pStyle w:val="3463"/>
      </w:pPr>
      <w:r>
        <w:t xml:space="preserve"> 4.</w:t>
      </w:r>
      <w:r>
        <w:tab/>
      </w:r>
      <w:r>
        <w:t>Установка устройств, тормозящих волновой процесс. К ним относятся ресиверы (воздушные колпаки).</w:t>
      </w:r>
    </w:p>
    <w:p w14:paraId="4E7F1FDA">
      <w:pPr>
        <w:pStyle w:val="3463"/>
      </w:pPr>
      <w:r>
        <w:t>5.</w:t>
      </w:r>
      <w:r>
        <w:tab/>
      </w:r>
      <w:r>
        <w:t>Установка устройств стабилизации давления. Такие устройства гасят пульсации давления незначительной амплитуды, чем повышают надежность системы, предотвращая преждевременное повреждение ветхих коррозионно-изношенных трубопроводов.</w:t>
      </w:r>
    </w:p>
    <w:p w14:paraId="7DF5CE40">
      <w:pPr>
        <w:pStyle w:val="3463"/>
      </w:pPr>
      <w:r>
        <w:t>6.</w:t>
      </w:r>
      <w:r>
        <w:tab/>
      </w:r>
      <w:r>
        <w:t>Использование быстродействующих клапанов (давление настройки до 1,0 МПа и высокая плотность в закрытом состоянии).</w:t>
      </w:r>
    </w:p>
    <w:p w14:paraId="59F66835">
      <w:pPr>
        <w:pStyle w:val="3463"/>
      </w:pPr>
      <w:r>
        <w:t>7.</w:t>
      </w:r>
      <w:r>
        <w:tab/>
      </w:r>
      <w:r>
        <w:t>Использование мембранных предохранительных устройств (давление настройки 0,25 – 6 МПа, быстродействие – 3 м/сек).</w:t>
      </w:r>
    </w:p>
    <w:p w14:paraId="5D0895F0">
      <w:pPr>
        <w:pStyle w:val="3463"/>
      </w:pPr>
      <w:r>
        <w:t>8.</w:t>
      </w:r>
      <w:r>
        <w:tab/>
      </w:r>
      <w:r>
        <w:t>Установка демпфирующих устройств для защиты чувствительных элементов манометров, регуляторов, датчиков, от воздействия гидроударов (быстродействие – 0,52 сек).</w:t>
      </w:r>
    </w:p>
    <w:p w14:paraId="34776D7C">
      <w:pPr>
        <w:pStyle w:val="3463"/>
      </w:pPr>
      <w:r>
        <w:t>9.</w:t>
      </w:r>
      <w:r>
        <w:tab/>
      </w:r>
      <w:r>
        <w:t>Применение тепловых схем с автоматической отсечкой потребителя при открытии сбросных устройств с небольшой выдержкой времени.</w:t>
      </w:r>
    </w:p>
    <w:p w14:paraId="0722FEB4">
      <w:pPr>
        <w:pStyle w:val="3"/>
        <w:tabs>
          <w:tab w:val="left" w:pos="709"/>
        </w:tabs>
        <w:jc w:val="both"/>
        <w:rPr>
          <w:rFonts w:cs="Times New Roman"/>
        </w:rPr>
      </w:pPr>
      <w:bookmarkStart w:id="177" w:name="_Toc475879455"/>
      <w:bookmarkStart w:id="178" w:name="_Toc78674722"/>
      <w:bookmarkStart w:id="179" w:name="_Toc84970959"/>
      <w:bookmarkStart w:id="180" w:name="_Toc166767175"/>
      <w:r>
        <w:rPr>
          <w:rFonts w:cs="Times New Roman"/>
        </w:rPr>
        <w:t>Перечень выявленных бесхозяйных тепловых сетей и обоснование выбора организации, уполномоченной на их эксплуатацию</w:t>
      </w:r>
      <w:bookmarkEnd w:id="177"/>
      <w:bookmarkEnd w:id="178"/>
      <w:bookmarkEnd w:id="179"/>
      <w:bookmarkEnd w:id="180"/>
    </w:p>
    <w:p w14:paraId="6491E155">
      <w:pPr>
        <w:pStyle w:val="3463"/>
      </w:pPr>
      <w:r>
        <w:t>На территории Метелевского сельсовета не выявлены бесхозяйные тепловые сети.</w:t>
      </w:r>
    </w:p>
    <w:p w14:paraId="4B7E5E95">
      <w:pPr>
        <w:pStyle w:val="3463"/>
      </w:pPr>
      <w:r>
        <w:t xml:space="preserve">В соответствии сп.6 ст.15 ФЗ «О теплоснабжении» от 27.07.2010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муниципального образования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 </w:t>
      </w:r>
    </w:p>
    <w:p w14:paraId="49FF58C3">
      <w:pPr>
        <w:pStyle w:val="3"/>
        <w:rPr>
          <w:rFonts w:cs="Times New Roman"/>
        </w:rPr>
      </w:pPr>
      <w:bookmarkStart w:id="181" w:name="_Toc166767176"/>
      <w:bookmarkStart w:id="182" w:name="_Toc78674723"/>
      <w:bookmarkStart w:id="183" w:name="_Toc84970960"/>
      <w:r>
        <w:rPr>
          <w:rFonts w:cs="Times New Roman"/>
        </w:rPr>
        <w:t>Данные энергетических характеристик тепловых сетей (при их наличии)</w:t>
      </w:r>
      <w:bookmarkEnd w:id="181"/>
      <w:bookmarkEnd w:id="182"/>
      <w:bookmarkEnd w:id="183"/>
    </w:p>
    <w:p w14:paraId="63FD1A7D">
      <w:pPr>
        <w:pStyle w:val="3463"/>
      </w:pPr>
      <w:r>
        <w:t>Информация энергетических характеристик тепловых сетей на территории Метелевского сельсовета представлена в таблице.</w:t>
      </w:r>
    </w:p>
    <w:p w14:paraId="7FEE0B97">
      <w:pPr>
        <w:pStyle w:val="3463"/>
        <w:rPr>
          <w:b/>
        </w:rPr>
        <w:sectPr>
          <w:footerReference r:id="rId11" w:type="first"/>
          <w:footerReference r:id="rId10" w:type="default"/>
          <w:pgSz w:w="11907" w:h="16839"/>
          <w:pgMar w:top="1134" w:right="850" w:bottom="1134" w:left="1701" w:header="567" w:footer="454" w:gutter="0"/>
          <w:cols w:space="708" w:num="1"/>
          <w:docGrid w:linePitch="360" w:charSpace="0"/>
        </w:sectPr>
      </w:pPr>
    </w:p>
    <w:p w14:paraId="08D188B6">
      <w:pPr>
        <w:pStyle w:val="3463"/>
        <w:rPr>
          <w:b/>
        </w:rPr>
      </w:pPr>
      <w:r>
        <w:rPr>
          <w:b/>
        </w:rPr>
        <w:t>Таблица 1.3.22.1 - Энергетические характеристики тепловых сетей</w:t>
      </w: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26"/>
        <w:gridCol w:w="1453"/>
        <w:gridCol w:w="1598"/>
        <w:gridCol w:w="2248"/>
        <w:gridCol w:w="804"/>
        <w:gridCol w:w="920"/>
        <w:gridCol w:w="1143"/>
        <w:gridCol w:w="1221"/>
        <w:gridCol w:w="920"/>
        <w:gridCol w:w="2071"/>
      </w:tblGrid>
      <w:tr w14:paraId="0AD74F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33" w:type="pct"/>
            <w:shd w:val="clear" w:color="000000" w:fill="D9D9D9"/>
            <w:vAlign w:val="center"/>
          </w:tcPr>
          <w:p w14:paraId="09C3822C">
            <w:pPr>
              <w:pStyle w:val="1806"/>
            </w:pPr>
            <w:r>
              <w:t>Наименование участка</w:t>
            </w:r>
          </w:p>
        </w:tc>
        <w:tc>
          <w:tcPr>
            <w:tcW w:w="501" w:type="pct"/>
            <w:shd w:val="clear" w:color="000000" w:fill="D9D9D9"/>
            <w:vAlign w:val="center"/>
          </w:tcPr>
          <w:p w14:paraId="2C658EFA">
            <w:pPr>
              <w:pStyle w:val="1806"/>
            </w:pPr>
            <w:r>
              <w:t>Диаметр, dу, мм</w:t>
            </w:r>
          </w:p>
        </w:tc>
        <w:tc>
          <w:tcPr>
            <w:tcW w:w="551" w:type="pct"/>
            <w:shd w:val="clear" w:color="000000" w:fill="D9D9D9"/>
            <w:vAlign w:val="center"/>
          </w:tcPr>
          <w:p w14:paraId="4F2AE11D">
            <w:pPr>
              <w:pStyle w:val="1806"/>
            </w:pPr>
            <w:r>
              <w:t>Норма плотности теплового потока q, ккал/м·ч</w:t>
            </w:r>
          </w:p>
        </w:tc>
        <w:tc>
          <w:tcPr>
            <w:tcW w:w="775" w:type="pct"/>
            <w:shd w:val="clear" w:color="000000" w:fill="D9D9D9"/>
            <w:vAlign w:val="center"/>
          </w:tcPr>
          <w:p w14:paraId="3B0AFCA3">
            <w:pPr>
              <w:pStyle w:val="1806"/>
            </w:pPr>
            <w:r>
              <w:t>Протяженность участка тепловой сети li, м</w:t>
            </w:r>
          </w:p>
        </w:tc>
        <w:tc>
          <w:tcPr>
            <w:tcW w:w="277" w:type="pct"/>
            <w:shd w:val="clear" w:color="000000" w:fill="D9D9D9"/>
            <w:vAlign w:val="center"/>
          </w:tcPr>
          <w:p w14:paraId="2F8AD0A8">
            <w:pPr>
              <w:pStyle w:val="1806"/>
            </w:pPr>
            <w:r>
              <w:t>b</w:t>
            </w:r>
          </w:p>
        </w:tc>
        <w:tc>
          <w:tcPr>
            <w:tcW w:w="317" w:type="pct"/>
            <w:shd w:val="clear" w:color="000000" w:fill="D9D9D9"/>
            <w:vAlign w:val="center"/>
          </w:tcPr>
          <w:p w14:paraId="7B7395E5">
            <w:pPr>
              <w:pStyle w:val="1806"/>
            </w:pPr>
            <w:r>
              <w:t>к</w:t>
            </w:r>
          </w:p>
        </w:tc>
        <w:tc>
          <w:tcPr>
            <w:tcW w:w="394" w:type="pct"/>
            <w:shd w:val="clear" w:color="000000" w:fill="D9D9D9"/>
            <w:vAlign w:val="center"/>
          </w:tcPr>
          <w:p w14:paraId="1C4A5C5E">
            <w:pPr>
              <w:pStyle w:val="1806"/>
            </w:pPr>
            <w:r>
              <w:t>к·q·li, ккал/ч</w:t>
            </w:r>
          </w:p>
        </w:tc>
        <w:tc>
          <w:tcPr>
            <w:tcW w:w="421" w:type="pct"/>
            <w:shd w:val="clear" w:color="000000" w:fill="D9D9D9"/>
            <w:vAlign w:val="center"/>
          </w:tcPr>
          <w:p w14:paraId="6BC64475">
            <w:pPr>
              <w:pStyle w:val="1806"/>
            </w:pPr>
            <w:r>
              <w:t>За период</w:t>
            </w:r>
          </w:p>
        </w:tc>
        <w:tc>
          <w:tcPr>
            <w:tcW w:w="317" w:type="pct"/>
            <w:shd w:val="clear" w:color="000000" w:fill="D9D9D9"/>
            <w:vAlign w:val="center"/>
          </w:tcPr>
          <w:p w14:paraId="303D3331">
            <w:pPr>
              <w:pStyle w:val="1806"/>
              <w:rPr>
                <w:i/>
                <w:iCs/>
              </w:rPr>
            </w:pPr>
            <w:r>
              <w:rPr>
                <w:i/>
                <w:iCs/>
              </w:rPr>
              <w:t>V</w:t>
            </w:r>
            <w:r>
              <w:rPr>
                <w:i/>
                <w:iCs/>
                <w:vertAlign w:val="subscript"/>
              </w:rPr>
              <w:t>i</w:t>
            </w:r>
            <w:r>
              <w:t xml:space="preserve"> </w:t>
            </w:r>
            <w:r>
              <w:rPr>
                <w:i/>
                <w:iCs/>
              </w:rPr>
              <w:t>l</w:t>
            </w:r>
            <w:r>
              <w:rPr>
                <w:i/>
                <w:iCs/>
                <w:vertAlign w:val="subscript"/>
              </w:rPr>
              <w:t>i</w:t>
            </w:r>
            <w:r>
              <w:t>, м</w:t>
            </w:r>
            <w:r>
              <w:rPr>
                <w:vertAlign w:val="superscript"/>
              </w:rPr>
              <w:t>3</w:t>
            </w:r>
          </w:p>
        </w:tc>
        <w:tc>
          <w:tcPr>
            <w:tcW w:w="714" w:type="pct"/>
            <w:shd w:val="clear" w:color="000000" w:fill="D9D9D9"/>
            <w:vAlign w:val="center"/>
          </w:tcPr>
          <w:p w14:paraId="36E1ADDA">
            <w:pPr>
              <w:pStyle w:val="1806"/>
            </w:pPr>
            <w:r>
              <w:t>Материальная Ха-рка участков</w:t>
            </w:r>
          </w:p>
        </w:tc>
      </w:tr>
      <w:tr w14:paraId="5BC19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733" w:type="pct"/>
            <w:shd w:val="clear" w:color="auto" w:fill="auto"/>
            <w:vAlign w:val="center"/>
          </w:tcPr>
          <w:p w14:paraId="01200963">
            <w:pPr>
              <w:pStyle w:val="1806"/>
            </w:pPr>
            <w:r>
              <w:rPr>
                <w:color w:val="000000"/>
                <w:szCs w:val="20"/>
              </w:rPr>
              <w:t xml:space="preserve">Котельная </w:t>
            </w:r>
            <w:r>
              <w:rPr>
                <w:color w:val="000000"/>
                <w:szCs w:val="20"/>
              </w:rPr>
              <w:br w:type="textWrapping"/>
            </w:r>
            <w:r>
              <w:rPr>
                <w:color w:val="000000"/>
                <w:szCs w:val="20"/>
              </w:rPr>
              <w:t>с. Метелево</w:t>
            </w:r>
          </w:p>
        </w:tc>
        <w:tc>
          <w:tcPr>
            <w:tcW w:w="501" w:type="pct"/>
            <w:shd w:val="clear" w:color="auto" w:fill="auto"/>
            <w:vAlign w:val="center"/>
          </w:tcPr>
          <w:p w14:paraId="4514D99B">
            <w:pPr>
              <w:pStyle w:val="1806"/>
            </w:pPr>
            <w:r>
              <w:rPr>
                <w:color w:val="000000"/>
                <w:szCs w:val="20"/>
              </w:rPr>
              <w:t>76</w:t>
            </w:r>
          </w:p>
        </w:tc>
        <w:tc>
          <w:tcPr>
            <w:tcW w:w="551" w:type="pct"/>
            <w:shd w:val="clear" w:color="auto" w:fill="auto"/>
            <w:vAlign w:val="center"/>
          </w:tcPr>
          <w:p w14:paraId="4BECE374">
            <w:pPr>
              <w:pStyle w:val="1806"/>
            </w:pPr>
            <w:r>
              <w:rPr>
                <w:color w:val="000000"/>
                <w:szCs w:val="20"/>
              </w:rPr>
              <w:t>26</w:t>
            </w:r>
          </w:p>
        </w:tc>
        <w:tc>
          <w:tcPr>
            <w:tcW w:w="775" w:type="pct"/>
            <w:shd w:val="clear" w:color="auto" w:fill="auto"/>
            <w:vAlign w:val="center"/>
          </w:tcPr>
          <w:p w14:paraId="59DEBDC5">
            <w:pPr>
              <w:pStyle w:val="1806"/>
            </w:pPr>
            <w:r>
              <w:rPr>
                <w:color w:val="000000"/>
                <w:szCs w:val="20"/>
              </w:rPr>
              <w:t>1000</w:t>
            </w:r>
          </w:p>
        </w:tc>
        <w:tc>
          <w:tcPr>
            <w:tcW w:w="277" w:type="pct"/>
            <w:shd w:val="clear" w:color="auto" w:fill="auto"/>
            <w:vAlign w:val="center"/>
          </w:tcPr>
          <w:p w14:paraId="5123063B">
            <w:pPr>
              <w:pStyle w:val="1806"/>
            </w:pPr>
            <w:r>
              <w:rPr>
                <w:color w:val="000000"/>
                <w:szCs w:val="20"/>
              </w:rPr>
              <w:t>1,2</w:t>
            </w:r>
          </w:p>
        </w:tc>
        <w:tc>
          <w:tcPr>
            <w:tcW w:w="317" w:type="pct"/>
            <w:shd w:val="clear" w:color="auto" w:fill="auto"/>
            <w:vAlign w:val="center"/>
          </w:tcPr>
          <w:p w14:paraId="47B2F334">
            <w:pPr>
              <w:pStyle w:val="1806"/>
            </w:pPr>
            <w:r>
              <w:rPr>
                <w:color w:val="000000"/>
                <w:szCs w:val="20"/>
              </w:rPr>
              <w:t>1,41</w:t>
            </w:r>
          </w:p>
        </w:tc>
        <w:tc>
          <w:tcPr>
            <w:tcW w:w="394" w:type="pct"/>
            <w:shd w:val="clear" w:color="auto" w:fill="auto"/>
            <w:vAlign w:val="center"/>
          </w:tcPr>
          <w:p w14:paraId="3728EFB4">
            <w:pPr>
              <w:pStyle w:val="1806"/>
            </w:pPr>
            <w:r>
              <w:rPr>
                <w:color w:val="000000"/>
                <w:szCs w:val="20"/>
              </w:rPr>
              <w:t>36660</w:t>
            </w:r>
          </w:p>
        </w:tc>
        <w:tc>
          <w:tcPr>
            <w:tcW w:w="421" w:type="pct"/>
            <w:shd w:val="clear" w:color="auto" w:fill="auto"/>
            <w:vAlign w:val="center"/>
          </w:tcPr>
          <w:p w14:paraId="38808FC0">
            <w:pPr>
              <w:pStyle w:val="1806"/>
            </w:pPr>
            <w:r>
              <w:rPr>
                <w:color w:val="000000"/>
                <w:szCs w:val="20"/>
              </w:rPr>
              <w:t>245</w:t>
            </w:r>
          </w:p>
        </w:tc>
        <w:tc>
          <w:tcPr>
            <w:tcW w:w="317" w:type="pct"/>
            <w:shd w:val="clear" w:color="auto" w:fill="auto"/>
            <w:vAlign w:val="center"/>
          </w:tcPr>
          <w:p w14:paraId="37179DE7">
            <w:pPr>
              <w:pStyle w:val="1806"/>
            </w:pPr>
            <w:r>
              <w:rPr>
                <w:color w:val="000000"/>
                <w:szCs w:val="20"/>
              </w:rPr>
              <w:t>3,63</w:t>
            </w:r>
          </w:p>
        </w:tc>
        <w:tc>
          <w:tcPr>
            <w:tcW w:w="714" w:type="pct"/>
            <w:shd w:val="clear" w:color="auto" w:fill="auto"/>
            <w:vAlign w:val="center"/>
          </w:tcPr>
          <w:p w14:paraId="20118900">
            <w:pPr>
              <w:pStyle w:val="1806"/>
            </w:pPr>
            <w:r>
              <w:rPr>
                <w:color w:val="000000"/>
                <w:szCs w:val="20"/>
              </w:rPr>
              <w:t>152,00</w:t>
            </w:r>
          </w:p>
        </w:tc>
      </w:tr>
    </w:tbl>
    <w:p w14:paraId="73E5CB2B">
      <w:pPr>
        <w:pStyle w:val="3463"/>
        <w:sectPr>
          <w:pgSz w:w="16839" w:h="11907" w:orient="landscape"/>
          <w:pgMar w:top="1134" w:right="850" w:bottom="1134" w:left="1701" w:header="567" w:footer="454" w:gutter="0"/>
          <w:cols w:space="708" w:num="1"/>
          <w:docGrid w:linePitch="360" w:charSpace="0"/>
        </w:sectPr>
      </w:pPr>
    </w:p>
    <w:p w14:paraId="51B02668">
      <w:pPr>
        <w:pStyle w:val="3463"/>
      </w:pPr>
    </w:p>
    <w:p w14:paraId="6DBE524C">
      <w:pPr>
        <w:pStyle w:val="2"/>
        <w:rPr>
          <w:spacing w:val="0"/>
        </w:rPr>
      </w:pPr>
      <w:bookmarkStart w:id="184" w:name="_Toc78674724"/>
      <w:bookmarkStart w:id="185" w:name="_Toc166767177"/>
      <w:bookmarkStart w:id="186" w:name="_Toc84970961"/>
      <w:r>
        <w:rPr>
          <w:spacing w:val="0"/>
        </w:rPr>
        <w:t>Зоны действия источников тепловой энергии</w:t>
      </w:r>
      <w:bookmarkEnd w:id="184"/>
      <w:bookmarkEnd w:id="185"/>
      <w:bookmarkEnd w:id="186"/>
    </w:p>
    <w:p w14:paraId="39682ABE">
      <w:pPr>
        <w:pStyle w:val="3463"/>
      </w:pPr>
      <w:r>
        <w:t>Генеральным планом предусмотрены следующие зоны:</w:t>
      </w:r>
    </w:p>
    <w:p w14:paraId="6C3C7BAF">
      <w:pPr>
        <w:pStyle w:val="3463"/>
      </w:pPr>
      <w:r>
        <w:t>−</w:t>
      </w:r>
      <w:r>
        <w:tab/>
      </w:r>
      <w:r>
        <w:t>жилые;</w:t>
      </w:r>
    </w:p>
    <w:p w14:paraId="6761DF69">
      <w:pPr>
        <w:pStyle w:val="3463"/>
      </w:pPr>
      <w:r>
        <w:t>−</w:t>
      </w:r>
      <w:r>
        <w:tab/>
      </w:r>
      <w:r>
        <w:t>общественно-деловые;</w:t>
      </w:r>
    </w:p>
    <w:p w14:paraId="30C49C48">
      <w:pPr>
        <w:pStyle w:val="3463"/>
      </w:pPr>
      <w:r>
        <w:t>−</w:t>
      </w:r>
      <w:r>
        <w:tab/>
      </w:r>
      <w:r>
        <w:t>производственные;</w:t>
      </w:r>
    </w:p>
    <w:p w14:paraId="01AC4788">
      <w:pPr>
        <w:pStyle w:val="3463"/>
      </w:pPr>
      <w:r>
        <w:t>−</w:t>
      </w:r>
      <w:r>
        <w:tab/>
      </w:r>
      <w:r>
        <w:t>рекреационные;</w:t>
      </w:r>
    </w:p>
    <w:p w14:paraId="4940E9EC">
      <w:pPr>
        <w:pStyle w:val="3463"/>
      </w:pPr>
      <w:r>
        <w:t>−</w:t>
      </w:r>
      <w:r>
        <w:tab/>
      </w:r>
      <w:r>
        <w:t>зоны инженерной и транспортной инфраструктуры.</w:t>
      </w:r>
    </w:p>
    <w:p w14:paraId="5A5AE172">
      <w:pPr>
        <w:pStyle w:val="3463"/>
      </w:pPr>
      <w:r>
        <w:t>Центральное теплоснабжение охватывает следующие зоны муниципального образования:</w:t>
      </w:r>
    </w:p>
    <w:p w14:paraId="6B87B3AB">
      <w:pPr>
        <w:pStyle w:val="3463"/>
      </w:pPr>
      <w:r>
        <w:t>−</w:t>
      </w:r>
      <w:r>
        <w:tab/>
      </w:r>
      <w:r>
        <w:t>жилые;</w:t>
      </w:r>
    </w:p>
    <w:p w14:paraId="50049E7B">
      <w:pPr>
        <w:pStyle w:val="3463"/>
      </w:pPr>
      <w:r>
        <w:t>−</w:t>
      </w:r>
      <w:r>
        <w:tab/>
      </w:r>
      <w:r>
        <w:t>общественно-деловые;</w:t>
      </w:r>
    </w:p>
    <w:p w14:paraId="5C40BC28">
      <w:pPr>
        <w:pStyle w:val="3463"/>
      </w:pPr>
      <w:r>
        <w:t>В состав жилых зон входят территории, функционально используемые для постоянного и временного проживания населения, включающие жилую и общественную застройку.</w:t>
      </w:r>
    </w:p>
    <w:p w14:paraId="3A7F44D1">
      <w:pPr>
        <w:pStyle w:val="3463"/>
      </w:pPr>
      <w:r>
        <w:t>Жилая зона включает в себя кварталы разноэтажной секционной застройки с объектами культурно-бытового и коммунального обслуживания, с небольшими производственными предприятиями, не имеющими зон вредности.</w:t>
      </w:r>
    </w:p>
    <w:p w14:paraId="3F7FCA30">
      <w:pPr>
        <w:pStyle w:val="3463"/>
      </w:pPr>
      <w:r>
        <w:t>В состав общественно-деловых зон входят территории общественно-делового, коммерческого центра, территории объектов здравоохранения, территории образовательных учреждений и территории спортивных сооружений.</w:t>
      </w:r>
    </w:p>
    <w:p w14:paraId="5F9A5CA7">
      <w:pPr>
        <w:pStyle w:val="3463"/>
      </w:pPr>
      <w:r>
        <w:t xml:space="preserve">На территории Метелевского сельсовета функционирует 1 котельная: </w:t>
      </w:r>
    </w:p>
    <w:p w14:paraId="3FE14F94">
      <w:pPr>
        <w:pStyle w:val="3463"/>
      </w:pPr>
      <w:r>
        <w:t>Котельная с. Метелево, НСО Купинский район, с. Метелево, ул. Центральная, 113а.</w:t>
      </w:r>
    </w:p>
    <w:p w14:paraId="1B7A8E77">
      <w:pPr>
        <w:pStyle w:val="3463"/>
      </w:pPr>
      <w:r>
        <w:t>Обеспечивает тепловой энергией жилой фонд и административные здания.</w:t>
      </w:r>
    </w:p>
    <w:p w14:paraId="75931AC9">
      <w:pPr>
        <w:pStyle w:val="3463"/>
      </w:pPr>
      <w:r>
        <w:t>Остальная часть жилой и общественно-административной застройки поселка снабжается теплом от индивидуальных котлов, либо имеется печное отопление.</w:t>
      </w:r>
    </w:p>
    <w:p w14:paraId="499C175B">
      <w:pPr>
        <w:pStyle w:val="3463"/>
        <w:rPr>
          <w:b/>
        </w:rPr>
      </w:pPr>
    </w:p>
    <w:p w14:paraId="6B470217">
      <w:pPr>
        <w:pStyle w:val="3463"/>
        <w:rPr>
          <w:b/>
          <w:bCs w:val="0"/>
        </w:rPr>
      </w:pPr>
      <w:r>
        <w:rPr>
          <w:b/>
          <w:bCs w:val="0"/>
        </w:rPr>
        <w:t xml:space="preserve">Таблица 4.1 - Список потребителей МУП ЖКХ Купинского района </w:t>
      </w:r>
    </w:p>
    <w:tbl>
      <w:tblPr>
        <w:tblStyle w:val="12"/>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68"/>
        <w:gridCol w:w="2660"/>
        <w:gridCol w:w="1630"/>
        <w:gridCol w:w="1248"/>
        <w:gridCol w:w="1286"/>
        <w:gridCol w:w="1020"/>
      </w:tblGrid>
      <w:tr w14:paraId="19DD65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jc w:val="center"/>
        </w:trPr>
        <w:tc>
          <w:tcPr>
            <w:tcW w:w="833" w:type="pct"/>
            <w:vMerge w:val="restart"/>
            <w:shd w:val="clear" w:color="auto" w:fill="D8D8D8" w:themeFill="background1" w:themeFillShade="D9"/>
            <w:tcMar>
              <w:left w:w="28" w:type="dxa"/>
              <w:right w:w="28" w:type="dxa"/>
            </w:tcMar>
            <w:vAlign w:val="center"/>
          </w:tcPr>
          <w:p w14:paraId="1AC230B9">
            <w:pPr>
              <w:keepNext/>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Наименование котельной</w:t>
            </w:r>
          </w:p>
        </w:tc>
        <w:tc>
          <w:tcPr>
            <w:tcW w:w="1413" w:type="pct"/>
            <w:vMerge w:val="restart"/>
            <w:shd w:val="clear" w:color="auto" w:fill="D8D8D8" w:themeFill="background1" w:themeFillShade="D9"/>
            <w:tcMar>
              <w:left w:w="28" w:type="dxa"/>
              <w:right w:w="28" w:type="dxa"/>
            </w:tcMar>
            <w:vAlign w:val="center"/>
          </w:tcPr>
          <w:p w14:paraId="26D3E30E">
            <w:pPr>
              <w:keepNext/>
              <w:spacing w:after="0" w:line="240" w:lineRule="auto"/>
              <w:jc w:val="center"/>
              <w:rPr>
                <w:rFonts w:ascii="Times New Roman" w:hAnsi="Times New Roman" w:cs="Times New Roman"/>
                <w:color w:val="000000"/>
                <w:sz w:val="20"/>
                <w:szCs w:val="20"/>
              </w:rPr>
            </w:pPr>
            <w:r>
              <w:rPr>
                <w:rFonts w:ascii="Times New Roman" w:hAnsi="Times New Roman" w:cs="Times New Roman"/>
                <w:sz w:val="20"/>
                <w:szCs w:val="20"/>
              </w:rPr>
              <w:t>Наименование объекта, адресная привязка</w:t>
            </w:r>
          </w:p>
        </w:tc>
        <w:tc>
          <w:tcPr>
            <w:tcW w:w="866" w:type="pct"/>
            <w:vMerge w:val="restart"/>
            <w:shd w:val="clear" w:color="auto" w:fill="D8D8D8" w:themeFill="background1" w:themeFillShade="D9"/>
            <w:vAlign w:val="center"/>
          </w:tcPr>
          <w:p w14:paraId="29BA4C41">
            <w:pPr>
              <w:keepNext/>
              <w:spacing w:after="0" w:line="240" w:lineRule="auto"/>
              <w:jc w:val="center"/>
              <w:rPr>
                <w:rFonts w:ascii="Times New Roman" w:hAnsi="Times New Roman" w:cs="Times New Roman"/>
                <w:sz w:val="20"/>
                <w:szCs w:val="20"/>
              </w:rPr>
            </w:pPr>
            <w:r>
              <w:rPr>
                <w:rFonts w:ascii="Times New Roman" w:hAnsi="Times New Roman" w:cs="Times New Roman"/>
                <w:sz w:val="20"/>
                <w:szCs w:val="20"/>
              </w:rPr>
              <w:t>Система теплоснабжения (Закрытая \открытая)</w:t>
            </w:r>
          </w:p>
        </w:tc>
        <w:tc>
          <w:tcPr>
            <w:tcW w:w="663" w:type="pct"/>
            <w:vMerge w:val="restart"/>
            <w:shd w:val="clear" w:color="auto" w:fill="D8D8D8" w:themeFill="background1" w:themeFillShade="D9"/>
            <w:tcMar>
              <w:left w:w="28" w:type="dxa"/>
              <w:right w:w="28" w:type="dxa"/>
            </w:tcMar>
            <w:vAlign w:val="center"/>
          </w:tcPr>
          <w:p w14:paraId="6B0C2DFB">
            <w:pPr>
              <w:keepNext/>
              <w:spacing w:after="0" w:line="240" w:lineRule="auto"/>
              <w:jc w:val="center"/>
              <w:rPr>
                <w:rFonts w:ascii="Times New Roman" w:hAnsi="Times New Roman" w:cs="Times New Roman"/>
                <w:color w:val="000000"/>
                <w:sz w:val="20"/>
                <w:szCs w:val="20"/>
              </w:rPr>
            </w:pPr>
            <w:r>
              <w:rPr>
                <w:rFonts w:ascii="Times New Roman" w:hAnsi="Times New Roman" w:cs="Times New Roman"/>
                <w:sz w:val="20"/>
                <w:szCs w:val="20"/>
              </w:rPr>
              <w:t>Строительная площадь, м</w:t>
            </w:r>
            <w:r>
              <w:rPr>
                <w:rFonts w:ascii="Times New Roman" w:hAnsi="Times New Roman" w:cs="Times New Roman"/>
                <w:sz w:val="20"/>
                <w:szCs w:val="20"/>
                <w:vertAlign w:val="superscript"/>
              </w:rPr>
              <w:t>2</w:t>
            </w:r>
          </w:p>
        </w:tc>
        <w:tc>
          <w:tcPr>
            <w:tcW w:w="1225" w:type="pct"/>
            <w:gridSpan w:val="2"/>
            <w:shd w:val="clear" w:color="auto" w:fill="D8D8D8" w:themeFill="background1" w:themeFillShade="D9"/>
            <w:tcMar>
              <w:left w:w="28" w:type="dxa"/>
              <w:right w:w="28" w:type="dxa"/>
            </w:tcMar>
            <w:vAlign w:val="center"/>
          </w:tcPr>
          <w:p w14:paraId="4D4CE441">
            <w:pPr>
              <w:keepNext/>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Расчетная тепловая нагрузка, Гкал/ч</w:t>
            </w:r>
          </w:p>
        </w:tc>
      </w:tr>
      <w:tr w14:paraId="4C13FB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jc w:val="center"/>
        </w:trPr>
        <w:tc>
          <w:tcPr>
            <w:tcW w:w="833" w:type="pct"/>
            <w:vMerge w:val="continue"/>
            <w:shd w:val="clear" w:color="auto" w:fill="D8D8D8" w:themeFill="background1" w:themeFillShade="D9"/>
            <w:tcMar>
              <w:left w:w="28" w:type="dxa"/>
              <w:right w:w="28" w:type="dxa"/>
            </w:tcMar>
            <w:vAlign w:val="center"/>
          </w:tcPr>
          <w:p w14:paraId="5D78DDEF">
            <w:pPr>
              <w:keepNext/>
              <w:spacing w:after="0" w:line="240" w:lineRule="auto"/>
              <w:jc w:val="center"/>
              <w:rPr>
                <w:rFonts w:ascii="Times New Roman" w:hAnsi="Times New Roman" w:cs="Times New Roman"/>
                <w:color w:val="000000"/>
                <w:sz w:val="20"/>
                <w:szCs w:val="20"/>
              </w:rPr>
            </w:pPr>
          </w:p>
        </w:tc>
        <w:tc>
          <w:tcPr>
            <w:tcW w:w="1413" w:type="pct"/>
            <w:vMerge w:val="continue"/>
            <w:shd w:val="clear" w:color="auto" w:fill="D8D8D8" w:themeFill="background1" w:themeFillShade="D9"/>
            <w:tcMar>
              <w:left w:w="28" w:type="dxa"/>
              <w:right w:w="28" w:type="dxa"/>
            </w:tcMar>
            <w:vAlign w:val="center"/>
          </w:tcPr>
          <w:p w14:paraId="00E6FC5C">
            <w:pPr>
              <w:keepNext/>
              <w:spacing w:after="0" w:line="240" w:lineRule="auto"/>
              <w:jc w:val="center"/>
              <w:rPr>
                <w:rFonts w:ascii="Times New Roman" w:hAnsi="Times New Roman" w:cs="Times New Roman"/>
                <w:color w:val="000000"/>
                <w:sz w:val="20"/>
                <w:szCs w:val="20"/>
              </w:rPr>
            </w:pPr>
          </w:p>
        </w:tc>
        <w:tc>
          <w:tcPr>
            <w:tcW w:w="866" w:type="pct"/>
            <w:vMerge w:val="continue"/>
            <w:shd w:val="clear" w:color="auto" w:fill="D8D8D8" w:themeFill="background1" w:themeFillShade="D9"/>
            <w:vAlign w:val="center"/>
          </w:tcPr>
          <w:p w14:paraId="386C036E">
            <w:pPr>
              <w:keepNext/>
              <w:spacing w:after="0" w:line="240" w:lineRule="auto"/>
              <w:jc w:val="center"/>
              <w:rPr>
                <w:rFonts w:ascii="Times New Roman" w:hAnsi="Times New Roman" w:cs="Times New Roman"/>
                <w:color w:val="000000"/>
                <w:sz w:val="20"/>
                <w:szCs w:val="20"/>
              </w:rPr>
            </w:pPr>
          </w:p>
        </w:tc>
        <w:tc>
          <w:tcPr>
            <w:tcW w:w="663" w:type="pct"/>
            <w:vMerge w:val="continue"/>
            <w:shd w:val="clear" w:color="auto" w:fill="D8D8D8" w:themeFill="background1" w:themeFillShade="D9"/>
            <w:tcMar>
              <w:left w:w="28" w:type="dxa"/>
              <w:right w:w="28" w:type="dxa"/>
            </w:tcMar>
            <w:vAlign w:val="center"/>
          </w:tcPr>
          <w:p w14:paraId="22CC5AAC">
            <w:pPr>
              <w:keepNext/>
              <w:spacing w:after="0" w:line="240" w:lineRule="auto"/>
              <w:jc w:val="center"/>
              <w:rPr>
                <w:rFonts w:ascii="Times New Roman" w:hAnsi="Times New Roman" w:cs="Times New Roman"/>
                <w:color w:val="000000"/>
                <w:sz w:val="20"/>
                <w:szCs w:val="20"/>
              </w:rPr>
            </w:pPr>
          </w:p>
        </w:tc>
        <w:tc>
          <w:tcPr>
            <w:tcW w:w="683" w:type="pct"/>
            <w:shd w:val="clear" w:color="auto" w:fill="D8D8D8" w:themeFill="background1" w:themeFillShade="D9"/>
            <w:tcMar>
              <w:left w:w="28" w:type="dxa"/>
              <w:right w:w="28" w:type="dxa"/>
            </w:tcMar>
            <w:vAlign w:val="center"/>
          </w:tcPr>
          <w:p w14:paraId="14BF30E9">
            <w:pPr>
              <w:keepNext/>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Отопление, вентиляция</w:t>
            </w:r>
          </w:p>
        </w:tc>
        <w:tc>
          <w:tcPr>
            <w:tcW w:w="542" w:type="pct"/>
            <w:shd w:val="clear" w:color="auto" w:fill="D8D8D8" w:themeFill="background1" w:themeFillShade="D9"/>
            <w:tcMar>
              <w:left w:w="28" w:type="dxa"/>
              <w:right w:w="28" w:type="dxa"/>
            </w:tcMar>
            <w:vAlign w:val="center"/>
          </w:tcPr>
          <w:p w14:paraId="05C40582">
            <w:pPr>
              <w:keepNext/>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ГВС</w:t>
            </w:r>
          </w:p>
        </w:tc>
      </w:tr>
      <w:tr w14:paraId="2093FD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33" w:type="pct"/>
            <w:vMerge w:val="restart"/>
            <w:tcMar>
              <w:left w:w="28" w:type="dxa"/>
              <w:right w:w="28" w:type="dxa"/>
            </w:tcMar>
            <w:vAlign w:val="center"/>
          </w:tcPr>
          <w:p w14:paraId="35AFF4CA">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 xml:space="preserve">Котельная </w:t>
            </w:r>
            <w:r>
              <w:rPr>
                <w:rFonts w:ascii="Times New Roman" w:hAnsi="Times New Roman" w:cs="Times New Roman"/>
                <w:color w:val="000000"/>
                <w:sz w:val="20"/>
                <w:szCs w:val="20"/>
              </w:rPr>
              <w:br w:type="textWrapping"/>
            </w:r>
            <w:r>
              <w:rPr>
                <w:rFonts w:ascii="Times New Roman" w:hAnsi="Times New Roman" w:cs="Times New Roman"/>
                <w:color w:val="000000"/>
                <w:sz w:val="20"/>
                <w:szCs w:val="20"/>
              </w:rPr>
              <w:t>с. Метелево</w:t>
            </w:r>
          </w:p>
        </w:tc>
        <w:tc>
          <w:tcPr>
            <w:tcW w:w="1413" w:type="pct"/>
            <w:tcMar>
              <w:left w:w="28" w:type="dxa"/>
              <w:right w:w="28" w:type="dxa"/>
            </w:tcMar>
            <w:vAlign w:val="center"/>
          </w:tcPr>
          <w:p w14:paraId="3A4EB2E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МКОУ Метелевская СОШ</w:t>
            </w:r>
          </w:p>
        </w:tc>
        <w:tc>
          <w:tcPr>
            <w:tcW w:w="866" w:type="pct"/>
            <w:vAlign w:val="center"/>
          </w:tcPr>
          <w:p w14:paraId="78318F92">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закрытая</w:t>
            </w:r>
          </w:p>
        </w:tc>
        <w:tc>
          <w:tcPr>
            <w:tcW w:w="663" w:type="pct"/>
            <w:tcMar>
              <w:left w:w="28" w:type="dxa"/>
              <w:right w:w="28" w:type="dxa"/>
            </w:tcMar>
            <w:vAlign w:val="center"/>
          </w:tcPr>
          <w:p w14:paraId="205DBD77">
            <w:pPr>
              <w:spacing w:after="0" w:line="240" w:lineRule="auto"/>
              <w:jc w:val="center"/>
              <w:rPr>
                <w:rFonts w:ascii="Times New Roman" w:hAnsi="Times New Roman" w:cs="Times New Roman"/>
                <w:color w:val="000000"/>
                <w:sz w:val="20"/>
                <w:szCs w:val="20"/>
                <w:highlight w:val="yellow"/>
              </w:rPr>
            </w:pPr>
            <w:r>
              <w:rPr>
                <w:rFonts w:ascii="Times New Roman" w:hAnsi="Times New Roman" w:cs="Times New Roman"/>
                <w:color w:val="000000"/>
                <w:sz w:val="20"/>
                <w:szCs w:val="20"/>
              </w:rPr>
              <w:t>8998,0</w:t>
            </w:r>
          </w:p>
        </w:tc>
        <w:tc>
          <w:tcPr>
            <w:tcW w:w="683" w:type="pct"/>
            <w:tcMar>
              <w:left w:w="28" w:type="dxa"/>
              <w:right w:w="28" w:type="dxa"/>
            </w:tcMar>
            <w:vAlign w:val="center"/>
          </w:tcPr>
          <w:p w14:paraId="473A4796">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0,092</w:t>
            </w:r>
          </w:p>
        </w:tc>
        <w:tc>
          <w:tcPr>
            <w:tcW w:w="542" w:type="pct"/>
            <w:tcMar>
              <w:left w:w="28" w:type="dxa"/>
              <w:right w:w="28" w:type="dxa"/>
            </w:tcMar>
            <w:vAlign w:val="center"/>
          </w:tcPr>
          <w:p w14:paraId="21D918AA">
            <w:pPr>
              <w:spacing w:after="0" w:line="240" w:lineRule="auto"/>
              <w:jc w:val="center"/>
              <w:rPr>
                <w:rFonts w:ascii="Times New Roman" w:hAnsi="Times New Roman" w:cs="Times New Roman"/>
                <w:color w:val="000000"/>
                <w:sz w:val="20"/>
                <w:szCs w:val="20"/>
              </w:rPr>
            </w:pPr>
          </w:p>
        </w:tc>
      </w:tr>
      <w:tr w14:paraId="21484C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33" w:type="pct"/>
            <w:vMerge w:val="continue"/>
            <w:tcMar>
              <w:left w:w="28" w:type="dxa"/>
              <w:right w:w="28" w:type="dxa"/>
            </w:tcMar>
            <w:vAlign w:val="center"/>
          </w:tcPr>
          <w:p w14:paraId="68601757">
            <w:pPr>
              <w:spacing w:after="0" w:line="240" w:lineRule="auto"/>
              <w:jc w:val="center"/>
              <w:rPr>
                <w:rFonts w:ascii="Times New Roman" w:hAnsi="Times New Roman" w:cs="Times New Roman"/>
                <w:color w:val="000000"/>
                <w:sz w:val="20"/>
                <w:szCs w:val="20"/>
              </w:rPr>
            </w:pPr>
          </w:p>
        </w:tc>
        <w:tc>
          <w:tcPr>
            <w:tcW w:w="1413" w:type="pct"/>
            <w:tcMar>
              <w:left w:w="28" w:type="dxa"/>
              <w:right w:w="28" w:type="dxa"/>
            </w:tcMar>
            <w:vAlign w:val="center"/>
          </w:tcPr>
          <w:p w14:paraId="496C5E3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МКДОУ Метелевский д. сад</w:t>
            </w:r>
          </w:p>
        </w:tc>
        <w:tc>
          <w:tcPr>
            <w:tcW w:w="866" w:type="pct"/>
            <w:vAlign w:val="center"/>
          </w:tcPr>
          <w:p w14:paraId="5D673640">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закрытая</w:t>
            </w:r>
          </w:p>
        </w:tc>
        <w:tc>
          <w:tcPr>
            <w:tcW w:w="663" w:type="pct"/>
            <w:tcMar>
              <w:left w:w="28" w:type="dxa"/>
              <w:right w:w="28" w:type="dxa"/>
            </w:tcMar>
            <w:vAlign w:val="center"/>
          </w:tcPr>
          <w:p w14:paraId="5B992005">
            <w:pPr>
              <w:spacing w:after="0" w:line="240" w:lineRule="auto"/>
              <w:jc w:val="center"/>
              <w:rPr>
                <w:rFonts w:ascii="Times New Roman" w:hAnsi="Times New Roman" w:cs="Times New Roman"/>
                <w:color w:val="000000"/>
                <w:sz w:val="20"/>
                <w:szCs w:val="20"/>
                <w:highlight w:val="yellow"/>
              </w:rPr>
            </w:pPr>
            <w:r>
              <w:rPr>
                <w:rFonts w:ascii="Times New Roman" w:hAnsi="Times New Roman" w:cs="Times New Roman"/>
                <w:color w:val="000000"/>
                <w:sz w:val="20"/>
                <w:szCs w:val="20"/>
              </w:rPr>
              <w:t>886,0</w:t>
            </w:r>
          </w:p>
        </w:tc>
        <w:tc>
          <w:tcPr>
            <w:tcW w:w="683" w:type="pct"/>
            <w:tcMar>
              <w:left w:w="28" w:type="dxa"/>
              <w:right w:w="28" w:type="dxa"/>
            </w:tcMar>
            <w:vAlign w:val="center"/>
          </w:tcPr>
          <w:p w14:paraId="1C6E59C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0,010</w:t>
            </w:r>
          </w:p>
        </w:tc>
        <w:tc>
          <w:tcPr>
            <w:tcW w:w="542" w:type="pct"/>
            <w:tcMar>
              <w:left w:w="28" w:type="dxa"/>
              <w:right w:w="28" w:type="dxa"/>
            </w:tcMar>
            <w:vAlign w:val="center"/>
          </w:tcPr>
          <w:p w14:paraId="5077DC39">
            <w:pPr>
              <w:spacing w:after="0" w:line="240" w:lineRule="auto"/>
              <w:jc w:val="center"/>
              <w:rPr>
                <w:rFonts w:ascii="Times New Roman" w:hAnsi="Times New Roman" w:cs="Times New Roman"/>
                <w:color w:val="000000"/>
                <w:sz w:val="20"/>
                <w:szCs w:val="20"/>
              </w:rPr>
            </w:pPr>
          </w:p>
        </w:tc>
      </w:tr>
      <w:tr w14:paraId="39B9E3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33" w:type="pct"/>
            <w:vMerge w:val="continue"/>
            <w:tcMar>
              <w:left w:w="28" w:type="dxa"/>
              <w:right w:w="28" w:type="dxa"/>
            </w:tcMar>
            <w:vAlign w:val="center"/>
          </w:tcPr>
          <w:p w14:paraId="6DBA02DE">
            <w:pPr>
              <w:spacing w:after="0" w:line="240" w:lineRule="auto"/>
              <w:jc w:val="center"/>
              <w:rPr>
                <w:rFonts w:ascii="Times New Roman" w:hAnsi="Times New Roman" w:cs="Times New Roman"/>
                <w:color w:val="000000"/>
                <w:sz w:val="20"/>
                <w:szCs w:val="20"/>
              </w:rPr>
            </w:pPr>
          </w:p>
        </w:tc>
        <w:tc>
          <w:tcPr>
            <w:tcW w:w="1413" w:type="pct"/>
            <w:tcMar>
              <w:left w:w="28" w:type="dxa"/>
              <w:right w:w="28" w:type="dxa"/>
            </w:tcMar>
            <w:vAlign w:val="center"/>
          </w:tcPr>
          <w:p w14:paraId="140CE228">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МКУ Метелевский сельсовета КДЦ</w:t>
            </w:r>
          </w:p>
        </w:tc>
        <w:tc>
          <w:tcPr>
            <w:tcW w:w="866" w:type="pct"/>
            <w:vAlign w:val="center"/>
          </w:tcPr>
          <w:p w14:paraId="4D4CD466">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закрытая</w:t>
            </w:r>
          </w:p>
        </w:tc>
        <w:tc>
          <w:tcPr>
            <w:tcW w:w="663" w:type="pct"/>
            <w:tcMar>
              <w:left w:w="28" w:type="dxa"/>
              <w:right w:w="28" w:type="dxa"/>
            </w:tcMar>
            <w:vAlign w:val="center"/>
          </w:tcPr>
          <w:p w14:paraId="177D2BEB">
            <w:pPr>
              <w:spacing w:after="0" w:line="240" w:lineRule="auto"/>
              <w:jc w:val="center"/>
              <w:rPr>
                <w:rFonts w:ascii="Times New Roman" w:hAnsi="Times New Roman" w:cs="Times New Roman"/>
                <w:color w:val="000000"/>
                <w:sz w:val="20"/>
                <w:szCs w:val="20"/>
                <w:highlight w:val="yellow"/>
              </w:rPr>
            </w:pPr>
            <w:r>
              <w:rPr>
                <w:rFonts w:ascii="Times New Roman" w:hAnsi="Times New Roman" w:cs="Times New Roman"/>
                <w:color w:val="000000"/>
                <w:sz w:val="20"/>
                <w:szCs w:val="20"/>
              </w:rPr>
              <w:t>1957,1</w:t>
            </w:r>
          </w:p>
        </w:tc>
        <w:tc>
          <w:tcPr>
            <w:tcW w:w="683" w:type="pct"/>
            <w:tcMar>
              <w:left w:w="28" w:type="dxa"/>
              <w:right w:w="28" w:type="dxa"/>
            </w:tcMar>
            <w:vAlign w:val="center"/>
          </w:tcPr>
          <w:p w14:paraId="380A8833">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0,020</w:t>
            </w:r>
          </w:p>
        </w:tc>
        <w:tc>
          <w:tcPr>
            <w:tcW w:w="542" w:type="pct"/>
            <w:tcMar>
              <w:left w:w="28" w:type="dxa"/>
              <w:right w:w="28" w:type="dxa"/>
            </w:tcMar>
            <w:vAlign w:val="center"/>
          </w:tcPr>
          <w:p w14:paraId="0717DE5A">
            <w:pPr>
              <w:spacing w:after="0" w:line="240" w:lineRule="auto"/>
              <w:jc w:val="center"/>
              <w:rPr>
                <w:rFonts w:ascii="Times New Roman" w:hAnsi="Times New Roman" w:cs="Times New Roman"/>
                <w:color w:val="000000"/>
                <w:sz w:val="20"/>
                <w:szCs w:val="20"/>
              </w:rPr>
            </w:pPr>
          </w:p>
        </w:tc>
      </w:tr>
      <w:tr w14:paraId="584BE9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33" w:type="pct"/>
            <w:vMerge w:val="continue"/>
            <w:tcMar>
              <w:left w:w="28" w:type="dxa"/>
              <w:right w:w="28" w:type="dxa"/>
            </w:tcMar>
            <w:vAlign w:val="center"/>
          </w:tcPr>
          <w:p w14:paraId="2B5F9061">
            <w:pPr>
              <w:spacing w:after="0" w:line="240" w:lineRule="auto"/>
              <w:jc w:val="center"/>
              <w:rPr>
                <w:rFonts w:ascii="Times New Roman" w:hAnsi="Times New Roman" w:cs="Times New Roman"/>
                <w:color w:val="000000"/>
                <w:sz w:val="20"/>
                <w:szCs w:val="20"/>
              </w:rPr>
            </w:pPr>
          </w:p>
        </w:tc>
        <w:tc>
          <w:tcPr>
            <w:tcW w:w="1413" w:type="pct"/>
            <w:tcMar>
              <w:left w:w="28" w:type="dxa"/>
              <w:right w:w="28" w:type="dxa"/>
            </w:tcMar>
            <w:vAlign w:val="center"/>
          </w:tcPr>
          <w:p w14:paraId="0C32A5BE">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Административное здание сельсовета</w:t>
            </w:r>
          </w:p>
        </w:tc>
        <w:tc>
          <w:tcPr>
            <w:tcW w:w="866" w:type="pct"/>
            <w:vAlign w:val="center"/>
          </w:tcPr>
          <w:p w14:paraId="0E0D2EF6">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закрытая</w:t>
            </w:r>
          </w:p>
        </w:tc>
        <w:tc>
          <w:tcPr>
            <w:tcW w:w="663" w:type="pct"/>
            <w:tcMar>
              <w:left w:w="28" w:type="dxa"/>
              <w:right w:w="28" w:type="dxa"/>
            </w:tcMar>
            <w:vAlign w:val="center"/>
          </w:tcPr>
          <w:p w14:paraId="2ACF4B0A">
            <w:pPr>
              <w:spacing w:after="0" w:line="240" w:lineRule="auto"/>
              <w:jc w:val="center"/>
              <w:rPr>
                <w:rFonts w:ascii="Times New Roman" w:hAnsi="Times New Roman" w:cs="Times New Roman"/>
                <w:color w:val="000000"/>
                <w:sz w:val="20"/>
                <w:szCs w:val="20"/>
                <w:highlight w:val="yellow"/>
              </w:rPr>
            </w:pPr>
            <w:r>
              <w:rPr>
                <w:rFonts w:ascii="Times New Roman" w:hAnsi="Times New Roman" w:cs="Times New Roman"/>
                <w:color w:val="000000"/>
                <w:sz w:val="20"/>
                <w:szCs w:val="20"/>
              </w:rPr>
              <w:t>1985,8</w:t>
            </w:r>
          </w:p>
        </w:tc>
        <w:tc>
          <w:tcPr>
            <w:tcW w:w="683" w:type="pct"/>
            <w:tcMar>
              <w:left w:w="28" w:type="dxa"/>
              <w:right w:w="28" w:type="dxa"/>
            </w:tcMar>
            <w:vAlign w:val="center"/>
          </w:tcPr>
          <w:p w14:paraId="6D7E96E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0,0015</w:t>
            </w:r>
          </w:p>
        </w:tc>
        <w:tc>
          <w:tcPr>
            <w:tcW w:w="542" w:type="pct"/>
            <w:tcMar>
              <w:left w:w="28" w:type="dxa"/>
              <w:right w:w="28" w:type="dxa"/>
            </w:tcMar>
            <w:vAlign w:val="center"/>
          </w:tcPr>
          <w:p w14:paraId="2C6FCE59">
            <w:pPr>
              <w:spacing w:after="0" w:line="240" w:lineRule="auto"/>
              <w:jc w:val="center"/>
              <w:rPr>
                <w:rFonts w:ascii="Times New Roman" w:hAnsi="Times New Roman" w:cs="Times New Roman"/>
                <w:color w:val="000000"/>
                <w:sz w:val="20"/>
                <w:szCs w:val="20"/>
              </w:rPr>
            </w:pPr>
          </w:p>
        </w:tc>
      </w:tr>
      <w:tr w14:paraId="0C5EAE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33" w:type="pct"/>
            <w:vMerge w:val="continue"/>
            <w:tcMar>
              <w:left w:w="28" w:type="dxa"/>
              <w:right w:w="28" w:type="dxa"/>
            </w:tcMar>
            <w:vAlign w:val="center"/>
          </w:tcPr>
          <w:p w14:paraId="73400993">
            <w:pPr>
              <w:spacing w:after="0" w:line="240" w:lineRule="auto"/>
              <w:jc w:val="center"/>
              <w:rPr>
                <w:rFonts w:ascii="Times New Roman" w:hAnsi="Times New Roman" w:cs="Times New Roman"/>
                <w:color w:val="000000"/>
                <w:sz w:val="20"/>
                <w:szCs w:val="20"/>
              </w:rPr>
            </w:pPr>
          </w:p>
        </w:tc>
        <w:tc>
          <w:tcPr>
            <w:tcW w:w="1413" w:type="pct"/>
            <w:tcMar>
              <w:left w:w="28" w:type="dxa"/>
              <w:right w:w="28" w:type="dxa"/>
            </w:tcMar>
            <w:vAlign w:val="center"/>
          </w:tcPr>
          <w:p w14:paraId="7ABC379F">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ПРОЧИЕ</w:t>
            </w:r>
          </w:p>
        </w:tc>
        <w:tc>
          <w:tcPr>
            <w:tcW w:w="866" w:type="pct"/>
            <w:vAlign w:val="center"/>
          </w:tcPr>
          <w:p w14:paraId="21AECC4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закрытая</w:t>
            </w:r>
          </w:p>
        </w:tc>
        <w:tc>
          <w:tcPr>
            <w:tcW w:w="663" w:type="pct"/>
            <w:tcMar>
              <w:left w:w="28" w:type="dxa"/>
              <w:right w:w="28" w:type="dxa"/>
            </w:tcMar>
            <w:vAlign w:val="center"/>
          </w:tcPr>
          <w:p w14:paraId="49DF3022">
            <w:pPr>
              <w:spacing w:after="0" w:line="240" w:lineRule="auto"/>
              <w:jc w:val="center"/>
              <w:rPr>
                <w:rFonts w:ascii="Times New Roman" w:hAnsi="Times New Roman" w:cs="Times New Roman"/>
                <w:color w:val="000000"/>
                <w:sz w:val="20"/>
                <w:szCs w:val="20"/>
                <w:highlight w:val="yellow"/>
              </w:rPr>
            </w:pPr>
            <w:r>
              <w:rPr>
                <w:rFonts w:ascii="Times New Roman" w:hAnsi="Times New Roman" w:cs="Times New Roman"/>
                <w:color w:val="000000"/>
                <w:sz w:val="20"/>
                <w:szCs w:val="20"/>
              </w:rPr>
              <w:t>200,0</w:t>
            </w:r>
          </w:p>
        </w:tc>
        <w:tc>
          <w:tcPr>
            <w:tcW w:w="683" w:type="pct"/>
            <w:tcMar>
              <w:left w:w="28" w:type="dxa"/>
              <w:right w:w="28" w:type="dxa"/>
            </w:tcMar>
            <w:vAlign w:val="center"/>
          </w:tcPr>
          <w:p w14:paraId="1246639E">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0,002</w:t>
            </w:r>
          </w:p>
        </w:tc>
        <w:tc>
          <w:tcPr>
            <w:tcW w:w="542" w:type="pct"/>
            <w:tcMar>
              <w:left w:w="28" w:type="dxa"/>
              <w:right w:w="28" w:type="dxa"/>
            </w:tcMar>
            <w:vAlign w:val="center"/>
          </w:tcPr>
          <w:p w14:paraId="31686104">
            <w:pPr>
              <w:spacing w:after="0" w:line="240" w:lineRule="auto"/>
              <w:jc w:val="center"/>
              <w:rPr>
                <w:rFonts w:ascii="Times New Roman" w:hAnsi="Times New Roman" w:cs="Times New Roman"/>
                <w:color w:val="000000"/>
                <w:sz w:val="20"/>
                <w:szCs w:val="20"/>
              </w:rPr>
            </w:pPr>
          </w:p>
        </w:tc>
      </w:tr>
      <w:tr w14:paraId="53F48B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33" w:type="pct"/>
            <w:vMerge w:val="continue"/>
            <w:tcMar>
              <w:left w:w="28" w:type="dxa"/>
              <w:right w:w="28" w:type="dxa"/>
            </w:tcMar>
            <w:vAlign w:val="center"/>
          </w:tcPr>
          <w:p w14:paraId="27506269">
            <w:pPr>
              <w:spacing w:after="0" w:line="240" w:lineRule="auto"/>
              <w:jc w:val="center"/>
              <w:rPr>
                <w:rFonts w:ascii="Times New Roman" w:hAnsi="Times New Roman" w:cs="Times New Roman"/>
                <w:color w:val="000000"/>
                <w:sz w:val="20"/>
                <w:szCs w:val="20"/>
              </w:rPr>
            </w:pPr>
          </w:p>
        </w:tc>
        <w:tc>
          <w:tcPr>
            <w:tcW w:w="1413" w:type="pct"/>
            <w:tcMar>
              <w:left w:w="28" w:type="dxa"/>
              <w:right w:w="28" w:type="dxa"/>
            </w:tcMar>
            <w:vAlign w:val="center"/>
          </w:tcPr>
          <w:p w14:paraId="51DC2BB6">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ФАП</w:t>
            </w:r>
          </w:p>
        </w:tc>
        <w:tc>
          <w:tcPr>
            <w:tcW w:w="866" w:type="pct"/>
            <w:vAlign w:val="center"/>
          </w:tcPr>
          <w:p w14:paraId="0685CF98">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закрытая</w:t>
            </w:r>
          </w:p>
        </w:tc>
        <w:tc>
          <w:tcPr>
            <w:tcW w:w="663" w:type="pct"/>
            <w:tcMar>
              <w:left w:w="28" w:type="dxa"/>
              <w:right w:w="28" w:type="dxa"/>
            </w:tcMar>
            <w:vAlign w:val="center"/>
          </w:tcPr>
          <w:p w14:paraId="5679B1F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226,2</w:t>
            </w:r>
          </w:p>
        </w:tc>
        <w:tc>
          <w:tcPr>
            <w:tcW w:w="683" w:type="pct"/>
            <w:tcMar>
              <w:left w:w="28" w:type="dxa"/>
              <w:right w:w="28" w:type="dxa"/>
            </w:tcMar>
            <w:vAlign w:val="center"/>
          </w:tcPr>
          <w:p w14:paraId="15AD2FF8">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0,0024</w:t>
            </w:r>
          </w:p>
        </w:tc>
        <w:tc>
          <w:tcPr>
            <w:tcW w:w="542" w:type="pct"/>
            <w:tcMar>
              <w:left w:w="28" w:type="dxa"/>
              <w:right w:w="28" w:type="dxa"/>
            </w:tcMar>
            <w:vAlign w:val="center"/>
          </w:tcPr>
          <w:p w14:paraId="3015EB67">
            <w:pPr>
              <w:spacing w:after="0" w:line="240" w:lineRule="auto"/>
              <w:jc w:val="center"/>
              <w:rPr>
                <w:rFonts w:ascii="Times New Roman" w:hAnsi="Times New Roman" w:cs="Times New Roman"/>
                <w:color w:val="000000"/>
                <w:sz w:val="20"/>
                <w:szCs w:val="20"/>
              </w:rPr>
            </w:pPr>
          </w:p>
        </w:tc>
      </w:tr>
    </w:tbl>
    <w:p w14:paraId="1C81CE33">
      <w:pPr>
        <w:pStyle w:val="3463"/>
        <w:rPr>
          <w:b/>
          <w:bCs w:val="0"/>
        </w:rPr>
      </w:pPr>
    </w:p>
    <w:bookmarkEnd w:id="79"/>
    <w:p w14:paraId="55E27992">
      <w:pPr>
        <w:pStyle w:val="2"/>
        <w:rPr>
          <w:spacing w:val="0"/>
        </w:rPr>
      </w:pPr>
      <w:bookmarkStart w:id="187" w:name="_Toc166767178"/>
      <w:bookmarkStart w:id="188" w:name="_Toc78674725"/>
      <w:bookmarkStart w:id="189" w:name="_Toc84970962"/>
      <w:r>
        <w:rPr>
          <w:spacing w:val="0"/>
        </w:rPr>
        <w:t>Тепловые нагрузки потребителей тепловой энергии, групп потребителей тепловой энергии</w:t>
      </w:r>
      <w:bookmarkEnd w:id="187"/>
      <w:bookmarkEnd w:id="188"/>
      <w:bookmarkEnd w:id="189"/>
    </w:p>
    <w:p w14:paraId="6C5EA948">
      <w:pPr>
        <w:pStyle w:val="3"/>
        <w:numPr>
          <w:ilvl w:val="1"/>
          <w:numId w:val="63"/>
        </w:numPr>
        <w:rPr>
          <w:rFonts w:cs="Times New Roman"/>
        </w:rPr>
      </w:pPr>
      <w:bookmarkStart w:id="190" w:name="_Toc475879459"/>
      <w:bookmarkStart w:id="191" w:name="_Toc84970963"/>
      <w:bookmarkStart w:id="192" w:name="_Toc78674726"/>
      <w:bookmarkStart w:id="193" w:name="_Toc166767179"/>
      <w:r>
        <w:rPr>
          <w:rFonts w:cs="Times New Roman"/>
        </w:rPr>
        <w:t xml:space="preserve">Описание значений </w:t>
      </w:r>
      <w:bookmarkEnd w:id="190"/>
      <w:r>
        <w:rPr>
          <w:rFonts w:cs="Times New Roman"/>
        </w:rPr>
        <w:t>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191"/>
      <w:bookmarkEnd w:id="192"/>
      <w:bookmarkEnd w:id="193"/>
    </w:p>
    <w:p w14:paraId="069127CB">
      <w:pPr>
        <w:pStyle w:val="3463"/>
      </w:pPr>
      <w:r>
        <w:t>В соответствии с п. 2 ч. 1 ПП РФ от 03.04.2023 №405 «О внесении изменений в некоторые акты Правительства Российской Федерации»:</w:t>
      </w:r>
    </w:p>
    <w:p w14:paraId="09B05B4F">
      <w:pPr>
        <w:pStyle w:val="3463"/>
      </w:pPr>
      <w:r>
        <w:t>«…ж) "элемент территориального деления" - территория поселения, муниципального образования или её часть, установленная по границам административно-территориальных единиц;</w:t>
      </w:r>
    </w:p>
    <w:p w14:paraId="4DABA0E4">
      <w:pPr>
        <w:pStyle w:val="3463"/>
        <w:ind w:firstLine="0"/>
      </w:pPr>
      <w:r>
        <w:t>з) "расчетный элемент территориального деления" - территория поселения, муниципального образования или её часть, принятая для целей разработки схемы теплоснабжения в неизменяемых границах на весь срок действия схемы теплоснабжения…».</w:t>
      </w:r>
    </w:p>
    <w:p w14:paraId="4C4837B3">
      <w:pPr>
        <w:pStyle w:val="3463"/>
      </w:pPr>
    </w:p>
    <w:p w14:paraId="098DA4F3">
      <w:pPr>
        <w:pStyle w:val="3"/>
        <w:keepNext w:val="0"/>
        <w:widowControl w:val="0"/>
        <w:spacing w:before="0" w:after="0"/>
        <w:textAlignment w:val="baseline"/>
        <w:rPr>
          <w:rFonts w:cs="Times New Roman"/>
        </w:rPr>
      </w:pPr>
      <w:bookmarkStart w:id="194" w:name="_Toc166767180"/>
      <w:bookmarkStart w:id="195" w:name="_Toc84970964"/>
      <w:bookmarkStart w:id="196" w:name="_Toc78674727"/>
      <w:r>
        <w:rPr>
          <w:rFonts w:cs="Times New Roman"/>
        </w:rPr>
        <w:t>Описание значений расчетных тепловых нагрузок на коллекторах источников тепловой энергии</w:t>
      </w:r>
      <w:bookmarkEnd w:id="194"/>
      <w:bookmarkEnd w:id="195"/>
      <w:bookmarkEnd w:id="196"/>
    </w:p>
    <w:p w14:paraId="19FDA65E">
      <w:pPr>
        <w:pStyle w:val="3463"/>
      </w:pPr>
      <w:r>
        <w:t>В соответствии с п. 2 ч. 1 ПП РФ от 03.04.2023 №405 «О внесении изменений в некоторые акты Правительства Российской Федерации»:</w:t>
      </w:r>
    </w:p>
    <w:p w14:paraId="32E41E72">
      <w:pPr>
        <w:pStyle w:val="3463"/>
      </w:pPr>
      <w:r>
        <w:t>«…к) "расчетная тепловая нагрузка"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p w14:paraId="7470BB06">
      <w:pPr>
        <w:pStyle w:val="3463"/>
      </w:pPr>
      <w:r>
        <w:t>Значения договорных нагрузок на коллекторах (сумма договорных нагрузок и утвержденных значений потерь мощности в тепловых сетях) превышают расчетную тепловую нагрузку на коллекторах.</w:t>
      </w:r>
    </w:p>
    <w:p w14:paraId="23C3DD8D">
      <w:pPr>
        <w:pStyle w:val="3463"/>
      </w:pPr>
      <w:r>
        <w:t>Порядок определения баланса по расчетной используемой мощности, определен требованиями действующего законодательства (Приказ Министерства регионального развития РФ от 28 декабря 2009 г. №610 «Об утверждении правил установления и изменения (пересмотра) тепловых нагрузок») и соответствует фактическим данным, получаемым от источников тепловой энергии с отклонением не более 3% (допустимый параметр отклонений, обусловлен нормируемым диапазоном изменения тепловой нагрузки, допускаемым требованиями ПТЭ электрических станций и тепловых сетей, а также Правилами эксплуатации тепловых энергоустановок). Соответственно, расчет эффективного сценария, базирующегося на потребности в мощности, определяемой на основании фактически используемой тепловой нагрузки (невыборка заявленной мощности), предусматривает определение потребности в каждой точке поставки, с последующей ежегодной актуализацией всего реестра, проводимой в соответствие с требованиями вышеуказанных «Правил». По зонам теплоснабжения в границах эксплуатационной ответственности МУП ЖКХ Купинского района, указанный бизнес-процесс закреплен на уровне действующих условий договоров теплоснабжения.</w:t>
      </w:r>
    </w:p>
    <w:p w14:paraId="2C17342E">
      <w:pPr>
        <w:pStyle w:val="3463"/>
      </w:pPr>
      <w:r>
        <w:t>Значения расчетных тепловых нагрузок, соответствующих величине потребления тепловой энергии при расчетных температурах наружного воздуха в зонах действия источников тепловой энергии, представлены в таблице.</w:t>
      </w:r>
    </w:p>
    <w:p w14:paraId="113986E8">
      <w:pPr>
        <w:pStyle w:val="3436"/>
        <w:ind w:firstLine="0"/>
        <w:rPr>
          <w:b/>
          <w:sz w:val="20"/>
          <w:szCs w:val="20"/>
          <w:u w:val="none"/>
          <w:lang w:eastAsia="ru-RU"/>
        </w:rPr>
      </w:pPr>
      <w:bookmarkStart w:id="197" w:name="_Toc527706876"/>
      <w:r>
        <w:rPr>
          <w:b/>
          <w:u w:val="none"/>
          <w:lang w:eastAsia="ru-RU"/>
        </w:rPr>
        <w:t>Таблица 1.</w:t>
      </w:r>
      <w:r>
        <w:rPr>
          <w:b/>
          <w:u w:val="none"/>
        </w:rPr>
        <w:t>5.2.1 – Расчетные тепловые нагрузки источников тепловой энергии за 2023 г.</w:t>
      </w:r>
      <w:bookmarkEnd w:id="197"/>
    </w:p>
    <w:tbl>
      <w:tblPr>
        <w:tblStyle w:val="12"/>
        <w:tblW w:w="5000" w:type="pct"/>
        <w:tblInd w:w="0" w:type="dxa"/>
        <w:tblLayout w:type="autofit"/>
        <w:tblCellMar>
          <w:top w:w="0" w:type="dxa"/>
          <w:left w:w="108" w:type="dxa"/>
          <w:bottom w:w="0" w:type="dxa"/>
          <w:right w:w="108" w:type="dxa"/>
        </w:tblCellMar>
      </w:tblPr>
      <w:tblGrid>
        <w:gridCol w:w="497"/>
        <w:gridCol w:w="6065"/>
        <w:gridCol w:w="1545"/>
        <w:gridCol w:w="1465"/>
      </w:tblGrid>
      <w:tr w14:paraId="74104DF3">
        <w:tblPrEx>
          <w:tblCellMar>
            <w:top w:w="0" w:type="dxa"/>
            <w:left w:w="108" w:type="dxa"/>
            <w:bottom w:w="0" w:type="dxa"/>
            <w:right w:w="108" w:type="dxa"/>
          </w:tblCellMar>
        </w:tblPrEx>
        <w:trPr>
          <w:trHeight w:val="20" w:hRule="atLeast"/>
        </w:trPr>
        <w:tc>
          <w:tcPr>
            <w:tcW w:w="260" w:type="pct"/>
            <w:tcBorders>
              <w:top w:val="single" w:color="auto" w:sz="4" w:space="0"/>
              <w:left w:val="single" w:color="auto" w:sz="4" w:space="0"/>
              <w:bottom w:val="single" w:color="auto" w:sz="4" w:space="0"/>
              <w:right w:val="single" w:color="auto" w:sz="4" w:space="0"/>
            </w:tcBorders>
            <w:shd w:val="clear" w:color="000000" w:fill="D9D9D9"/>
            <w:vAlign w:val="center"/>
          </w:tcPr>
          <w:p w14:paraId="73DFCC01">
            <w:pPr>
              <w:pStyle w:val="1806"/>
            </w:pPr>
            <w:r>
              <w:t>№ п/п</w:t>
            </w:r>
          </w:p>
        </w:tc>
        <w:tc>
          <w:tcPr>
            <w:tcW w:w="3168" w:type="pct"/>
            <w:tcBorders>
              <w:top w:val="single" w:color="auto" w:sz="4" w:space="0"/>
              <w:left w:val="nil"/>
              <w:bottom w:val="single" w:color="auto" w:sz="4" w:space="0"/>
              <w:right w:val="single" w:color="auto" w:sz="4" w:space="0"/>
            </w:tcBorders>
            <w:shd w:val="clear" w:color="000000" w:fill="D9D9D9"/>
            <w:vAlign w:val="center"/>
          </w:tcPr>
          <w:p w14:paraId="6BA22664">
            <w:pPr>
              <w:pStyle w:val="1806"/>
            </w:pPr>
            <w:r>
              <w:t>Наименование источника</w:t>
            </w:r>
          </w:p>
        </w:tc>
        <w:tc>
          <w:tcPr>
            <w:tcW w:w="807" w:type="pct"/>
            <w:tcBorders>
              <w:top w:val="single" w:color="auto" w:sz="4" w:space="0"/>
              <w:left w:val="nil"/>
              <w:bottom w:val="single" w:color="auto" w:sz="4" w:space="0"/>
              <w:right w:val="single" w:color="auto" w:sz="4" w:space="0"/>
            </w:tcBorders>
            <w:shd w:val="clear" w:color="000000" w:fill="D9D9D9"/>
            <w:vAlign w:val="center"/>
          </w:tcPr>
          <w:p w14:paraId="46A7B70D">
            <w:pPr>
              <w:pStyle w:val="1806"/>
            </w:pPr>
            <w:r>
              <w:t>Установленная тепловая мощность, Гкал/ч</w:t>
            </w:r>
          </w:p>
        </w:tc>
        <w:tc>
          <w:tcPr>
            <w:tcW w:w="765" w:type="pct"/>
            <w:tcBorders>
              <w:top w:val="single" w:color="auto" w:sz="4" w:space="0"/>
              <w:left w:val="nil"/>
              <w:bottom w:val="single" w:color="auto" w:sz="4" w:space="0"/>
              <w:right w:val="single" w:color="auto" w:sz="4" w:space="0"/>
            </w:tcBorders>
            <w:shd w:val="clear" w:color="000000" w:fill="D9D9D9"/>
            <w:vAlign w:val="center"/>
          </w:tcPr>
          <w:p w14:paraId="2B2636C8">
            <w:pPr>
              <w:pStyle w:val="1806"/>
            </w:pPr>
            <w:r>
              <w:t>Тепловая нагрузка конечных потребителей, Гкал/ч</w:t>
            </w:r>
          </w:p>
        </w:tc>
      </w:tr>
      <w:tr w14:paraId="3BA932EA">
        <w:tblPrEx>
          <w:tblCellMar>
            <w:top w:w="0" w:type="dxa"/>
            <w:left w:w="108" w:type="dxa"/>
            <w:bottom w:w="0" w:type="dxa"/>
            <w:right w:w="108" w:type="dxa"/>
          </w:tblCellMar>
        </w:tblPrEx>
        <w:trPr>
          <w:trHeight w:val="20" w:hRule="atLeast"/>
        </w:trPr>
        <w:tc>
          <w:tcPr>
            <w:tcW w:w="260" w:type="pct"/>
            <w:tcBorders>
              <w:top w:val="nil"/>
              <w:left w:val="single" w:color="auto" w:sz="4" w:space="0"/>
              <w:bottom w:val="single" w:color="auto" w:sz="4" w:space="0"/>
              <w:right w:val="single" w:color="auto" w:sz="4" w:space="0"/>
            </w:tcBorders>
            <w:shd w:val="clear" w:color="000000" w:fill="FFFFFF"/>
            <w:vAlign w:val="center"/>
          </w:tcPr>
          <w:p w14:paraId="308B656E">
            <w:pPr>
              <w:pStyle w:val="1806"/>
            </w:pPr>
            <w:r>
              <w:rPr>
                <w:color w:val="000000"/>
                <w:szCs w:val="20"/>
              </w:rPr>
              <w:t>1</w:t>
            </w:r>
          </w:p>
        </w:tc>
        <w:tc>
          <w:tcPr>
            <w:tcW w:w="3168" w:type="pct"/>
            <w:tcBorders>
              <w:top w:val="nil"/>
              <w:left w:val="nil"/>
              <w:bottom w:val="single" w:color="auto" w:sz="4" w:space="0"/>
              <w:right w:val="single" w:color="auto" w:sz="4" w:space="0"/>
            </w:tcBorders>
            <w:shd w:val="clear" w:color="auto" w:fill="auto"/>
            <w:noWrap/>
            <w:vAlign w:val="bottom"/>
          </w:tcPr>
          <w:p w14:paraId="6EBEF411">
            <w:pPr>
              <w:pStyle w:val="1806"/>
            </w:pPr>
            <w:r>
              <w:rPr>
                <w:color w:val="000000"/>
                <w:szCs w:val="20"/>
              </w:rPr>
              <w:t>Котельная с. Метелево</w:t>
            </w:r>
          </w:p>
        </w:tc>
        <w:tc>
          <w:tcPr>
            <w:tcW w:w="807" w:type="pct"/>
            <w:tcBorders>
              <w:top w:val="nil"/>
              <w:left w:val="nil"/>
              <w:bottom w:val="single" w:color="auto" w:sz="4" w:space="0"/>
              <w:right w:val="single" w:color="auto" w:sz="4" w:space="0"/>
            </w:tcBorders>
            <w:shd w:val="clear" w:color="auto" w:fill="auto"/>
            <w:noWrap/>
            <w:vAlign w:val="center"/>
          </w:tcPr>
          <w:p w14:paraId="2EA6187A">
            <w:pPr>
              <w:pStyle w:val="1806"/>
            </w:pPr>
            <w:r>
              <w:rPr>
                <w:color w:val="000000"/>
                <w:szCs w:val="20"/>
              </w:rPr>
              <w:t>0,85</w:t>
            </w:r>
          </w:p>
        </w:tc>
        <w:tc>
          <w:tcPr>
            <w:tcW w:w="765" w:type="pct"/>
            <w:tcBorders>
              <w:top w:val="nil"/>
              <w:left w:val="nil"/>
              <w:bottom w:val="single" w:color="auto" w:sz="4" w:space="0"/>
              <w:right w:val="single" w:color="auto" w:sz="4" w:space="0"/>
            </w:tcBorders>
            <w:shd w:val="clear" w:color="auto" w:fill="auto"/>
            <w:noWrap/>
            <w:vAlign w:val="center"/>
          </w:tcPr>
          <w:p w14:paraId="3505D42B">
            <w:pPr>
              <w:pStyle w:val="1806"/>
            </w:pPr>
            <w:r>
              <w:rPr>
                <w:color w:val="000000"/>
                <w:szCs w:val="20"/>
              </w:rPr>
              <w:t>0,450</w:t>
            </w:r>
          </w:p>
        </w:tc>
      </w:tr>
    </w:tbl>
    <w:p w14:paraId="4B1AE982">
      <w:pPr>
        <w:keepNext/>
        <w:spacing w:line="240" w:lineRule="auto"/>
        <w:rPr>
          <w:rFonts w:ascii="Times New Roman" w:hAnsi="Times New Roman" w:cs="Times New Roman"/>
          <w:sz w:val="20"/>
          <w:szCs w:val="20"/>
        </w:rPr>
      </w:pPr>
    </w:p>
    <w:p w14:paraId="627D0647">
      <w:pPr>
        <w:pStyle w:val="3"/>
        <w:keepNext w:val="0"/>
        <w:widowControl w:val="0"/>
        <w:spacing w:before="240" w:line="240" w:lineRule="auto"/>
        <w:textAlignment w:val="baseline"/>
        <w:rPr>
          <w:rFonts w:cs="Times New Roman"/>
        </w:rPr>
      </w:pPr>
      <w:bookmarkStart w:id="198" w:name="_Toc78674728"/>
      <w:bookmarkStart w:id="199" w:name="_Toc84970965"/>
      <w:bookmarkStart w:id="200" w:name="_Toc166767181"/>
      <w:r>
        <w:rPr>
          <w:rFonts w:cs="Times New Roman"/>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98"/>
      <w:bookmarkEnd w:id="199"/>
      <w:bookmarkEnd w:id="200"/>
    </w:p>
    <w:p w14:paraId="7166BAC4">
      <w:pPr>
        <w:pStyle w:val="3463"/>
      </w:pPr>
      <w:r>
        <w:t>В силу требований п.15 Статьи 14 Федерального закона от 27.07.2010 г. №190-ФЗ (ред. от 01.05.2023)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осуществленного в надлежащем порядке подключения к системам теплоснабжения многоквартирных домов, за исключением случаев, определенных схемой теплоснабжения.</w:t>
      </w:r>
    </w:p>
    <w:p w14:paraId="0D17DD67">
      <w:pPr>
        <w:pStyle w:val="3463"/>
      </w:pPr>
      <w:r>
        <w:t>Собственник жилого помещения осуществляет права владения, пользования и распоряжения принадлежащим ему на праве собственности жилым помещением в соответствии с его назначением и пределами его пользования, которые установлены ЖК РФ. Переустройство отопления квартиры с центрального на индивидуальное является переустройством квартиры и должно производиться с соблюдением требований законодательства, по согласованию с органом местного самоуправления на основании принятого им решения, в то время как 190-ФЗ введен запрет на переход на индивидуальное отопление в квартирах многоквартирного дома.</w:t>
      </w:r>
    </w:p>
    <w:p w14:paraId="679576FB">
      <w:pPr>
        <w:pStyle w:val="3463"/>
      </w:pPr>
      <w:r>
        <w:t>Таким образом, проект переустройства должен соответствовать строительным нормам и правилам проектирования, быть согласованным с теплоснабжающей организацией, а также наличие возможности в схеме теплоснабжения перехода на индивидуальный источник отопления для того, чтобы получить согласование органа местного самоуправления. При отсутствии вышеуказанных критериев, переустройство жилого помещения будут признано незаконным. Запрет установлен в целях сохранения теплового баланса всего жилого здания, поскольку при переходе на индивидуальное теплоснабжение хотя бы одной квартиры в многоквартирном доме происходит снижение температуры в примыкающих помещениях, нарушается гидравлический режим во внутридомовой системе теплоснабжения (Апелляционное Определение Апелляционной коллегии ВС РФ от 27.08.2015 № АПЛ15-330). Учитывая изложенное, в многоквартирных жилых домах, подключенных к центральной системе теплоснабжения, перевод отдельных помещений на индивидуальное отопление допускается лишь при наличии схемы теплоснабжения, предусматривающей такую возможность.</w:t>
      </w:r>
    </w:p>
    <w:p w14:paraId="6C026EB8">
      <w:pPr>
        <w:pStyle w:val="3"/>
        <w:keepNext w:val="0"/>
        <w:widowControl w:val="0"/>
        <w:spacing w:before="240" w:line="240" w:lineRule="auto"/>
        <w:textAlignment w:val="baseline"/>
        <w:rPr>
          <w:rFonts w:cs="Times New Roman"/>
        </w:rPr>
      </w:pPr>
      <w:bookmarkStart w:id="201" w:name="_Toc78674729"/>
      <w:bookmarkStart w:id="202" w:name="_Toc84970966"/>
      <w:bookmarkStart w:id="203" w:name="_Toc166767182"/>
      <w:r>
        <w:rPr>
          <w:rFonts w:cs="Times New Roman"/>
        </w:rPr>
        <w:t>Описание величины потребления тепловой энергии в расчетных элементах территориального деления за отопительный период и за год в целом</w:t>
      </w:r>
      <w:bookmarkEnd w:id="201"/>
      <w:bookmarkEnd w:id="202"/>
      <w:bookmarkEnd w:id="203"/>
    </w:p>
    <w:p w14:paraId="345E8C7E">
      <w:pPr>
        <w:pStyle w:val="3463"/>
      </w:pPr>
      <w:r>
        <w:t>Значения потребления тепловой энергии, в разрезе расчетных элементов территориального деления муниципального образования, рассчитаны исходя из суммарных договорных нагрузок потребителей на нужды отопление, вентиляции и горячего водоснабжения по административным районам. Месячное потребление тепловой энергии рассчитано по фактической среднемесячной температуре наружного воздуха.</w:t>
      </w:r>
    </w:p>
    <w:p w14:paraId="2A409D29">
      <w:pPr>
        <w:pStyle w:val="3463"/>
      </w:pPr>
      <w:r>
        <w:t>Среднемесячные фактические температуры наружного воздуха представлены в таблице.</w:t>
      </w:r>
    </w:p>
    <w:p w14:paraId="0BD9EA24">
      <w:pPr>
        <w:pStyle w:val="3436"/>
        <w:ind w:firstLine="0"/>
        <w:rPr>
          <w:b/>
          <w:u w:val="none"/>
        </w:rPr>
      </w:pPr>
      <w:bookmarkStart w:id="204" w:name="_Toc527706877"/>
      <w:r>
        <w:rPr>
          <w:b/>
          <w:u w:val="none"/>
          <w:lang w:eastAsia="ru-RU"/>
        </w:rPr>
        <w:t>Таблица 1.</w:t>
      </w:r>
      <w:r>
        <w:rPr>
          <w:b/>
          <w:u w:val="none"/>
        </w:rPr>
        <w:t xml:space="preserve">5.4.1 – Среднемесячные фактические температуры наружного воздуха </w:t>
      </w:r>
      <w:bookmarkEnd w:id="204"/>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hemeFill="background1"/>
        <w:tblLayout w:type="autofit"/>
        <w:tblCellMar>
          <w:top w:w="15" w:type="dxa"/>
          <w:left w:w="15" w:type="dxa"/>
          <w:bottom w:w="15" w:type="dxa"/>
          <w:right w:w="15" w:type="dxa"/>
        </w:tblCellMar>
      </w:tblPr>
      <w:tblGrid>
        <w:gridCol w:w="3029"/>
        <w:gridCol w:w="479"/>
        <w:gridCol w:w="479"/>
        <w:gridCol w:w="533"/>
        <w:gridCol w:w="462"/>
        <w:gridCol w:w="479"/>
        <w:gridCol w:w="583"/>
        <w:gridCol w:w="571"/>
        <w:gridCol w:w="430"/>
        <w:gridCol w:w="481"/>
        <w:gridCol w:w="481"/>
        <w:gridCol w:w="577"/>
        <w:gridCol w:w="482"/>
        <w:gridCol w:w="482"/>
      </w:tblGrid>
      <w:tr w14:paraId="732484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rPr>
          <w:tblHeader/>
        </w:trPr>
        <w:tc>
          <w:tcPr>
            <w:tcW w:w="1586" w:type="pct"/>
            <w:shd w:val="clear" w:color="auto" w:fill="D8D8D8" w:themeFill="background1" w:themeFillShade="D9"/>
            <w:tcMar>
              <w:top w:w="48" w:type="dxa"/>
              <w:left w:w="96" w:type="dxa"/>
              <w:bottom w:w="48" w:type="dxa"/>
              <w:right w:w="96" w:type="dxa"/>
            </w:tcMar>
            <w:vAlign w:val="center"/>
          </w:tcPr>
          <w:p w14:paraId="49848C76">
            <w:pPr>
              <w:pStyle w:val="1806"/>
              <w:ind w:left="-142" w:right="-102"/>
              <w:rPr>
                <w:rFonts w:cs="Times New Roman"/>
                <w:szCs w:val="20"/>
              </w:rPr>
            </w:pPr>
            <w:r>
              <w:rPr>
                <w:rFonts w:cs="Times New Roman"/>
                <w:szCs w:val="20"/>
              </w:rPr>
              <w:t>Показатель</w:t>
            </w:r>
          </w:p>
        </w:tc>
        <w:tc>
          <w:tcPr>
            <w:tcW w:w="251" w:type="pct"/>
            <w:shd w:val="clear" w:color="auto" w:fill="D8D8D8" w:themeFill="background1" w:themeFillShade="D9"/>
            <w:tcMar>
              <w:top w:w="48" w:type="dxa"/>
              <w:left w:w="96" w:type="dxa"/>
              <w:bottom w:w="48" w:type="dxa"/>
              <w:right w:w="96" w:type="dxa"/>
            </w:tcMar>
            <w:vAlign w:val="center"/>
          </w:tcPr>
          <w:p w14:paraId="7D0D6B26">
            <w:pPr>
              <w:pStyle w:val="1806"/>
              <w:ind w:left="-142" w:right="-102"/>
              <w:rPr>
                <w:rFonts w:cs="Times New Roman"/>
                <w:szCs w:val="20"/>
              </w:rPr>
            </w:pPr>
            <w:r>
              <w:rPr>
                <w:rFonts w:cs="Times New Roman"/>
                <w:szCs w:val="20"/>
              </w:rPr>
              <w:t>Янв.</w:t>
            </w:r>
          </w:p>
        </w:tc>
        <w:tc>
          <w:tcPr>
            <w:tcW w:w="251" w:type="pct"/>
            <w:shd w:val="clear" w:color="auto" w:fill="D8D8D8" w:themeFill="background1" w:themeFillShade="D9"/>
            <w:tcMar>
              <w:top w:w="48" w:type="dxa"/>
              <w:left w:w="96" w:type="dxa"/>
              <w:bottom w:w="48" w:type="dxa"/>
              <w:right w:w="96" w:type="dxa"/>
            </w:tcMar>
            <w:vAlign w:val="center"/>
          </w:tcPr>
          <w:p w14:paraId="06D47A4F">
            <w:pPr>
              <w:pStyle w:val="1806"/>
              <w:ind w:left="-142" w:right="-102"/>
              <w:rPr>
                <w:rFonts w:cs="Times New Roman"/>
                <w:szCs w:val="20"/>
              </w:rPr>
            </w:pPr>
            <w:r>
              <w:rPr>
                <w:rFonts w:cs="Times New Roman"/>
                <w:szCs w:val="20"/>
              </w:rPr>
              <w:t>Фев.</w:t>
            </w:r>
          </w:p>
        </w:tc>
        <w:tc>
          <w:tcPr>
            <w:tcW w:w="279" w:type="pct"/>
            <w:shd w:val="clear" w:color="auto" w:fill="D8D8D8" w:themeFill="background1" w:themeFillShade="D9"/>
            <w:tcMar>
              <w:top w:w="48" w:type="dxa"/>
              <w:left w:w="96" w:type="dxa"/>
              <w:bottom w:w="48" w:type="dxa"/>
              <w:right w:w="96" w:type="dxa"/>
            </w:tcMar>
            <w:vAlign w:val="center"/>
          </w:tcPr>
          <w:p w14:paraId="2064D296">
            <w:pPr>
              <w:pStyle w:val="1806"/>
              <w:ind w:left="-142" w:right="-102"/>
              <w:rPr>
                <w:rFonts w:cs="Times New Roman"/>
                <w:szCs w:val="20"/>
              </w:rPr>
            </w:pPr>
            <w:r>
              <w:rPr>
                <w:rFonts w:cs="Times New Roman"/>
                <w:szCs w:val="20"/>
              </w:rPr>
              <w:t>Март</w:t>
            </w:r>
          </w:p>
        </w:tc>
        <w:tc>
          <w:tcPr>
            <w:tcW w:w="242" w:type="pct"/>
            <w:shd w:val="clear" w:color="auto" w:fill="D8D8D8" w:themeFill="background1" w:themeFillShade="D9"/>
            <w:tcMar>
              <w:top w:w="48" w:type="dxa"/>
              <w:left w:w="96" w:type="dxa"/>
              <w:bottom w:w="48" w:type="dxa"/>
              <w:right w:w="96" w:type="dxa"/>
            </w:tcMar>
            <w:vAlign w:val="center"/>
          </w:tcPr>
          <w:p w14:paraId="56EF8C92">
            <w:pPr>
              <w:pStyle w:val="1806"/>
              <w:ind w:left="-142" w:right="-102"/>
              <w:rPr>
                <w:rFonts w:cs="Times New Roman"/>
                <w:szCs w:val="20"/>
              </w:rPr>
            </w:pPr>
            <w:r>
              <w:rPr>
                <w:rFonts w:cs="Times New Roman"/>
                <w:szCs w:val="20"/>
              </w:rPr>
              <w:t>Апр.</w:t>
            </w:r>
          </w:p>
        </w:tc>
        <w:tc>
          <w:tcPr>
            <w:tcW w:w="251" w:type="pct"/>
            <w:shd w:val="clear" w:color="auto" w:fill="D8D8D8" w:themeFill="background1" w:themeFillShade="D9"/>
            <w:tcMar>
              <w:top w:w="48" w:type="dxa"/>
              <w:left w:w="96" w:type="dxa"/>
              <w:bottom w:w="48" w:type="dxa"/>
              <w:right w:w="96" w:type="dxa"/>
            </w:tcMar>
            <w:vAlign w:val="center"/>
          </w:tcPr>
          <w:p w14:paraId="3EF0B334">
            <w:pPr>
              <w:pStyle w:val="1806"/>
              <w:ind w:left="-142" w:right="-102"/>
              <w:rPr>
                <w:rFonts w:cs="Times New Roman"/>
                <w:szCs w:val="20"/>
              </w:rPr>
            </w:pPr>
            <w:r>
              <w:rPr>
                <w:rFonts w:cs="Times New Roman"/>
                <w:szCs w:val="20"/>
              </w:rPr>
              <w:t>Май</w:t>
            </w:r>
          </w:p>
        </w:tc>
        <w:tc>
          <w:tcPr>
            <w:tcW w:w="305" w:type="pct"/>
            <w:shd w:val="clear" w:color="auto" w:fill="D8D8D8" w:themeFill="background1" w:themeFillShade="D9"/>
            <w:tcMar>
              <w:top w:w="48" w:type="dxa"/>
              <w:left w:w="96" w:type="dxa"/>
              <w:bottom w:w="48" w:type="dxa"/>
              <w:right w:w="96" w:type="dxa"/>
            </w:tcMar>
            <w:vAlign w:val="center"/>
          </w:tcPr>
          <w:p w14:paraId="33179687">
            <w:pPr>
              <w:pStyle w:val="1806"/>
              <w:ind w:left="-142" w:right="-102"/>
              <w:rPr>
                <w:rFonts w:cs="Times New Roman"/>
                <w:szCs w:val="20"/>
              </w:rPr>
            </w:pPr>
            <w:r>
              <w:rPr>
                <w:rFonts w:cs="Times New Roman"/>
                <w:szCs w:val="20"/>
              </w:rPr>
              <w:t>Июнь</w:t>
            </w:r>
          </w:p>
        </w:tc>
        <w:tc>
          <w:tcPr>
            <w:tcW w:w="299" w:type="pct"/>
            <w:shd w:val="clear" w:color="auto" w:fill="D8D8D8" w:themeFill="background1" w:themeFillShade="D9"/>
            <w:tcMar>
              <w:top w:w="48" w:type="dxa"/>
              <w:left w:w="96" w:type="dxa"/>
              <w:bottom w:w="48" w:type="dxa"/>
              <w:right w:w="96" w:type="dxa"/>
            </w:tcMar>
            <w:vAlign w:val="center"/>
          </w:tcPr>
          <w:p w14:paraId="2AF67B35">
            <w:pPr>
              <w:pStyle w:val="1806"/>
              <w:ind w:left="-142" w:right="-102"/>
              <w:rPr>
                <w:rFonts w:cs="Times New Roman"/>
                <w:szCs w:val="20"/>
              </w:rPr>
            </w:pPr>
            <w:r>
              <w:rPr>
                <w:rFonts w:cs="Times New Roman"/>
                <w:szCs w:val="20"/>
              </w:rPr>
              <w:t>Июль</w:t>
            </w:r>
          </w:p>
        </w:tc>
        <w:tc>
          <w:tcPr>
            <w:tcW w:w="225" w:type="pct"/>
            <w:shd w:val="clear" w:color="auto" w:fill="D8D8D8" w:themeFill="background1" w:themeFillShade="D9"/>
            <w:tcMar>
              <w:top w:w="48" w:type="dxa"/>
              <w:left w:w="96" w:type="dxa"/>
              <w:bottom w:w="48" w:type="dxa"/>
              <w:right w:w="96" w:type="dxa"/>
            </w:tcMar>
            <w:vAlign w:val="center"/>
          </w:tcPr>
          <w:p w14:paraId="4CE162A4">
            <w:pPr>
              <w:pStyle w:val="1806"/>
              <w:ind w:left="-142" w:right="-102"/>
              <w:rPr>
                <w:rFonts w:cs="Times New Roman"/>
                <w:szCs w:val="20"/>
              </w:rPr>
            </w:pPr>
            <w:r>
              <w:rPr>
                <w:rFonts w:cs="Times New Roman"/>
                <w:szCs w:val="20"/>
              </w:rPr>
              <w:t>Авг.</w:t>
            </w:r>
          </w:p>
        </w:tc>
        <w:tc>
          <w:tcPr>
            <w:tcW w:w="252" w:type="pct"/>
            <w:shd w:val="clear" w:color="auto" w:fill="D8D8D8" w:themeFill="background1" w:themeFillShade="D9"/>
            <w:tcMar>
              <w:top w:w="48" w:type="dxa"/>
              <w:left w:w="96" w:type="dxa"/>
              <w:bottom w:w="48" w:type="dxa"/>
              <w:right w:w="96" w:type="dxa"/>
            </w:tcMar>
            <w:vAlign w:val="center"/>
          </w:tcPr>
          <w:p w14:paraId="7D9204DE">
            <w:pPr>
              <w:pStyle w:val="1806"/>
              <w:ind w:left="-142" w:right="-102"/>
              <w:rPr>
                <w:rFonts w:cs="Times New Roman"/>
                <w:szCs w:val="20"/>
              </w:rPr>
            </w:pPr>
            <w:r>
              <w:rPr>
                <w:rFonts w:cs="Times New Roman"/>
                <w:szCs w:val="20"/>
              </w:rPr>
              <w:t>Сен.</w:t>
            </w:r>
          </w:p>
        </w:tc>
        <w:tc>
          <w:tcPr>
            <w:tcW w:w="252" w:type="pct"/>
            <w:shd w:val="clear" w:color="auto" w:fill="D8D8D8" w:themeFill="background1" w:themeFillShade="D9"/>
            <w:tcMar>
              <w:top w:w="48" w:type="dxa"/>
              <w:left w:w="96" w:type="dxa"/>
              <w:bottom w:w="48" w:type="dxa"/>
              <w:right w:w="96" w:type="dxa"/>
            </w:tcMar>
            <w:vAlign w:val="center"/>
          </w:tcPr>
          <w:p w14:paraId="65D1A9F0">
            <w:pPr>
              <w:pStyle w:val="1806"/>
              <w:ind w:left="-142" w:right="-102"/>
              <w:rPr>
                <w:rFonts w:cs="Times New Roman"/>
                <w:szCs w:val="20"/>
              </w:rPr>
            </w:pPr>
            <w:r>
              <w:rPr>
                <w:rFonts w:cs="Times New Roman"/>
                <w:szCs w:val="20"/>
              </w:rPr>
              <w:t>Окт.</w:t>
            </w:r>
          </w:p>
        </w:tc>
        <w:tc>
          <w:tcPr>
            <w:tcW w:w="302" w:type="pct"/>
            <w:shd w:val="clear" w:color="auto" w:fill="D8D8D8" w:themeFill="background1" w:themeFillShade="D9"/>
            <w:tcMar>
              <w:top w:w="48" w:type="dxa"/>
              <w:left w:w="96" w:type="dxa"/>
              <w:bottom w:w="48" w:type="dxa"/>
              <w:right w:w="96" w:type="dxa"/>
            </w:tcMar>
            <w:vAlign w:val="center"/>
          </w:tcPr>
          <w:p w14:paraId="37714E9B">
            <w:pPr>
              <w:pStyle w:val="1806"/>
              <w:ind w:left="-142" w:right="-102"/>
              <w:rPr>
                <w:rFonts w:cs="Times New Roman"/>
                <w:szCs w:val="20"/>
              </w:rPr>
            </w:pPr>
            <w:r>
              <w:rPr>
                <w:rFonts w:cs="Times New Roman"/>
                <w:szCs w:val="20"/>
              </w:rPr>
              <w:t>Нояб.</w:t>
            </w:r>
          </w:p>
        </w:tc>
        <w:tc>
          <w:tcPr>
            <w:tcW w:w="252" w:type="pct"/>
            <w:shd w:val="clear" w:color="auto" w:fill="D8D8D8" w:themeFill="background1" w:themeFillShade="D9"/>
            <w:tcMar>
              <w:top w:w="48" w:type="dxa"/>
              <w:left w:w="96" w:type="dxa"/>
              <w:bottom w:w="48" w:type="dxa"/>
              <w:right w:w="96" w:type="dxa"/>
            </w:tcMar>
            <w:vAlign w:val="center"/>
          </w:tcPr>
          <w:p w14:paraId="10E151CD">
            <w:pPr>
              <w:pStyle w:val="1806"/>
              <w:ind w:left="-142" w:right="-102"/>
              <w:rPr>
                <w:rFonts w:cs="Times New Roman"/>
                <w:szCs w:val="20"/>
              </w:rPr>
            </w:pPr>
            <w:r>
              <w:rPr>
                <w:rFonts w:cs="Times New Roman"/>
                <w:szCs w:val="20"/>
              </w:rPr>
              <w:t>Дек.</w:t>
            </w:r>
          </w:p>
        </w:tc>
        <w:tc>
          <w:tcPr>
            <w:tcW w:w="252" w:type="pct"/>
            <w:shd w:val="clear" w:color="auto" w:fill="D8D8D8" w:themeFill="background1" w:themeFillShade="D9"/>
            <w:tcMar>
              <w:top w:w="48" w:type="dxa"/>
              <w:left w:w="96" w:type="dxa"/>
              <w:bottom w:w="48" w:type="dxa"/>
              <w:right w:w="96" w:type="dxa"/>
            </w:tcMar>
            <w:vAlign w:val="center"/>
          </w:tcPr>
          <w:p w14:paraId="2F0BCF82">
            <w:pPr>
              <w:pStyle w:val="1806"/>
              <w:ind w:left="-142" w:right="-102"/>
              <w:rPr>
                <w:rFonts w:cs="Times New Roman"/>
                <w:szCs w:val="20"/>
              </w:rPr>
            </w:pPr>
            <w:r>
              <w:rPr>
                <w:rFonts w:cs="Times New Roman"/>
                <w:szCs w:val="20"/>
              </w:rPr>
              <w:t>Год</w:t>
            </w:r>
          </w:p>
        </w:tc>
      </w:tr>
      <w:tr w14:paraId="6E2088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c>
          <w:tcPr>
            <w:tcW w:w="1586" w:type="pct"/>
            <w:shd w:val="clear" w:color="auto" w:fill="FFFFFF" w:themeFill="background1"/>
            <w:tcMar>
              <w:top w:w="48" w:type="dxa"/>
              <w:left w:w="96" w:type="dxa"/>
              <w:bottom w:w="48" w:type="dxa"/>
              <w:right w:w="96" w:type="dxa"/>
            </w:tcMar>
            <w:vAlign w:val="center"/>
          </w:tcPr>
          <w:p w14:paraId="5AF22C71">
            <w:pPr>
              <w:pStyle w:val="1806"/>
              <w:ind w:left="-142" w:right="-102"/>
              <w:rPr>
                <w:rFonts w:cs="Times New Roman"/>
                <w:szCs w:val="20"/>
              </w:rPr>
            </w:pPr>
            <w:r>
              <w:rPr>
                <w:rFonts w:cs="Times New Roman"/>
                <w:szCs w:val="20"/>
              </w:rPr>
              <w:t>Абсолютный максимум, </w:t>
            </w:r>
            <w:r>
              <w:fldChar w:fldCharType="begin"/>
            </w:r>
            <w:r>
              <w:instrText xml:space="preserve"> HYPERLINK "https://ru.wikipedia.org/wiki/%D0%93%D1%80%D0%B0%D0%B4%D1%83%D1%81_%D0%A6%D0%B5%D0%BB%D1%8C%D1%81%D0%B8%D1%8F" \o "Градус Цельсия" </w:instrText>
            </w:r>
            <w:r>
              <w:fldChar w:fldCharType="separate"/>
            </w:r>
            <w:r>
              <w:rPr>
                <w:rStyle w:val="18"/>
                <w:rFonts w:cs="Times New Roman"/>
                <w:color w:val="auto"/>
                <w:szCs w:val="20"/>
                <w:u w:val="none"/>
              </w:rPr>
              <w:t>°C</w:t>
            </w:r>
            <w:r>
              <w:rPr>
                <w:rStyle w:val="18"/>
                <w:rFonts w:cs="Times New Roman"/>
                <w:color w:val="auto"/>
                <w:szCs w:val="20"/>
                <w:u w:val="none"/>
              </w:rPr>
              <w:fldChar w:fldCharType="end"/>
            </w:r>
          </w:p>
        </w:tc>
        <w:tc>
          <w:tcPr>
            <w:tcW w:w="251" w:type="pct"/>
            <w:shd w:val="clear" w:color="auto" w:fill="FFFFFF" w:themeFill="background1"/>
            <w:tcMar>
              <w:top w:w="48" w:type="dxa"/>
              <w:left w:w="96" w:type="dxa"/>
              <w:bottom w:w="48" w:type="dxa"/>
              <w:right w:w="96" w:type="dxa"/>
            </w:tcMar>
            <w:vAlign w:val="center"/>
          </w:tcPr>
          <w:p w14:paraId="179FD6E0">
            <w:pPr>
              <w:pStyle w:val="1806"/>
              <w:ind w:left="-142" w:right="-102"/>
              <w:rPr>
                <w:rFonts w:cs="Times New Roman"/>
                <w:szCs w:val="20"/>
              </w:rPr>
            </w:pPr>
            <w:r>
              <w:rPr>
                <w:rFonts w:cs="Times New Roman"/>
                <w:szCs w:val="20"/>
              </w:rPr>
              <w:t>4,1</w:t>
            </w:r>
          </w:p>
        </w:tc>
        <w:tc>
          <w:tcPr>
            <w:tcW w:w="251" w:type="pct"/>
            <w:shd w:val="clear" w:color="auto" w:fill="FFFFFF" w:themeFill="background1"/>
            <w:tcMar>
              <w:top w:w="48" w:type="dxa"/>
              <w:left w:w="96" w:type="dxa"/>
              <w:bottom w:w="48" w:type="dxa"/>
              <w:right w:w="96" w:type="dxa"/>
            </w:tcMar>
            <w:vAlign w:val="center"/>
          </w:tcPr>
          <w:p w14:paraId="6A031176">
            <w:pPr>
              <w:pStyle w:val="1806"/>
              <w:ind w:left="-142" w:right="-102"/>
              <w:rPr>
                <w:rFonts w:cs="Times New Roman"/>
                <w:szCs w:val="20"/>
              </w:rPr>
            </w:pPr>
            <w:r>
              <w:rPr>
                <w:rFonts w:cs="Times New Roman"/>
                <w:szCs w:val="20"/>
              </w:rPr>
              <w:t>5,5</w:t>
            </w:r>
          </w:p>
        </w:tc>
        <w:tc>
          <w:tcPr>
            <w:tcW w:w="279" w:type="pct"/>
            <w:shd w:val="clear" w:color="auto" w:fill="FFFFFF" w:themeFill="background1"/>
            <w:tcMar>
              <w:top w:w="48" w:type="dxa"/>
              <w:left w:w="96" w:type="dxa"/>
              <w:bottom w:w="48" w:type="dxa"/>
              <w:right w:w="96" w:type="dxa"/>
            </w:tcMar>
            <w:vAlign w:val="center"/>
          </w:tcPr>
          <w:p w14:paraId="12C1BDA7">
            <w:pPr>
              <w:pStyle w:val="1806"/>
              <w:ind w:left="-142" w:right="-102"/>
              <w:rPr>
                <w:rFonts w:cs="Times New Roman"/>
                <w:szCs w:val="20"/>
              </w:rPr>
            </w:pPr>
            <w:r>
              <w:rPr>
                <w:rFonts w:cs="Times New Roman"/>
                <w:szCs w:val="20"/>
              </w:rPr>
              <w:t>14,5</w:t>
            </w:r>
          </w:p>
        </w:tc>
        <w:tc>
          <w:tcPr>
            <w:tcW w:w="242" w:type="pct"/>
            <w:shd w:val="clear" w:color="auto" w:fill="FFFFFF" w:themeFill="background1"/>
            <w:tcMar>
              <w:top w:w="48" w:type="dxa"/>
              <w:left w:w="96" w:type="dxa"/>
              <w:bottom w:w="48" w:type="dxa"/>
              <w:right w:w="96" w:type="dxa"/>
            </w:tcMar>
            <w:vAlign w:val="center"/>
          </w:tcPr>
          <w:p w14:paraId="2D9564B8">
            <w:pPr>
              <w:pStyle w:val="1806"/>
              <w:ind w:left="-142" w:right="-102"/>
              <w:rPr>
                <w:rFonts w:cs="Times New Roman"/>
                <w:szCs w:val="20"/>
              </w:rPr>
            </w:pPr>
            <w:r>
              <w:rPr>
                <w:rFonts w:cs="Times New Roman"/>
                <w:szCs w:val="20"/>
              </w:rPr>
              <w:t>30,7</w:t>
            </w:r>
          </w:p>
        </w:tc>
        <w:tc>
          <w:tcPr>
            <w:tcW w:w="251" w:type="pct"/>
            <w:shd w:val="clear" w:color="auto" w:fill="FFFFFF" w:themeFill="background1"/>
            <w:tcMar>
              <w:top w:w="48" w:type="dxa"/>
              <w:left w:w="96" w:type="dxa"/>
              <w:bottom w:w="48" w:type="dxa"/>
              <w:right w:w="96" w:type="dxa"/>
            </w:tcMar>
            <w:vAlign w:val="center"/>
          </w:tcPr>
          <w:p w14:paraId="5745B165">
            <w:pPr>
              <w:pStyle w:val="1806"/>
              <w:ind w:left="-142" w:right="-102"/>
              <w:rPr>
                <w:rFonts w:cs="Times New Roman"/>
                <w:szCs w:val="20"/>
              </w:rPr>
            </w:pPr>
            <w:r>
              <w:rPr>
                <w:rFonts w:cs="Times New Roman"/>
                <w:szCs w:val="20"/>
              </w:rPr>
              <w:t>36,1</w:t>
            </w:r>
          </w:p>
        </w:tc>
        <w:tc>
          <w:tcPr>
            <w:tcW w:w="305" w:type="pct"/>
            <w:shd w:val="clear" w:color="auto" w:fill="FFFFFF" w:themeFill="background1"/>
            <w:tcMar>
              <w:top w:w="48" w:type="dxa"/>
              <w:left w:w="96" w:type="dxa"/>
              <w:bottom w:w="48" w:type="dxa"/>
              <w:right w:w="96" w:type="dxa"/>
            </w:tcMar>
            <w:vAlign w:val="center"/>
          </w:tcPr>
          <w:p w14:paraId="27B365A1">
            <w:pPr>
              <w:pStyle w:val="1806"/>
              <w:ind w:left="-142" w:right="-102"/>
              <w:rPr>
                <w:rFonts w:cs="Times New Roman"/>
                <w:szCs w:val="20"/>
              </w:rPr>
            </w:pPr>
            <w:r>
              <w:rPr>
                <w:rFonts w:cs="Times New Roman"/>
                <w:szCs w:val="20"/>
              </w:rPr>
              <w:t>37,3</w:t>
            </w:r>
          </w:p>
        </w:tc>
        <w:tc>
          <w:tcPr>
            <w:tcW w:w="299" w:type="pct"/>
            <w:shd w:val="clear" w:color="auto" w:fill="FFFFFF" w:themeFill="background1"/>
            <w:tcMar>
              <w:top w:w="48" w:type="dxa"/>
              <w:left w:w="96" w:type="dxa"/>
              <w:bottom w:w="48" w:type="dxa"/>
              <w:right w:w="96" w:type="dxa"/>
            </w:tcMar>
            <w:vAlign w:val="center"/>
          </w:tcPr>
          <w:p w14:paraId="284EA795">
            <w:pPr>
              <w:pStyle w:val="1806"/>
              <w:ind w:left="-142" w:right="-102"/>
              <w:rPr>
                <w:rFonts w:cs="Times New Roman"/>
                <w:szCs w:val="20"/>
              </w:rPr>
            </w:pPr>
            <w:r>
              <w:rPr>
                <w:rFonts w:cs="Times New Roman"/>
                <w:szCs w:val="20"/>
              </w:rPr>
              <w:t>36,7</w:t>
            </w:r>
          </w:p>
        </w:tc>
        <w:tc>
          <w:tcPr>
            <w:tcW w:w="225" w:type="pct"/>
            <w:shd w:val="clear" w:color="auto" w:fill="FFFFFF" w:themeFill="background1"/>
            <w:tcMar>
              <w:top w:w="48" w:type="dxa"/>
              <w:left w:w="96" w:type="dxa"/>
              <w:bottom w:w="48" w:type="dxa"/>
              <w:right w:w="96" w:type="dxa"/>
            </w:tcMar>
            <w:vAlign w:val="center"/>
          </w:tcPr>
          <w:p w14:paraId="6C7FCDA7">
            <w:pPr>
              <w:pStyle w:val="1806"/>
              <w:ind w:left="-142" w:right="-102"/>
              <w:rPr>
                <w:rFonts w:cs="Times New Roman"/>
                <w:szCs w:val="20"/>
              </w:rPr>
            </w:pPr>
            <w:r>
              <w:rPr>
                <w:rFonts w:cs="Times New Roman"/>
                <w:szCs w:val="20"/>
              </w:rPr>
              <w:t>35,7</w:t>
            </w:r>
          </w:p>
        </w:tc>
        <w:tc>
          <w:tcPr>
            <w:tcW w:w="252" w:type="pct"/>
            <w:shd w:val="clear" w:color="auto" w:fill="FFFFFF" w:themeFill="background1"/>
            <w:tcMar>
              <w:top w:w="48" w:type="dxa"/>
              <w:left w:w="96" w:type="dxa"/>
              <w:bottom w:w="48" w:type="dxa"/>
              <w:right w:w="96" w:type="dxa"/>
            </w:tcMar>
            <w:vAlign w:val="center"/>
          </w:tcPr>
          <w:p w14:paraId="7E01674A">
            <w:pPr>
              <w:pStyle w:val="1806"/>
              <w:ind w:left="-142" w:right="-102"/>
              <w:rPr>
                <w:rFonts w:cs="Times New Roman"/>
                <w:szCs w:val="20"/>
              </w:rPr>
            </w:pPr>
            <w:r>
              <w:rPr>
                <w:rFonts w:cs="Times New Roman"/>
                <w:szCs w:val="20"/>
              </w:rPr>
              <w:t>36,0</w:t>
            </w:r>
          </w:p>
        </w:tc>
        <w:tc>
          <w:tcPr>
            <w:tcW w:w="252" w:type="pct"/>
            <w:shd w:val="clear" w:color="auto" w:fill="FFFFFF" w:themeFill="background1"/>
            <w:tcMar>
              <w:top w:w="48" w:type="dxa"/>
              <w:left w:w="96" w:type="dxa"/>
              <w:bottom w:w="48" w:type="dxa"/>
              <w:right w:w="96" w:type="dxa"/>
            </w:tcMar>
            <w:vAlign w:val="center"/>
          </w:tcPr>
          <w:p w14:paraId="16E48A2E">
            <w:pPr>
              <w:pStyle w:val="1806"/>
              <w:ind w:left="-142" w:right="-102"/>
              <w:rPr>
                <w:rFonts w:cs="Times New Roman"/>
                <w:szCs w:val="20"/>
              </w:rPr>
            </w:pPr>
            <w:r>
              <w:rPr>
                <w:rFonts w:cs="Times New Roman"/>
                <w:szCs w:val="20"/>
              </w:rPr>
              <w:t>27,2</w:t>
            </w:r>
          </w:p>
        </w:tc>
        <w:tc>
          <w:tcPr>
            <w:tcW w:w="302" w:type="pct"/>
            <w:shd w:val="clear" w:color="auto" w:fill="FFFFFF" w:themeFill="background1"/>
            <w:tcMar>
              <w:top w:w="48" w:type="dxa"/>
              <w:left w:w="96" w:type="dxa"/>
              <w:bottom w:w="48" w:type="dxa"/>
              <w:right w:w="96" w:type="dxa"/>
            </w:tcMar>
            <w:vAlign w:val="center"/>
          </w:tcPr>
          <w:p w14:paraId="5895C9C5">
            <w:pPr>
              <w:pStyle w:val="1806"/>
              <w:ind w:left="-142" w:right="-102"/>
              <w:rPr>
                <w:rFonts w:cs="Times New Roman"/>
                <w:szCs w:val="20"/>
              </w:rPr>
            </w:pPr>
            <w:r>
              <w:rPr>
                <w:rFonts w:cs="Times New Roman"/>
                <w:szCs w:val="20"/>
              </w:rPr>
              <w:t>12,1</w:t>
            </w:r>
          </w:p>
        </w:tc>
        <w:tc>
          <w:tcPr>
            <w:tcW w:w="252" w:type="pct"/>
            <w:shd w:val="clear" w:color="auto" w:fill="FFFFFF" w:themeFill="background1"/>
            <w:tcMar>
              <w:top w:w="48" w:type="dxa"/>
              <w:left w:w="96" w:type="dxa"/>
              <w:bottom w:w="48" w:type="dxa"/>
              <w:right w:w="96" w:type="dxa"/>
            </w:tcMar>
            <w:vAlign w:val="center"/>
          </w:tcPr>
          <w:p w14:paraId="056A7A37">
            <w:pPr>
              <w:pStyle w:val="1806"/>
              <w:ind w:left="-142" w:right="-102"/>
              <w:rPr>
                <w:rFonts w:cs="Times New Roman"/>
                <w:szCs w:val="20"/>
              </w:rPr>
            </w:pPr>
            <w:r>
              <w:rPr>
                <w:rFonts w:cs="Times New Roman"/>
                <w:szCs w:val="20"/>
              </w:rPr>
              <w:t>5,0</w:t>
            </w:r>
          </w:p>
        </w:tc>
        <w:tc>
          <w:tcPr>
            <w:tcW w:w="252" w:type="pct"/>
            <w:shd w:val="clear" w:color="auto" w:fill="FFFFFF" w:themeFill="background1"/>
            <w:tcMar>
              <w:top w:w="48" w:type="dxa"/>
              <w:left w:w="96" w:type="dxa"/>
              <w:bottom w:w="48" w:type="dxa"/>
              <w:right w:w="96" w:type="dxa"/>
            </w:tcMar>
            <w:vAlign w:val="center"/>
          </w:tcPr>
          <w:p w14:paraId="60DF35D1">
            <w:pPr>
              <w:pStyle w:val="1806"/>
              <w:ind w:left="-142" w:right="-102"/>
              <w:rPr>
                <w:rFonts w:cs="Times New Roman"/>
                <w:szCs w:val="20"/>
              </w:rPr>
            </w:pPr>
            <w:r>
              <w:rPr>
                <w:rFonts w:cs="Times New Roman"/>
                <w:szCs w:val="20"/>
              </w:rPr>
              <w:t>37,3</w:t>
            </w:r>
          </w:p>
        </w:tc>
      </w:tr>
      <w:tr w14:paraId="4EB6FA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c>
          <w:tcPr>
            <w:tcW w:w="1586" w:type="pct"/>
            <w:shd w:val="clear" w:color="auto" w:fill="FFFFFF" w:themeFill="background1"/>
            <w:tcMar>
              <w:top w:w="48" w:type="dxa"/>
              <w:left w:w="96" w:type="dxa"/>
              <w:bottom w:w="48" w:type="dxa"/>
              <w:right w:w="96" w:type="dxa"/>
            </w:tcMar>
            <w:vAlign w:val="center"/>
          </w:tcPr>
          <w:p w14:paraId="71299CA2">
            <w:pPr>
              <w:pStyle w:val="1806"/>
              <w:ind w:left="-142" w:right="-102"/>
              <w:rPr>
                <w:rFonts w:cs="Times New Roman"/>
                <w:szCs w:val="20"/>
              </w:rPr>
            </w:pPr>
            <w:r>
              <w:rPr>
                <w:rFonts w:cs="Times New Roman"/>
                <w:szCs w:val="20"/>
              </w:rPr>
              <w:t>Средний максимум, °C</w:t>
            </w:r>
          </w:p>
        </w:tc>
        <w:tc>
          <w:tcPr>
            <w:tcW w:w="251" w:type="pct"/>
            <w:shd w:val="clear" w:color="auto" w:fill="FFFFFF" w:themeFill="background1"/>
            <w:tcMar>
              <w:top w:w="48" w:type="dxa"/>
              <w:left w:w="96" w:type="dxa"/>
              <w:bottom w:w="48" w:type="dxa"/>
              <w:right w:w="96" w:type="dxa"/>
            </w:tcMar>
            <w:vAlign w:val="center"/>
          </w:tcPr>
          <w:p w14:paraId="646AF00E">
            <w:pPr>
              <w:pStyle w:val="1806"/>
              <w:ind w:left="-142" w:right="-102"/>
              <w:rPr>
                <w:rFonts w:cs="Times New Roman"/>
                <w:szCs w:val="20"/>
              </w:rPr>
            </w:pPr>
            <w:r>
              <w:rPr>
                <w:rFonts w:cs="Times New Roman"/>
                <w:szCs w:val="20"/>
              </w:rPr>
              <w:t>−12,1</w:t>
            </w:r>
          </w:p>
        </w:tc>
        <w:tc>
          <w:tcPr>
            <w:tcW w:w="251" w:type="pct"/>
            <w:shd w:val="clear" w:color="auto" w:fill="FFFFFF" w:themeFill="background1"/>
            <w:tcMar>
              <w:top w:w="48" w:type="dxa"/>
              <w:left w:w="96" w:type="dxa"/>
              <w:bottom w:w="48" w:type="dxa"/>
              <w:right w:w="96" w:type="dxa"/>
            </w:tcMar>
            <w:vAlign w:val="center"/>
          </w:tcPr>
          <w:p w14:paraId="75883701">
            <w:pPr>
              <w:pStyle w:val="1806"/>
              <w:ind w:left="-142" w:right="-102"/>
              <w:rPr>
                <w:rFonts w:cs="Times New Roman"/>
                <w:szCs w:val="20"/>
              </w:rPr>
            </w:pPr>
            <w:r>
              <w:rPr>
                <w:rFonts w:cs="Times New Roman"/>
                <w:szCs w:val="20"/>
              </w:rPr>
              <w:t>−9,7</w:t>
            </w:r>
          </w:p>
        </w:tc>
        <w:tc>
          <w:tcPr>
            <w:tcW w:w="279" w:type="pct"/>
            <w:shd w:val="clear" w:color="auto" w:fill="FFFFFF" w:themeFill="background1"/>
            <w:tcMar>
              <w:top w:w="48" w:type="dxa"/>
              <w:left w:w="96" w:type="dxa"/>
              <w:bottom w:w="48" w:type="dxa"/>
              <w:right w:w="96" w:type="dxa"/>
            </w:tcMar>
            <w:vAlign w:val="center"/>
          </w:tcPr>
          <w:p w14:paraId="05B30D1D">
            <w:pPr>
              <w:pStyle w:val="1806"/>
              <w:ind w:left="-142" w:right="-102"/>
              <w:rPr>
                <w:rFonts w:cs="Times New Roman"/>
                <w:szCs w:val="20"/>
              </w:rPr>
            </w:pPr>
            <w:r>
              <w:rPr>
                <w:rFonts w:cs="Times New Roman"/>
                <w:szCs w:val="20"/>
              </w:rPr>
              <w:t>−1,9</w:t>
            </w:r>
          </w:p>
        </w:tc>
        <w:tc>
          <w:tcPr>
            <w:tcW w:w="242" w:type="pct"/>
            <w:shd w:val="clear" w:color="auto" w:fill="FFFFFF" w:themeFill="background1"/>
            <w:tcMar>
              <w:top w:w="48" w:type="dxa"/>
              <w:left w:w="96" w:type="dxa"/>
              <w:bottom w:w="48" w:type="dxa"/>
              <w:right w:w="96" w:type="dxa"/>
            </w:tcMar>
            <w:vAlign w:val="center"/>
          </w:tcPr>
          <w:p w14:paraId="410ACCCE">
            <w:pPr>
              <w:pStyle w:val="1806"/>
              <w:ind w:left="-142" w:right="-102"/>
              <w:rPr>
                <w:rFonts w:cs="Times New Roman"/>
                <w:szCs w:val="20"/>
              </w:rPr>
            </w:pPr>
            <w:r>
              <w:rPr>
                <w:rFonts w:cs="Times New Roman"/>
                <w:szCs w:val="20"/>
              </w:rPr>
              <w:t>8,1</w:t>
            </w:r>
          </w:p>
        </w:tc>
        <w:tc>
          <w:tcPr>
            <w:tcW w:w="251" w:type="pct"/>
            <w:shd w:val="clear" w:color="auto" w:fill="FFFFFF" w:themeFill="background1"/>
            <w:tcMar>
              <w:top w:w="48" w:type="dxa"/>
              <w:left w:w="96" w:type="dxa"/>
              <w:bottom w:w="48" w:type="dxa"/>
              <w:right w:w="96" w:type="dxa"/>
            </w:tcMar>
            <w:vAlign w:val="center"/>
          </w:tcPr>
          <w:p w14:paraId="565FC850">
            <w:pPr>
              <w:pStyle w:val="1806"/>
              <w:ind w:left="-142" w:right="-102"/>
              <w:rPr>
                <w:rFonts w:cs="Times New Roman"/>
                <w:szCs w:val="20"/>
              </w:rPr>
            </w:pPr>
            <w:r>
              <w:rPr>
                <w:rFonts w:cs="Times New Roman"/>
                <w:szCs w:val="20"/>
              </w:rPr>
              <w:t>18,8</w:t>
            </w:r>
          </w:p>
        </w:tc>
        <w:tc>
          <w:tcPr>
            <w:tcW w:w="305" w:type="pct"/>
            <w:shd w:val="clear" w:color="auto" w:fill="FFFFFF" w:themeFill="background1"/>
            <w:tcMar>
              <w:top w:w="48" w:type="dxa"/>
              <w:left w:w="96" w:type="dxa"/>
              <w:bottom w:w="48" w:type="dxa"/>
              <w:right w:w="96" w:type="dxa"/>
            </w:tcMar>
            <w:vAlign w:val="center"/>
          </w:tcPr>
          <w:p w14:paraId="339477DC">
            <w:pPr>
              <w:pStyle w:val="1806"/>
              <w:ind w:left="-142" w:right="-102"/>
              <w:rPr>
                <w:rFonts w:cs="Times New Roman"/>
                <w:szCs w:val="20"/>
              </w:rPr>
            </w:pPr>
            <w:r>
              <w:rPr>
                <w:rFonts w:cs="Times New Roman"/>
                <w:szCs w:val="20"/>
              </w:rPr>
              <w:t>23,4</w:t>
            </w:r>
          </w:p>
        </w:tc>
        <w:tc>
          <w:tcPr>
            <w:tcW w:w="299" w:type="pct"/>
            <w:shd w:val="clear" w:color="auto" w:fill="FFFFFF" w:themeFill="background1"/>
            <w:tcMar>
              <w:top w:w="48" w:type="dxa"/>
              <w:left w:w="96" w:type="dxa"/>
              <w:bottom w:w="48" w:type="dxa"/>
              <w:right w:w="96" w:type="dxa"/>
            </w:tcMar>
            <w:vAlign w:val="center"/>
          </w:tcPr>
          <w:p w14:paraId="61C701BF">
            <w:pPr>
              <w:pStyle w:val="1806"/>
              <w:ind w:left="-142" w:right="-102"/>
              <w:rPr>
                <w:rFonts w:cs="Times New Roman"/>
                <w:szCs w:val="20"/>
              </w:rPr>
            </w:pPr>
            <w:r>
              <w:rPr>
                <w:rFonts w:cs="Times New Roman"/>
                <w:szCs w:val="20"/>
              </w:rPr>
              <w:t>25,4</w:t>
            </w:r>
          </w:p>
        </w:tc>
        <w:tc>
          <w:tcPr>
            <w:tcW w:w="225" w:type="pct"/>
            <w:shd w:val="clear" w:color="auto" w:fill="FFFFFF" w:themeFill="background1"/>
            <w:tcMar>
              <w:top w:w="48" w:type="dxa"/>
              <w:left w:w="96" w:type="dxa"/>
              <w:bottom w:w="48" w:type="dxa"/>
              <w:right w:w="96" w:type="dxa"/>
            </w:tcMar>
            <w:vAlign w:val="center"/>
          </w:tcPr>
          <w:p w14:paraId="2A9AD986">
            <w:pPr>
              <w:pStyle w:val="1806"/>
              <w:ind w:left="-142" w:right="-102"/>
              <w:rPr>
                <w:rFonts w:cs="Times New Roman"/>
                <w:szCs w:val="20"/>
              </w:rPr>
            </w:pPr>
            <w:r>
              <w:rPr>
                <w:rFonts w:cs="Times New Roman"/>
                <w:szCs w:val="20"/>
              </w:rPr>
              <w:t>22,8</w:t>
            </w:r>
          </w:p>
        </w:tc>
        <w:tc>
          <w:tcPr>
            <w:tcW w:w="252" w:type="pct"/>
            <w:shd w:val="clear" w:color="auto" w:fill="FFFFFF" w:themeFill="background1"/>
            <w:tcMar>
              <w:top w:w="48" w:type="dxa"/>
              <w:left w:w="96" w:type="dxa"/>
              <w:bottom w:w="48" w:type="dxa"/>
              <w:right w:w="96" w:type="dxa"/>
            </w:tcMar>
            <w:vAlign w:val="center"/>
          </w:tcPr>
          <w:p w14:paraId="1197BB0E">
            <w:pPr>
              <w:pStyle w:val="1806"/>
              <w:ind w:left="-142" w:right="-102"/>
              <w:rPr>
                <w:rFonts w:cs="Times New Roman"/>
                <w:szCs w:val="20"/>
              </w:rPr>
            </w:pPr>
            <w:r>
              <w:rPr>
                <w:rFonts w:cs="Times New Roman"/>
                <w:szCs w:val="20"/>
              </w:rPr>
              <w:t>16</w:t>
            </w:r>
          </w:p>
        </w:tc>
        <w:tc>
          <w:tcPr>
            <w:tcW w:w="252" w:type="pct"/>
            <w:shd w:val="clear" w:color="auto" w:fill="FFFFFF" w:themeFill="background1"/>
            <w:tcMar>
              <w:top w:w="48" w:type="dxa"/>
              <w:left w:w="96" w:type="dxa"/>
              <w:bottom w:w="48" w:type="dxa"/>
              <w:right w:w="96" w:type="dxa"/>
            </w:tcMar>
            <w:vAlign w:val="center"/>
          </w:tcPr>
          <w:p w14:paraId="04EFC59B">
            <w:pPr>
              <w:pStyle w:val="1806"/>
              <w:ind w:left="-142" w:right="-102"/>
              <w:rPr>
                <w:rFonts w:cs="Times New Roman"/>
                <w:szCs w:val="20"/>
              </w:rPr>
            </w:pPr>
            <w:r>
              <w:rPr>
                <w:rFonts w:cs="Times New Roman"/>
                <w:szCs w:val="20"/>
              </w:rPr>
              <w:t>7,6</w:t>
            </w:r>
          </w:p>
        </w:tc>
        <w:tc>
          <w:tcPr>
            <w:tcW w:w="302" w:type="pct"/>
            <w:shd w:val="clear" w:color="auto" w:fill="FFFFFF" w:themeFill="background1"/>
            <w:tcMar>
              <w:top w:w="48" w:type="dxa"/>
              <w:left w:w="96" w:type="dxa"/>
              <w:bottom w:w="48" w:type="dxa"/>
              <w:right w:w="96" w:type="dxa"/>
            </w:tcMar>
            <w:vAlign w:val="center"/>
          </w:tcPr>
          <w:p w14:paraId="7D7C83A7">
            <w:pPr>
              <w:pStyle w:val="1806"/>
              <w:ind w:left="-142" w:right="-102"/>
              <w:rPr>
                <w:rFonts w:cs="Times New Roman"/>
                <w:szCs w:val="20"/>
              </w:rPr>
            </w:pPr>
            <w:r>
              <w:rPr>
                <w:rFonts w:cs="Times New Roman"/>
                <w:szCs w:val="20"/>
              </w:rPr>
              <w:t>−3,5</w:t>
            </w:r>
          </w:p>
        </w:tc>
        <w:tc>
          <w:tcPr>
            <w:tcW w:w="252" w:type="pct"/>
            <w:shd w:val="clear" w:color="auto" w:fill="FFFFFF" w:themeFill="background1"/>
            <w:tcMar>
              <w:top w:w="48" w:type="dxa"/>
              <w:left w:w="96" w:type="dxa"/>
              <w:bottom w:w="48" w:type="dxa"/>
              <w:right w:w="96" w:type="dxa"/>
            </w:tcMar>
            <w:vAlign w:val="center"/>
          </w:tcPr>
          <w:p w14:paraId="2CD38E49">
            <w:pPr>
              <w:pStyle w:val="1806"/>
              <w:ind w:left="-142" w:right="-102"/>
              <w:rPr>
                <w:rFonts w:cs="Times New Roman"/>
                <w:szCs w:val="20"/>
              </w:rPr>
            </w:pPr>
            <w:r>
              <w:rPr>
                <w:rFonts w:cs="Times New Roman"/>
                <w:szCs w:val="20"/>
              </w:rPr>
              <w:t>−9,9</w:t>
            </w:r>
          </w:p>
        </w:tc>
        <w:tc>
          <w:tcPr>
            <w:tcW w:w="252" w:type="pct"/>
            <w:shd w:val="clear" w:color="auto" w:fill="FFFFFF" w:themeFill="background1"/>
            <w:tcMar>
              <w:top w:w="48" w:type="dxa"/>
              <w:left w:w="96" w:type="dxa"/>
              <w:bottom w:w="48" w:type="dxa"/>
              <w:right w:w="96" w:type="dxa"/>
            </w:tcMar>
            <w:vAlign w:val="center"/>
          </w:tcPr>
          <w:p w14:paraId="4B0660A8">
            <w:pPr>
              <w:pStyle w:val="1806"/>
              <w:ind w:left="-142" w:right="-102"/>
              <w:rPr>
                <w:rFonts w:cs="Times New Roman"/>
                <w:szCs w:val="20"/>
              </w:rPr>
            </w:pPr>
            <w:r>
              <w:rPr>
                <w:rFonts w:cs="Times New Roman"/>
                <w:szCs w:val="20"/>
              </w:rPr>
              <w:t>7,1</w:t>
            </w:r>
          </w:p>
        </w:tc>
      </w:tr>
      <w:tr w14:paraId="2E7B1F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c>
          <w:tcPr>
            <w:tcW w:w="1586" w:type="pct"/>
            <w:shd w:val="clear" w:color="auto" w:fill="FFFFFF" w:themeFill="background1"/>
            <w:tcMar>
              <w:top w:w="48" w:type="dxa"/>
              <w:left w:w="96" w:type="dxa"/>
              <w:bottom w:w="48" w:type="dxa"/>
              <w:right w:w="96" w:type="dxa"/>
            </w:tcMar>
            <w:vAlign w:val="center"/>
          </w:tcPr>
          <w:p w14:paraId="5CB7C8AB">
            <w:pPr>
              <w:pStyle w:val="1806"/>
              <w:ind w:left="-142" w:right="-102"/>
              <w:rPr>
                <w:rFonts w:cs="Times New Roman"/>
                <w:szCs w:val="20"/>
              </w:rPr>
            </w:pPr>
            <w:r>
              <w:rPr>
                <w:rFonts w:cs="Times New Roman"/>
                <w:szCs w:val="20"/>
              </w:rPr>
              <w:t>Средняя температура, °C</w:t>
            </w:r>
          </w:p>
        </w:tc>
        <w:tc>
          <w:tcPr>
            <w:tcW w:w="251" w:type="pct"/>
            <w:shd w:val="clear" w:color="auto" w:fill="FFFFFF" w:themeFill="background1"/>
            <w:tcMar>
              <w:top w:w="48" w:type="dxa"/>
              <w:left w:w="96" w:type="dxa"/>
              <w:bottom w:w="48" w:type="dxa"/>
              <w:right w:w="96" w:type="dxa"/>
            </w:tcMar>
            <w:vAlign w:val="center"/>
          </w:tcPr>
          <w:p w14:paraId="119A3E36">
            <w:pPr>
              <w:pStyle w:val="1806"/>
              <w:ind w:left="-142" w:right="-102"/>
              <w:rPr>
                <w:rFonts w:cs="Times New Roman"/>
                <w:szCs w:val="20"/>
              </w:rPr>
            </w:pPr>
            <w:r>
              <w:rPr>
                <w:rFonts w:cs="Times New Roman"/>
                <w:szCs w:val="20"/>
              </w:rPr>
              <w:t>−16,5</w:t>
            </w:r>
          </w:p>
        </w:tc>
        <w:tc>
          <w:tcPr>
            <w:tcW w:w="251" w:type="pct"/>
            <w:shd w:val="clear" w:color="auto" w:fill="FFFFFF" w:themeFill="background1"/>
            <w:tcMar>
              <w:top w:w="48" w:type="dxa"/>
              <w:left w:w="96" w:type="dxa"/>
              <w:bottom w:w="48" w:type="dxa"/>
              <w:right w:w="96" w:type="dxa"/>
            </w:tcMar>
            <w:vAlign w:val="center"/>
          </w:tcPr>
          <w:p w14:paraId="65515B48">
            <w:pPr>
              <w:pStyle w:val="1806"/>
              <w:ind w:left="-142" w:right="-102"/>
              <w:rPr>
                <w:rFonts w:cs="Times New Roman"/>
                <w:szCs w:val="20"/>
              </w:rPr>
            </w:pPr>
            <w:r>
              <w:rPr>
                <w:rFonts w:cs="Times New Roman"/>
                <w:szCs w:val="20"/>
              </w:rPr>
              <w:t>−14,8</w:t>
            </w:r>
          </w:p>
        </w:tc>
        <w:tc>
          <w:tcPr>
            <w:tcW w:w="279" w:type="pct"/>
            <w:shd w:val="clear" w:color="auto" w:fill="FFFFFF" w:themeFill="background1"/>
            <w:tcMar>
              <w:top w:w="48" w:type="dxa"/>
              <w:left w:w="96" w:type="dxa"/>
              <w:bottom w:w="48" w:type="dxa"/>
              <w:right w:w="96" w:type="dxa"/>
            </w:tcMar>
            <w:vAlign w:val="center"/>
          </w:tcPr>
          <w:p w14:paraId="7D27C5CD">
            <w:pPr>
              <w:pStyle w:val="1806"/>
              <w:ind w:left="-142" w:right="-102"/>
              <w:rPr>
                <w:rFonts w:cs="Times New Roman"/>
                <w:szCs w:val="20"/>
              </w:rPr>
            </w:pPr>
            <w:r>
              <w:rPr>
                <w:rFonts w:cs="Times New Roman"/>
                <w:szCs w:val="20"/>
              </w:rPr>
              <w:t>−7,6</w:t>
            </w:r>
          </w:p>
        </w:tc>
        <w:tc>
          <w:tcPr>
            <w:tcW w:w="242" w:type="pct"/>
            <w:shd w:val="clear" w:color="auto" w:fill="FFFFFF" w:themeFill="background1"/>
            <w:tcMar>
              <w:top w:w="48" w:type="dxa"/>
              <w:left w:w="96" w:type="dxa"/>
              <w:bottom w:w="48" w:type="dxa"/>
              <w:right w:w="96" w:type="dxa"/>
            </w:tcMar>
            <w:vAlign w:val="center"/>
          </w:tcPr>
          <w:p w14:paraId="79DC31D8">
            <w:pPr>
              <w:pStyle w:val="1806"/>
              <w:ind w:left="-142" w:right="-102"/>
              <w:rPr>
                <w:rFonts w:cs="Times New Roman"/>
                <w:szCs w:val="20"/>
              </w:rPr>
            </w:pPr>
            <w:r>
              <w:rPr>
                <w:rFonts w:cs="Times New Roman"/>
                <w:szCs w:val="20"/>
              </w:rPr>
              <w:t>2,3</w:t>
            </w:r>
          </w:p>
        </w:tc>
        <w:tc>
          <w:tcPr>
            <w:tcW w:w="251" w:type="pct"/>
            <w:shd w:val="clear" w:color="auto" w:fill="FFFFFF" w:themeFill="background1"/>
            <w:tcMar>
              <w:top w:w="48" w:type="dxa"/>
              <w:left w:w="96" w:type="dxa"/>
              <w:bottom w:w="48" w:type="dxa"/>
              <w:right w:w="96" w:type="dxa"/>
            </w:tcMar>
            <w:vAlign w:val="center"/>
          </w:tcPr>
          <w:p w14:paraId="0F712CB9">
            <w:pPr>
              <w:pStyle w:val="1806"/>
              <w:ind w:left="-142" w:right="-102"/>
              <w:rPr>
                <w:rFonts w:cs="Times New Roman"/>
                <w:szCs w:val="20"/>
              </w:rPr>
            </w:pPr>
            <w:r>
              <w:rPr>
                <w:rFonts w:cs="Times New Roman"/>
                <w:szCs w:val="20"/>
              </w:rPr>
              <w:t>11,8</w:t>
            </w:r>
          </w:p>
        </w:tc>
        <w:tc>
          <w:tcPr>
            <w:tcW w:w="305" w:type="pct"/>
            <w:shd w:val="clear" w:color="auto" w:fill="FFFFFF" w:themeFill="background1"/>
            <w:tcMar>
              <w:top w:w="48" w:type="dxa"/>
              <w:left w:w="96" w:type="dxa"/>
              <w:bottom w:w="48" w:type="dxa"/>
              <w:right w:w="96" w:type="dxa"/>
            </w:tcMar>
            <w:vAlign w:val="center"/>
          </w:tcPr>
          <w:p w14:paraId="03CD756D">
            <w:pPr>
              <w:pStyle w:val="1806"/>
              <w:ind w:left="-142" w:right="-102"/>
              <w:rPr>
                <w:rFonts w:cs="Times New Roman"/>
                <w:szCs w:val="20"/>
              </w:rPr>
            </w:pPr>
            <w:r>
              <w:rPr>
                <w:rFonts w:cs="Times New Roman"/>
                <w:szCs w:val="20"/>
              </w:rPr>
              <w:t>17,1</w:t>
            </w:r>
          </w:p>
        </w:tc>
        <w:tc>
          <w:tcPr>
            <w:tcW w:w="299" w:type="pct"/>
            <w:shd w:val="clear" w:color="auto" w:fill="FFFFFF" w:themeFill="background1"/>
            <w:tcMar>
              <w:top w:w="48" w:type="dxa"/>
              <w:left w:w="96" w:type="dxa"/>
              <w:bottom w:w="48" w:type="dxa"/>
              <w:right w:w="96" w:type="dxa"/>
            </w:tcMar>
            <w:vAlign w:val="center"/>
          </w:tcPr>
          <w:p w14:paraId="7C1E7D42">
            <w:pPr>
              <w:pStyle w:val="1806"/>
              <w:ind w:left="-142" w:right="-102"/>
              <w:rPr>
                <w:rFonts w:cs="Times New Roman"/>
                <w:szCs w:val="20"/>
              </w:rPr>
            </w:pPr>
            <w:r>
              <w:rPr>
                <w:rFonts w:cs="Times New Roman"/>
                <w:szCs w:val="20"/>
              </w:rPr>
              <w:t>19,4</w:t>
            </w:r>
          </w:p>
        </w:tc>
        <w:tc>
          <w:tcPr>
            <w:tcW w:w="225" w:type="pct"/>
            <w:shd w:val="clear" w:color="auto" w:fill="FFFFFF" w:themeFill="background1"/>
            <w:tcMar>
              <w:top w:w="48" w:type="dxa"/>
              <w:left w:w="96" w:type="dxa"/>
              <w:bottom w:w="48" w:type="dxa"/>
              <w:right w:w="96" w:type="dxa"/>
            </w:tcMar>
            <w:vAlign w:val="center"/>
          </w:tcPr>
          <w:p w14:paraId="38B842B1">
            <w:pPr>
              <w:pStyle w:val="1806"/>
              <w:ind w:left="-142" w:right="-102"/>
              <w:rPr>
                <w:rFonts w:cs="Times New Roman"/>
                <w:szCs w:val="20"/>
              </w:rPr>
            </w:pPr>
            <w:r>
              <w:rPr>
                <w:rFonts w:cs="Times New Roman"/>
                <w:szCs w:val="20"/>
              </w:rPr>
              <w:t>16,6</w:t>
            </w:r>
          </w:p>
        </w:tc>
        <w:tc>
          <w:tcPr>
            <w:tcW w:w="252" w:type="pct"/>
            <w:shd w:val="clear" w:color="auto" w:fill="FFFFFF" w:themeFill="background1"/>
            <w:tcMar>
              <w:top w:w="48" w:type="dxa"/>
              <w:left w:w="96" w:type="dxa"/>
              <w:bottom w:w="48" w:type="dxa"/>
              <w:right w:w="96" w:type="dxa"/>
            </w:tcMar>
            <w:vAlign w:val="center"/>
          </w:tcPr>
          <w:p w14:paraId="0FE34191">
            <w:pPr>
              <w:pStyle w:val="1806"/>
              <w:ind w:left="-142" w:right="-102"/>
              <w:rPr>
                <w:rFonts w:cs="Times New Roman"/>
                <w:szCs w:val="20"/>
              </w:rPr>
            </w:pPr>
            <w:r>
              <w:rPr>
                <w:rFonts w:cs="Times New Roman"/>
                <w:szCs w:val="20"/>
              </w:rPr>
              <w:t>10,2</w:t>
            </w:r>
          </w:p>
        </w:tc>
        <w:tc>
          <w:tcPr>
            <w:tcW w:w="252" w:type="pct"/>
            <w:shd w:val="clear" w:color="auto" w:fill="FFFFFF" w:themeFill="background1"/>
            <w:tcMar>
              <w:top w:w="48" w:type="dxa"/>
              <w:left w:w="96" w:type="dxa"/>
              <w:bottom w:w="48" w:type="dxa"/>
              <w:right w:w="96" w:type="dxa"/>
            </w:tcMar>
            <w:vAlign w:val="center"/>
          </w:tcPr>
          <w:p w14:paraId="1C57132C">
            <w:pPr>
              <w:pStyle w:val="1806"/>
              <w:ind w:left="-142" w:right="-102"/>
              <w:rPr>
                <w:rFonts w:cs="Times New Roman"/>
                <w:szCs w:val="20"/>
              </w:rPr>
            </w:pPr>
            <w:r>
              <w:rPr>
                <w:rFonts w:cs="Times New Roman"/>
                <w:szCs w:val="20"/>
              </w:rPr>
              <w:t>3,1</w:t>
            </w:r>
          </w:p>
        </w:tc>
        <w:tc>
          <w:tcPr>
            <w:tcW w:w="302" w:type="pct"/>
            <w:shd w:val="clear" w:color="auto" w:fill="FFFFFF" w:themeFill="background1"/>
            <w:tcMar>
              <w:top w:w="48" w:type="dxa"/>
              <w:left w:w="96" w:type="dxa"/>
              <w:bottom w:w="48" w:type="dxa"/>
              <w:right w:w="96" w:type="dxa"/>
            </w:tcMar>
            <w:vAlign w:val="center"/>
          </w:tcPr>
          <w:p w14:paraId="53873B00">
            <w:pPr>
              <w:pStyle w:val="1806"/>
              <w:ind w:left="-142" w:right="-102"/>
              <w:rPr>
                <w:rFonts w:cs="Times New Roman"/>
                <w:szCs w:val="20"/>
              </w:rPr>
            </w:pPr>
            <w:r>
              <w:rPr>
                <w:rFonts w:cs="Times New Roman"/>
                <w:szCs w:val="20"/>
              </w:rPr>
              <w:t>−6,9</w:t>
            </w:r>
          </w:p>
        </w:tc>
        <w:tc>
          <w:tcPr>
            <w:tcW w:w="252" w:type="pct"/>
            <w:shd w:val="clear" w:color="auto" w:fill="FFFFFF" w:themeFill="background1"/>
            <w:tcMar>
              <w:top w:w="48" w:type="dxa"/>
              <w:left w:w="96" w:type="dxa"/>
              <w:bottom w:w="48" w:type="dxa"/>
              <w:right w:w="96" w:type="dxa"/>
            </w:tcMar>
            <w:vAlign w:val="center"/>
          </w:tcPr>
          <w:p w14:paraId="05EF5BCD">
            <w:pPr>
              <w:pStyle w:val="1806"/>
              <w:ind w:left="-142" w:right="-102"/>
              <w:rPr>
                <w:rFonts w:cs="Times New Roman"/>
                <w:szCs w:val="20"/>
              </w:rPr>
            </w:pPr>
            <w:r>
              <w:rPr>
                <w:rFonts w:cs="Times New Roman"/>
                <w:szCs w:val="20"/>
              </w:rPr>
              <w:t>−14</w:t>
            </w:r>
          </w:p>
        </w:tc>
        <w:tc>
          <w:tcPr>
            <w:tcW w:w="252" w:type="pct"/>
            <w:shd w:val="clear" w:color="auto" w:fill="FFFFFF" w:themeFill="background1"/>
            <w:tcMar>
              <w:top w:w="48" w:type="dxa"/>
              <w:left w:w="96" w:type="dxa"/>
              <w:bottom w:w="48" w:type="dxa"/>
              <w:right w:w="96" w:type="dxa"/>
            </w:tcMar>
            <w:vAlign w:val="center"/>
          </w:tcPr>
          <w:p w14:paraId="4AA1710F">
            <w:pPr>
              <w:pStyle w:val="1806"/>
              <w:ind w:left="-142" w:right="-102"/>
              <w:rPr>
                <w:rFonts w:cs="Times New Roman"/>
                <w:szCs w:val="20"/>
              </w:rPr>
            </w:pPr>
            <w:r>
              <w:rPr>
                <w:rFonts w:cs="Times New Roman"/>
                <w:szCs w:val="20"/>
              </w:rPr>
              <w:t>1,7</w:t>
            </w:r>
          </w:p>
        </w:tc>
      </w:tr>
      <w:tr w14:paraId="7E8F64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c>
          <w:tcPr>
            <w:tcW w:w="1586" w:type="pct"/>
            <w:shd w:val="clear" w:color="auto" w:fill="FFFFFF" w:themeFill="background1"/>
            <w:tcMar>
              <w:top w:w="48" w:type="dxa"/>
              <w:left w:w="96" w:type="dxa"/>
              <w:bottom w:w="48" w:type="dxa"/>
              <w:right w:w="96" w:type="dxa"/>
            </w:tcMar>
            <w:vAlign w:val="center"/>
          </w:tcPr>
          <w:p w14:paraId="4461E319">
            <w:pPr>
              <w:pStyle w:val="1806"/>
              <w:ind w:left="-142" w:right="-102"/>
              <w:rPr>
                <w:rFonts w:cs="Times New Roman"/>
                <w:szCs w:val="20"/>
              </w:rPr>
            </w:pPr>
            <w:r>
              <w:rPr>
                <w:rFonts w:cs="Times New Roman"/>
                <w:szCs w:val="20"/>
              </w:rPr>
              <w:t>Средний минимум, °C</w:t>
            </w:r>
          </w:p>
        </w:tc>
        <w:tc>
          <w:tcPr>
            <w:tcW w:w="251" w:type="pct"/>
            <w:shd w:val="clear" w:color="auto" w:fill="FFFFFF" w:themeFill="background1"/>
            <w:tcMar>
              <w:top w:w="48" w:type="dxa"/>
              <w:left w:w="96" w:type="dxa"/>
              <w:bottom w:w="48" w:type="dxa"/>
              <w:right w:w="96" w:type="dxa"/>
            </w:tcMar>
            <w:vAlign w:val="center"/>
          </w:tcPr>
          <w:p w14:paraId="7A521F94">
            <w:pPr>
              <w:pStyle w:val="1806"/>
              <w:ind w:left="-142" w:right="-102"/>
              <w:rPr>
                <w:rFonts w:cs="Times New Roman"/>
                <w:szCs w:val="20"/>
              </w:rPr>
            </w:pPr>
            <w:r>
              <w:rPr>
                <w:rFonts w:cs="Times New Roman"/>
                <w:szCs w:val="20"/>
              </w:rPr>
              <w:t>−20,9</w:t>
            </w:r>
          </w:p>
        </w:tc>
        <w:tc>
          <w:tcPr>
            <w:tcW w:w="251" w:type="pct"/>
            <w:shd w:val="clear" w:color="auto" w:fill="FFFFFF" w:themeFill="background1"/>
            <w:tcMar>
              <w:top w:w="48" w:type="dxa"/>
              <w:left w:w="96" w:type="dxa"/>
              <w:bottom w:w="48" w:type="dxa"/>
              <w:right w:w="96" w:type="dxa"/>
            </w:tcMar>
            <w:vAlign w:val="center"/>
          </w:tcPr>
          <w:p w14:paraId="3B926761">
            <w:pPr>
              <w:pStyle w:val="1806"/>
              <w:ind w:left="-142" w:right="-102"/>
              <w:rPr>
                <w:rFonts w:cs="Times New Roman"/>
                <w:szCs w:val="20"/>
              </w:rPr>
            </w:pPr>
            <w:r>
              <w:rPr>
                <w:rFonts w:cs="Times New Roman"/>
                <w:szCs w:val="20"/>
              </w:rPr>
              <w:t>−19,5</w:t>
            </w:r>
          </w:p>
        </w:tc>
        <w:tc>
          <w:tcPr>
            <w:tcW w:w="279" w:type="pct"/>
            <w:shd w:val="clear" w:color="auto" w:fill="FFFFFF" w:themeFill="background1"/>
            <w:tcMar>
              <w:top w:w="48" w:type="dxa"/>
              <w:left w:w="96" w:type="dxa"/>
              <w:bottom w:w="48" w:type="dxa"/>
              <w:right w:w="96" w:type="dxa"/>
            </w:tcMar>
            <w:vAlign w:val="center"/>
          </w:tcPr>
          <w:p w14:paraId="7A94BC64">
            <w:pPr>
              <w:pStyle w:val="1806"/>
              <w:ind w:left="-142" w:right="-102"/>
              <w:rPr>
                <w:rFonts w:cs="Times New Roman"/>
                <w:szCs w:val="20"/>
              </w:rPr>
            </w:pPr>
            <w:r>
              <w:rPr>
                <w:rFonts w:cs="Times New Roman"/>
                <w:szCs w:val="20"/>
              </w:rPr>
              <w:t>−12,8</w:t>
            </w:r>
          </w:p>
        </w:tc>
        <w:tc>
          <w:tcPr>
            <w:tcW w:w="242" w:type="pct"/>
            <w:shd w:val="clear" w:color="auto" w:fill="FFFFFF" w:themeFill="background1"/>
            <w:tcMar>
              <w:top w:w="48" w:type="dxa"/>
              <w:left w:w="96" w:type="dxa"/>
              <w:bottom w:w="48" w:type="dxa"/>
              <w:right w:w="96" w:type="dxa"/>
            </w:tcMar>
            <w:vAlign w:val="center"/>
          </w:tcPr>
          <w:p w14:paraId="370C4576">
            <w:pPr>
              <w:pStyle w:val="1806"/>
              <w:ind w:left="-142" w:right="-102"/>
              <w:rPr>
                <w:rFonts w:cs="Times New Roman"/>
                <w:szCs w:val="20"/>
              </w:rPr>
            </w:pPr>
            <w:r>
              <w:rPr>
                <w:rFonts w:cs="Times New Roman"/>
                <w:szCs w:val="20"/>
              </w:rPr>
              <w:t>−2,4</w:t>
            </w:r>
          </w:p>
        </w:tc>
        <w:tc>
          <w:tcPr>
            <w:tcW w:w="251" w:type="pct"/>
            <w:shd w:val="clear" w:color="auto" w:fill="FFFFFF" w:themeFill="background1"/>
            <w:tcMar>
              <w:top w:w="48" w:type="dxa"/>
              <w:left w:w="96" w:type="dxa"/>
              <w:bottom w:w="48" w:type="dxa"/>
              <w:right w:w="96" w:type="dxa"/>
            </w:tcMar>
            <w:vAlign w:val="center"/>
          </w:tcPr>
          <w:p w14:paraId="6CD18087">
            <w:pPr>
              <w:pStyle w:val="1806"/>
              <w:ind w:left="-142" w:right="-102"/>
              <w:rPr>
                <w:rFonts w:cs="Times New Roman"/>
                <w:szCs w:val="20"/>
              </w:rPr>
            </w:pPr>
            <w:r>
              <w:rPr>
                <w:rFonts w:cs="Times New Roman"/>
                <w:szCs w:val="20"/>
              </w:rPr>
              <w:t>5,6</w:t>
            </w:r>
          </w:p>
        </w:tc>
        <w:tc>
          <w:tcPr>
            <w:tcW w:w="305" w:type="pct"/>
            <w:shd w:val="clear" w:color="auto" w:fill="FFFFFF" w:themeFill="background1"/>
            <w:tcMar>
              <w:top w:w="48" w:type="dxa"/>
              <w:left w:w="96" w:type="dxa"/>
              <w:bottom w:w="48" w:type="dxa"/>
              <w:right w:w="96" w:type="dxa"/>
            </w:tcMar>
            <w:vAlign w:val="center"/>
          </w:tcPr>
          <w:p w14:paraId="3C3CB1E1">
            <w:pPr>
              <w:pStyle w:val="1806"/>
              <w:ind w:left="-142" w:right="-102"/>
              <w:rPr>
                <w:rFonts w:cs="Times New Roman"/>
                <w:szCs w:val="20"/>
              </w:rPr>
            </w:pPr>
            <w:r>
              <w:rPr>
                <w:rFonts w:cs="Times New Roman"/>
                <w:szCs w:val="20"/>
              </w:rPr>
              <w:t>11,2</w:t>
            </w:r>
          </w:p>
        </w:tc>
        <w:tc>
          <w:tcPr>
            <w:tcW w:w="299" w:type="pct"/>
            <w:shd w:val="clear" w:color="auto" w:fill="FFFFFF" w:themeFill="background1"/>
            <w:tcMar>
              <w:top w:w="48" w:type="dxa"/>
              <w:left w:w="96" w:type="dxa"/>
              <w:bottom w:w="48" w:type="dxa"/>
              <w:right w:w="96" w:type="dxa"/>
            </w:tcMar>
            <w:vAlign w:val="center"/>
          </w:tcPr>
          <w:p w14:paraId="7F80E1DF">
            <w:pPr>
              <w:pStyle w:val="1806"/>
              <w:ind w:left="-142" w:right="-102"/>
              <w:rPr>
                <w:rFonts w:cs="Times New Roman"/>
                <w:szCs w:val="20"/>
              </w:rPr>
            </w:pPr>
            <w:r>
              <w:rPr>
                <w:rFonts w:cs="Times New Roman"/>
                <w:szCs w:val="20"/>
              </w:rPr>
              <w:t>13,8</w:t>
            </w:r>
          </w:p>
        </w:tc>
        <w:tc>
          <w:tcPr>
            <w:tcW w:w="225" w:type="pct"/>
            <w:shd w:val="clear" w:color="auto" w:fill="FFFFFF" w:themeFill="background1"/>
            <w:tcMar>
              <w:top w:w="48" w:type="dxa"/>
              <w:left w:w="96" w:type="dxa"/>
              <w:bottom w:w="48" w:type="dxa"/>
              <w:right w:w="96" w:type="dxa"/>
            </w:tcMar>
            <w:vAlign w:val="center"/>
          </w:tcPr>
          <w:p w14:paraId="0E661FC0">
            <w:pPr>
              <w:pStyle w:val="1806"/>
              <w:ind w:left="-142" w:right="-102"/>
              <w:rPr>
                <w:rFonts w:cs="Times New Roman"/>
                <w:szCs w:val="20"/>
              </w:rPr>
            </w:pPr>
            <w:r>
              <w:rPr>
                <w:rFonts w:cs="Times New Roman"/>
                <w:szCs w:val="20"/>
              </w:rPr>
              <w:t>11,2</w:t>
            </w:r>
          </w:p>
        </w:tc>
        <w:tc>
          <w:tcPr>
            <w:tcW w:w="252" w:type="pct"/>
            <w:shd w:val="clear" w:color="auto" w:fill="FFFFFF" w:themeFill="background1"/>
            <w:tcMar>
              <w:top w:w="48" w:type="dxa"/>
              <w:left w:w="96" w:type="dxa"/>
              <w:bottom w:w="48" w:type="dxa"/>
              <w:right w:w="96" w:type="dxa"/>
            </w:tcMar>
            <w:vAlign w:val="center"/>
          </w:tcPr>
          <w:p w14:paraId="7EDCC66A">
            <w:pPr>
              <w:pStyle w:val="1806"/>
              <w:ind w:left="-142" w:right="-102"/>
              <w:rPr>
                <w:rFonts w:cs="Times New Roman"/>
                <w:szCs w:val="20"/>
              </w:rPr>
            </w:pPr>
            <w:r>
              <w:rPr>
                <w:rFonts w:cs="Times New Roman"/>
                <w:szCs w:val="20"/>
              </w:rPr>
              <w:t>5,6</w:t>
            </w:r>
          </w:p>
        </w:tc>
        <w:tc>
          <w:tcPr>
            <w:tcW w:w="252" w:type="pct"/>
            <w:shd w:val="clear" w:color="auto" w:fill="FFFFFF" w:themeFill="background1"/>
            <w:tcMar>
              <w:top w:w="48" w:type="dxa"/>
              <w:left w:w="96" w:type="dxa"/>
              <w:bottom w:w="48" w:type="dxa"/>
              <w:right w:w="96" w:type="dxa"/>
            </w:tcMar>
            <w:vAlign w:val="center"/>
          </w:tcPr>
          <w:p w14:paraId="76B4BD27">
            <w:pPr>
              <w:pStyle w:val="1806"/>
              <w:ind w:left="-142" w:right="-102"/>
              <w:rPr>
                <w:rFonts w:cs="Times New Roman"/>
                <w:szCs w:val="20"/>
              </w:rPr>
            </w:pPr>
            <w:r>
              <w:rPr>
                <w:rFonts w:cs="Times New Roman"/>
                <w:szCs w:val="20"/>
              </w:rPr>
              <w:t>−0,4</w:t>
            </w:r>
          </w:p>
        </w:tc>
        <w:tc>
          <w:tcPr>
            <w:tcW w:w="302" w:type="pct"/>
            <w:shd w:val="clear" w:color="auto" w:fill="FFFFFF" w:themeFill="background1"/>
            <w:tcMar>
              <w:top w:w="48" w:type="dxa"/>
              <w:left w:w="96" w:type="dxa"/>
              <w:bottom w:w="48" w:type="dxa"/>
              <w:right w:w="96" w:type="dxa"/>
            </w:tcMar>
            <w:vAlign w:val="center"/>
          </w:tcPr>
          <w:p w14:paraId="0EC969B2">
            <w:pPr>
              <w:pStyle w:val="1806"/>
              <w:ind w:left="-142" w:right="-102"/>
              <w:rPr>
                <w:rFonts w:cs="Times New Roman"/>
                <w:szCs w:val="20"/>
              </w:rPr>
            </w:pPr>
            <w:r>
              <w:rPr>
                <w:rFonts w:cs="Times New Roman"/>
                <w:szCs w:val="20"/>
              </w:rPr>
              <w:t>−10,3</w:t>
            </w:r>
          </w:p>
        </w:tc>
        <w:tc>
          <w:tcPr>
            <w:tcW w:w="252" w:type="pct"/>
            <w:shd w:val="clear" w:color="auto" w:fill="FFFFFF" w:themeFill="background1"/>
            <w:tcMar>
              <w:top w:w="48" w:type="dxa"/>
              <w:left w:w="96" w:type="dxa"/>
              <w:bottom w:w="48" w:type="dxa"/>
              <w:right w:w="96" w:type="dxa"/>
            </w:tcMar>
            <w:vAlign w:val="center"/>
          </w:tcPr>
          <w:p w14:paraId="5FE89420">
            <w:pPr>
              <w:pStyle w:val="1806"/>
              <w:ind w:left="-142" w:right="-102"/>
              <w:rPr>
                <w:rFonts w:cs="Times New Roman"/>
                <w:szCs w:val="20"/>
              </w:rPr>
            </w:pPr>
            <w:r>
              <w:rPr>
                <w:rFonts w:cs="Times New Roman"/>
                <w:szCs w:val="20"/>
              </w:rPr>
              <w:t>−18,3</w:t>
            </w:r>
          </w:p>
        </w:tc>
        <w:tc>
          <w:tcPr>
            <w:tcW w:w="252" w:type="pct"/>
            <w:shd w:val="clear" w:color="auto" w:fill="FFFFFF" w:themeFill="background1"/>
            <w:tcMar>
              <w:top w:w="48" w:type="dxa"/>
              <w:left w:w="96" w:type="dxa"/>
              <w:bottom w:w="48" w:type="dxa"/>
              <w:right w:w="96" w:type="dxa"/>
            </w:tcMar>
            <w:vAlign w:val="center"/>
          </w:tcPr>
          <w:p w14:paraId="78876DE2">
            <w:pPr>
              <w:pStyle w:val="1806"/>
              <w:ind w:left="-142" w:right="-102"/>
              <w:rPr>
                <w:rFonts w:cs="Times New Roman"/>
                <w:szCs w:val="20"/>
              </w:rPr>
            </w:pPr>
            <w:r>
              <w:rPr>
                <w:rFonts w:cs="Times New Roman"/>
                <w:szCs w:val="20"/>
              </w:rPr>
              <w:t>−3,1</w:t>
            </w:r>
          </w:p>
        </w:tc>
      </w:tr>
      <w:tr w14:paraId="639AE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c>
          <w:tcPr>
            <w:tcW w:w="1586" w:type="pct"/>
            <w:shd w:val="clear" w:color="auto" w:fill="FFFFFF" w:themeFill="background1"/>
            <w:tcMar>
              <w:top w:w="48" w:type="dxa"/>
              <w:left w:w="96" w:type="dxa"/>
              <w:bottom w:w="48" w:type="dxa"/>
              <w:right w:w="96" w:type="dxa"/>
            </w:tcMar>
            <w:vAlign w:val="center"/>
          </w:tcPr>
          <w:p w14:paraId="5E069DEE">
            <w:pPr>
              <w:pStyle w:val="1806"/>
              <w:ind w:left="-142" w:right="-102"/>
              <w:rPr>
                <w:rFonts w:cs="Times New Roman"/>
                <w:szCs w:val="20"/>
              </w:rPr>
            </w:pPr>
            <w:r>
              <w:rPr>
                <w:rFonts w:cs="Times New Roman"/>
                <w:szCs w:val="20"/>
              </w:rPr>
              <w:t>Абсолютный минимум, °C</w:t>
            </w:r>
          </w:p>
        </w:tc>
        <w:tc>
          <w:tcPr>
            <w:tcW w:w="251" w:type="pct"/>
            <w:shd w:val="clear" w:color="auto" w:fill="FFFFFF" w:themeFill="background1"/>
            <w:tcMar>
              <w:top w:w="48" w:type="dxa"/>
              <w:left w:w="96" w:type="dxa"/>
              <w:bottom w:w="48" w:type="dxa"/>
              <w:right w:w="96" w:type="dxa"/>
            </w:tcMar>
            <w:vAlign w:val="center"/>
          </w:tcPr>
          <w:p w14:paraId="3EE59ED5">
            <w:pPr>
              <w:pStyle w:val="1806"/>
              <w:ind w:left="-142" w:right="-102"/>
              <w:rPr>
                <w:rFonts w:cs="Times New Roman"/>
                <w:szCs w:val="20"/>
              </w:rPr>
            </w:pPr>
            <w:r>
              <w:rPr>
                <w:rFonts w:cs="Times New Roman"/>
                <w:szCs w:val="20"/>
              </w:rPr>
              <w:t>−51,1</w:t>
            </w:r>
          </w:p>
        </w:tc>
        <w:tc>
          <w:tcPr>
            <w:tcW w:w="251" w:type="pct"/>
            <w:shd w:val="clear" w:color="auto" w:fill="FFFFFF" w:themeFill="background1"/>
            <w:tcMar>
              <w:top w:w="48" w:type="dxa"/>
              <w:left w:w="96" w:type="dxa"/>
              <w:bottom w:w="48" w:type="dxa"/>
              <w:right w:w="96" w:type="dxa"/>
            </w:tcMar>
            <w:vAlign w:val="center"/>
          </w:tcPr>
          <w:p w14:paraId="0A0B3663">
            <w:pPr>
              <w:pStyle w:val="1806"/>
              <w:ind w:left="-142" w:right="-102"/>
              <w:rPr>
                <w:rFonts w:cs="Times New Roman"/>
                <w:szCs w:val="20"/>
              </w:rPr>
            </w:pPr>
            <w:r>
              <w:rPr>
                <w:rFonts w:cs="Times New Roman"/>
                <w:szCs w:val="20"/>
              </w:rPr>
              <w:t>−46,3</w:t>
            </w:r>
          </w:p>
        </w:tc>
        <w:tc>
          <w:tcPr>
            <w:tcW w:w="279" w:type="pct"/>
            <w:shd w:val="clear" w:color="auto" w:fill="FFFFFF" w:themeFill="background1"/>
            <w:tcMar>
              <w:top w:w="48" w:type="dxa"/>
              <w:left w:w="96" w:type="dxa"/>
              <w:bottom w:w="48" w:type="dxa"/>
              <w:right w:w="96" w:type="dxa"/>
            </w:tcMar>
            <w:vAlign w:val="center"/>
          </w:tcPr>
          <w:p w14:paraId="6B3221BE">
            <w:pPr>
              <w:pStyle w:val="1806"/>
              <w:ind w:left="-142" w:right="-102"/>
              <w:rPr>
                <w:rFonts w:cs="Times New Roman"/>
                <w:szCs w:val="20"/>
              </w:rPr>
            </w:pPr>
            <w:r>
              <w:rPr>
                <w:rFonts w:cs="Times New Roman"/>
                <w:szCs w:val="20"/>
              </w:rPr>
              <w:t>−36,4</w:t>
            </w:r>
          </w:p>
        </w:tc>
        <w:tc>
          <w:tcPr>
            <w:tcW w:w="242" w:type="pct"/>
            <w:shd w:val="clear" w:color="auto" w:fill="FFFFFF" w:themeFill="background1"/>
            <w:tcMar>
              <w:top w:w="48" w:type="dxa"/>
              <w:left w:w="96" w:type="dxa"/>
              <w:bottom w:w="48" w:type="dxa"/>
              <w:right w:w="96" w:type="dxa"/>
            </w:tcMar>
            <w:vAlign w:val="center"/>
          </w:tcPr>
          <w:p w14:paraId="7D45758C">
            <w:pPr>
              <w:pStyle w:val="1806"/>
              <w:ind w:left="-142" w:right="-102"/>
              <w:rPr>
                <w:rFonts w:cs="Times New Roman"/>
                <w:szCs w:val="20"/>
              </w:rPr>
            </w:pPr>
            <w:r>
              <w:rPr>
                <w:rFonts w:cs="Times New Roman"/>
                <w:szCs w:val="20"/>
              </w:rPr>
              <w:t>−29,1</w:t>
            </w:r>
          </w:p>
        </w:tc>
        <w:tc>
          <w:tcPr>
            <w:tcW w:w="251" w:type="pct"/>
            <w:shd w:val="clear" w:color="auto" w:fill="FFFFFF" w:themeFill="background1"/>
            <w:tcMar>
              <w:top w:w="48" w:type="dxa"/>
              <w:left w:w="96" w:type="dxa"/>
              <w:bottom w:w="48" w:type="dxa"/>
              <w:right w:w="96" w:type="dxa"/>
            </w:tcMar>
            <w:vAlign w:val="center"/>
          </w:tcPr>
          <w:p w14:paraId="6CBB820E">
            <w:pPr>
              <w:pStyle w:val="1806"/>
              <w:ind w:left="-142" w:right="-102"/>
              <w:rPr>
                <w:rFonts w:cs="Times New Roman"/>
                <w:szCs w:val="20"/>
              </w:rPr>
            </w:pPr>
            <w:r>
              <w:rPr>
                <w:rFonts w:cs="Times New Roman"/>
                <w:szCs w:val="20"/>
              </w:rPr>
              <w:t>−8,6</w:t>
            </w:r>
          </w:p>
        </w:tc>
        <w:tc>
          <w:tcPr>
            <w:tcW w:w="305" w:type="pct"/>
            <w:shd w:val="clear" w:color="auto" w:fill="FFFFFF" w:themeFill="background1"/>
            <w:tcMar>
              <w:top w:w="48" w:type="dxa"/>
              <w:left w:w="96" w:type="dxa"/>
              <w:bottom w:w="48" w:type="dxa"/>
              <w:right w:w="96" w:type="dxa"/>
            </w:tcMar>
            <w:vAlign w:val="center"/>
          </w:tcPr>
          <w:p w14:paraId="70793936">
            <w:pPr>
              <w:pStyle w:val="1806"/>
              <w:ind w:left="-142" w:right="-102"/>
              <w:rPr>
                <w:rFonts w:cs="Times New Roman"/>
                <w:szCs w:val="20"/>
              </w:rPr>
            </w:pPr>
            <w:r>
              <w:rPr>
                <w:rFonts w:cs="Times New Roman"/>
                <w:szCs w:val="20"/>
              </w:rPr>
              <w:t>−2,2</w:t>
            </w:r>
          </w:p>
        </w:tc>
        <w:tc>
          <w:tcPr>
            <w:tcW w:w="299" w:type="pct"/>
            <w:shd w:val="clear" w:color="auto" w:fill="FFFFFF" w:themeFill="background1"/>
            <w:tcMar>
              <w:top w:w="48" w:type="dxa"/>
              <w:left w:w="96" w:type="dxa"/>
              <w:bottom w:w="48" w:type="dxa"/>
              <w:right w:w="96" w:type="dxa"/>
            </w:tcMar>
            <w:vAlign w:val="center"/>
          </w:tcPr>
          <w:p w14:paraId="7594BCA2">
            <w:pPr>
              <w:pStyle w:val="1806"/>
              <w:ind w:left="-142" w:right="-102"/>
              <w:rPr>
                <w:rFonts w:cs="Times New Roman"/>
                <w:szCs w:val="20"/>
              </w:rPr>
            </w:pPr>
            <w:r>
              <w:rPr>
                <w:rFonts w:cs="Times New Roman"/>
                <w:szCs w:val="20"/>
              </w:rPr>
              <w:t>1,5</w:t>
            </w:r>
          </w:p>
        </w:tc>
        <w:tc>
          <w:tcPr>
            <w:tcW w:w="225" w:type="pct"/>
            <w:shd w:val="clear" w:color="auto" w:fill="FFFFFF" w:themeFill="background1"/>
            <w:tcMar>
              <w:top w:w="48" w:type="dxa"/>
              <w:left w:w="96" w:type="dxa"/>
              <w:bottom w:w="48" w:type="dxa"/>
              <w:right w:w="96" w:type="dxa"/>
            </w:tcMar>
            <w:vAlign w:val="center"/>
          </w:tcPr>
          <w:p w14:paraId="661581F8">
            <w:pPr>
              <w:pStyle w:val="1806"/>
              <w:ind w:left="-142" w:right="-102"/>
              <w:rPr>
                <w:rFonts w:cs="Times New Roman"/>
                <w:szCs w:val="20"/>
              </w:rPr>
            </w:pPr>
            <w:r>
              <w:rPr>
                <w:rFonts w:cs="Times New Roman"/>
                <w:szCs w:val="20"/>
              </w:rPr>
              <w:t>−0,1</w:t>
            </w:r>
          </w:p>
        </w:tc>
        <w:tc>
          <w:tcPr>
            <w:tcW w:w="252" w:type="pct"/>
            <w:shd w:val="clear" w:color="auto" w:fill="FFFFFF" w:themeFill="background1"/>
            <w:tcMar>
              <w:top w:w="48" w:type="dxa"/>
              <w:left w:w="96" w:type="dxa"/>
              <w:bottom w:w="48" w:type="dxa"/>
              <w:right w:w="96" w:type="dxa"/>
            </w:tcMar>
            <w:vAlign w:val="center"/>
          </w:tcPr>
          <w:p w14:paraId="6227EF51">
            <w:pPr>
              <w:pStyle w:val="1806"/>
              <w:ind w:left="-142" w:right="-102"/>
              <w:rPr>
                <w:rFonts w:cs="Times New Roman"/>
                <w:szCs w:val="20"/>
              </w:rPr>
            </w:pPr>
            <w:r>
              <w:rPr>
                <w:rFonts w:cs="Times New Roman"/>
                <w:szCs w:val="20"/>
              </w:rPr>
              <w:t>−6,9</w:t>
            </w:r>
          </w:p>
        </w:tc>
        <w:tc>
          <w:tcPr>
            <w:tcW w:w="252" w:type="pct"/>
            <w:shd w:val="clear" w:color="auto" w:fill="FFFFFF" w:themeFill="background1"/>
            <w:tcMar>
              <w:top w:w="48" w:type="dxa"/>
              <w:left w:w="96" w:type="dxa"/>
              <w:bottom w:w="48" w:type="dxa"/>
              <w:right w:w="96" w:type="dxa"/>
            </w:tcMar>
            <w:vAlign w:val="center"/>
          </w:tcPr>
          <w:p w14:paraId="3114E9AB">
            <w:pPr>
              <w:pStyle w:val="1806"/>
              <w:ind w:left="-142" w:right="-102"/>
              <w:rPr>
                <w:rFonts w:cs="Times New Roman"/>
                <w:szCs w:val="20"/>
              </w:rPr>
            </w:pPr>
            <w:r>
              <w:rPr>
                <w:rFonts w:cs="Times New Roman"/>
                <w:szCs w:val="20"/>
              </w:rPr>
              <w:t>−26,4</w:t>
            </w:r>
          </w:p>
        </w:tc>
        <w:tc>
          <w:tcPr>
            <w:tcW w:w="302" w:type="pct"/>
            <w:shd w:val="clear" w:color="auto" w:fill="FFFFFF" w:themeFill="background1"/>
            <w:tcMar>
              <w:top w:w="48" w:type="dxa"/>
              <w:left w:w="96" w:type="dxa"/>
              <w:bottom w:w="48" w:type="dxa"/>
              <w:right w:w="96" w:type="dxa"/>
            </w:tcMar>
            <w:vAlign w:val="center"/>
          </w:tcPr>
          <w:p w14:paraId="0A550689">
            <w:pPr>
              <w:pStyle w:val="1806"/>
              <w:ind w:left="-142" w:right="-102"/>
              <w:rPr>
                <w:rFonts w:cs="Times New Roman"/>
                <w:szCs w:val="20"/>
              </w:rPr>
            </w:pPr>
            <w:r>
              <w:rPr>
                <w:rFonts w:cs="Times New Roman"/>
                <w:szCs w:val="20"/>
              </w:rPr>
              <w:t>−40</w:t>
            </w:r>
          </w:p>
        </w:tc>
        <w:tc>
          <w:tcPr>
            <w:tcW w:w="252" w:type="pct"/>
            <w:shd w:val="clear" w:color="auto" w:fill="FFFFFF" w:themeFill="background1"/>
            <w:tcMar>
              <w:top w:w="48" w:type="dxa"/>
              <w:left w:w="96" w:type="dxa"/>
              <w:bottom w:w="48" w:type="dxa"/>
              <w:right w:w="96" w:type="dxa"/>
            </w:tcMar>
            <w:vAlign w:val="center"/>
          </w:tcPr>
          <w:p w14:paraId="7AE87F32">
            <w:pPr>
              <w:pStyle w:val="1806"/>
              <w:ind w:left="-142" w:right="-102"/>
              <w:rPr>
                <w:rFonts w:cs="Times New Roman"/>
                <w:szCs w:val="20"/>
              </w:rPr>
            </w:pPr>
            <w:r>
              <w:rPr>
                <w:rFonts w:cs="Times New Roman"/>
                <w:szCs w:val="20"/>
              </w:rPr>
              <w:t>−45,7</w:t>
            </w:r>
          </w:p>
        </w:tc>
        <w:tc>
          <w:tcPr>
            <w:tcW w:w="252" w:type="pct"/>
            <w:shd w:val="clear" w:color="auto" w:fill="FFFFFF" w:themeFill="background1"/>
            <w:tcMar>
              <w:top w:w="48" w:type="dxa"/>
              <w:left w:w="96" w:type="dxa"/>
              <w:bottom w:w="48" w:type="dxa"/>
              <w:right w:w="96" w:type="dxa"/>
            </w:tcMar>
            <w:vAlign w:val="center"/>
          </w:tcPr>
          <w:p w14:paraId="4464A1AB">
            <w:pPr>
              <w:pStyle w:val="1806"/>
              <w:ind w:left="-142" w:right="-102"/>
              <w:rPr>
                <w:rFonts w:cs="Times New Roman"/>
                <w:szCs w:val="20"/>
              </w:rPr>
            </w:pPr>
            <w:r>
              <w:rPr>
                <w:rFonts w:cs="Times New Roman"/>
                <w:szCs w:val="20"/>
              </w:rPr>
              <w:t>−51,1</w:t>
            </w:r>
          </w:p>
        </w:tc>
      </w:tr>
      <w:tr w14:paraId="277D86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5" w:type="dxa"/>
            <w:left w:w="15" w:type="dxa"/>
            <w:bottom w:w="15" w:type="dxa"/>
            <w:right w:w="15" w:type="dxa"/>
          </w:tblCellMar>
        </w:tblPrEx>
        <w:tc>
          <w:tcPr>
            <w:tcW w:w="1586" w:type="pct"/>
            <w:shd w:val="clear" w:color="auto" w:fill="FFFFFF" w:themeFill="background1"/>
            <w:tcMar>
              <w:top w:w="48" w:type="dxa"/>
              <w:left w:w="96" w:type="dxa"/>
              <w:bottom w:w="48" w:type="dxa"/>
              <w:right w:w="96" w:type="dxa"/>
            </w:tcMar>
            <w:vAlign w:val="center"/>
          </w:tcPr>
          <w:p w14:paraId="48382D1D">
            <w:pPr>
              <w:pStyle w:val="1806"/>
              <w:ind w:left="-142" w:right="-102"/>
              <w:rPr>
                <w:rFonts w:cs="Times New Roman"/>
                <w:szCs w:val="20"/>
              </w:rPr>
            </w:pPr>
            <w:r>
              <w:rPr>
                <w:rFonts w:cs="Times New Roman"/>
                <w:szCs w:val="20"/>
              </w:rPr>
              <w:t>Норма осадков, </w:t>
            </w:r>
            <w:r>
              <w:fldChar w:fldCharType="begin"/>
            </w:r>
            <w:r>
              <w:instrText xml:space="preserve"> HYPERLINK "https://ru.wikipedia.org/wiki/%D0%9C%D0%B8%D0%BB%D0%BB%D0%B8%D0%BC%D0%B5%D1%82%D1%80" \o "Миллиметр" </w:instrText>
            </w:r>
            <w:r>
              <w:fldChar w:fldCharType="separate"/>
            </w:r>
            <w:r>
              <w:rPr>
                <w:rStyle w:val="18"/>
                <w:rFonts w:cs="Times New Roman"/>
                <w:color w:val="auto"/>
                <w:szCs w:val="20"/>
                <w:u w:val="none"/>
              </w:rPr>
              <w:t>мм</w:t>
            </w:r>
            <w:r>
              <w:rPr>
                <w:rStyle w:val="18"/>
                <w:rFonts w:cs="Times New Roman"/>
                <w:color w:val="auto"/>
                <w:szCs w:val="20"/>
                <w:u w:val="none"/>
              </w:rPr>
              <w:fldChar w:fldCharType="end"/>
            </w:r>
          </w:p>
        </w:tc>
        <w:tc>
          <w:tcPr>
            <w:tcW w:w="251" w:type="pct"/>
            <w:shd w:val="clear" w:color="auto" w:fill="FFFFFF" w:themeFill="background1"/>
            <w:tcMar>
              <w:top w:w="48" w:type="dxa"/>
              <w:left w:w="96" w:type="dxa"/>
              <w:bottom w:w="48" w:type="dxa"/>
              <w:right w:w="96" w:type="dxa"/>
            </w:tcMar>
            <w:vAlign w:val="center"/>
          </w:tcPr>
          <w:p w14:paraId="2E277D24">
            <w:pPr>
              <w:pStyle w:val="1806"/>
              <w:ind w:left="-142" w:right="-102"/>
              <w:rPr>
                <w:rFonts w:cs="Times New Roman"/>
                <w:szCs w:val="20"/>
              </w:rPr>
            </w:pPr>
            <w:r>
              <w:rPr>
                <w:rFonts w:cs="Times New Roman"/>
                <w:szCs w:val="20"/>
              </w:rPr>
              <w:t>25</w:t>
            </w:r>
          </w:p>
        </w:tc>
        <w:tc>
          <w:tcPr>
            <w:tcW w:w="251" w:type="pct"/>
            <w:shd w:val="clear" w:color="auto" w:fill="FFFFFF" w:themeFill="background1"/>
            <w:tcMar>
              <w:top w:w="48" w:type="dxa"/>
              <w:left w:w="96" w:type="dxa"/>
              <w:bottom w:w="48" w:type="dxa"/>
              <w:right w:w="96" w:type="dxa"/>
            </w:tcMar>
            <w:vAlign w:val="center"/>
          </w:tcPr>
          <w:p w14:paraId="3BF88C1F">
            <w:pPr>
              <w:pStyle w:val="1806"/>
              <w:ind w:left="-142" w:right="-102"/>
              <w:rPr>
                <w:rFonts w:cs="Times New Roman"/>
                <w:szCs w:val="20"/>
              </w:rPr>
            </w:pPr>
            <w:r>
              <w:rPr>
                <w:rFonts w:cs="Times New Roman"/>
                <w:szCs w:val="20"/>
              </w:rPr>
              <w:t>18</w:t>
            </w:r>
          </w:p>
        </w:tc>
        <w:tc>
          <w:tcPr>
            <w:tcW w:w="279" w:type="pct"/>
            <w:shd w:val="clear" w:color="auto" w:fill="FFFFFF" w:themeFill="background1"/>
            <w:tcMar>
              <w:top w:w="48" w:type="dxa"/>
              <w:left w:w="96" w:type="dxa"/>
              <w:bottom w:w="48" w:type="dxa"/>
              <w:right w:w="96" w:type="dxa"/>
            </w:tcMar>
            <w:vAlign w:val="center"/>
          </w:tcPr>
          <w:p w14:paraId="49244406">
            <w:pPr>
              <w:pStyle w:val="1806"/>
              <w:ind w:left="-142" w:right="-102"/>
              <w:rPr>
                <w:rFonts w:cs="Times New Roman"/>
                <w:szCs w:val="20"/>
              </w:rPr>
            </w:pPr>
            <w:r>
              <w:rPr>
                <w:rFonts w:cs="Times New Roman"/>
                <w:szCs w:val="20"/>
              </w:rPr>
              <w:t>17</w:t>
            </w:r>
          </w:p>
        </w:tc>
        <w:tc>
          <w:tcPr>
            <w:tcW w:w="242" w:type="pct"/>
            <w:shd w:val="clear" w:color="auto" w:fill="FFFFFF" w:themeFill="background1"/>
            <w:tcMar>
              <w:top w:w="48" w:type="dxa"/>
              <w:left w:w="96" w:type="dxa"/>
              <w:bottom w:w="48" w:type="dxa"/>
              <w:right w:w="96" w:type="dxa"/>
            </w:tcMar>
            <w:vAlign w:val="center"/>
          </w:tcPr>
          <w:p w14:paraId="0F526DF4">
            <w:pPr>
              <w:pStyle w:val="1806"/>
              <w:ind w:left="-142" w:right="-102"/>
              <w:rPr>
                <w:rFonts w:cs="Times New Roman"/>
                <w:szCs w:val="20"/>
              </w:rPr>
            </w:pPr>
            <w:r>
              <w:rPr>
                <w:rFonts w:cs="Times New Roman"/>
                <w:szCs w:val="20"/>
              </w:rPr>
              <w:t>27</w:t>
            </w:r>
          </w:p>
        </w:tc>
        <w:tc>
          <w:tcPr>
            <w:tcW w:w="251" w:type="pct"/>
            <w:shd w:val="clear" w:color="auto" w:fill="FFFFFF" w:themeFill="background1"/>
            <w:tcMar>
              <w:top w:w="48" w:type="dxa"/>
              <w:left w:w="96" w:type="dxa"/>
              <w:bottom w:w="48" w:type="dxa"/>
              <w:right w:w="96" w:type="dxa"/>
            </w:tcMar>
            <w:vAlign w:val="center"/>
          </w:tcPr>
          <w:p w14:paraId="6850DFF6">
            <w:pPr>
              <w:pStyle w:val="1806"/>
              <w:ind w:left="-142" w:right="-102"/>
              <w:rPr>
                <w:rFonts w:cs="Times New Roman"/>
                <w:szCs w:val="20"/>
              </w:rPr>
            </w:pPr>
            <w:r>
              <w:rPr>
                <w:rFonts w:cs="Times New Roman"/>
                <w:szCs w:val="20"/>
              </w:rPr>
              <w:t>34</w:t>
            </w:r>
          </w:p>
        </w:tc>
        <w:tc>
          <w:tcPr>
            <w:tcW w:w="305" w:type="pct"/>
            <w:shd w:val="clear" w:color="auto" w:fill="FFFFFF" w:themeFill="background1"/>
            <w:tcMar>
              <w:top w:w="48" w:type="dxa"/>
              <w:left w:w="96" w:type="dxa"/>
              <w:bottom w:w="48" w:type="dxa"/>
              <w:right w:w="96" w:type="dxa"/>
            </w:tcMar>
            <w:vAlign w:val="center"/>
          </w:tcPr>
          <w:p w14:paraId="01ACD4A9">
            <w:pPr>
              <w:pStyle w:val="1806"/>
              <w:ind w:left="-142" w:right="-102"/>
              <w:rPr>
                <w:rFonts w:cs="Times New Roman"/>
                <w:szCs w:val="20"/>
              </w:rPr>
            </w:pPr>
            <w:r>
              <w:rPr>
                <w:rFonts w:cs="Times New Roman"/>
                <w:szCs w:val="20"/>
              </w:rPr>
              <w:t>55</w:t>
            </w:r>
          </w:p>
        </w:tc>
        <w:tc>
          <w:tcPr>
            <w:tcW w:w="299" w:type="pct"/>
            <w:shd w:val="clear" w:color="auto" w:fill="FFFFFF" w:themeFill="background1"/>
            <w:tcMar>
              <w:top w:w="48" w:type="dxa"/>
              <w:left w:w="96" w:type="dxa"/>
              <w:bottom w:w="48" w:type="dxa"/>
              <w:right w:w="96" w:type="dxa"/>
            </w:tcMar>
            <w:vAlign w:val="center"/>
          </w:tcPr>
          <w:p w14:paraId="5E670746">
            <w:pPr>
              <w:pStyle w:val="1806"/>
              <w:ind w:left="-142" w:right="-102"/>
              <w:rPr>
                <w:rFonts w:cs="Times New Roman"/>
                <w:szCs w:val="20"/>
              </w:rPr>
            </w:pPr>
            <w:r>
              <w:rPr>
                <w:rFonts w:cs="Times New Roman"/>
                <w:szCs w:val="20"/>
              </w:rPr>
              <w:t>66</w:t>
            </w:r>
          </w:p>
        </w:tc>
        <w:tc>
          <w:tcPr>
            <w:tcW w:w="225" w:type="pct"/>
            <w:shd w:val="clear" w:color="auto" w:fill="FFFFFF" w:themeFill="background1"/>
            <w:tcMar>
              <w:top w:w="48" w:type="dxa"/>
              <w:left w:w="96" w:type="dxa"/>
              <w:bottom w:w="48" w:type="dxa"/>
              <w:right w:w="96" w:type="dxa"/>
            </w:tcMar>
            <w:vAlign w:val="center"/>
          </w:tcPr>
          <w:p w14:paraId="318EE4E5">
            <w:pPr>
              <w:pStyle w:val="1806"/>
              <w:ind w:left="-142" w:right="-102"/>
              <w:rPr>
                <w:rFonts w:cs="Times New Roman"/>
                <w:szCs w:val="20"/>
              </w:rPr>
            </w:pPr>
            <w:r>
              <w:rPr>
                <w:rFonts w:cs="Times New Roman"/>
                <w:szCs w:val="20"/>
              </w:rPr>
              <w:t>60</w:t>
            </w:r>
          </w:p>
        </w:tc>
        <w:tc>
          <w:tcPr>
            <w:tcW w:w="252" w:type="pct"/>
            <w:shd w:val="clear" w:color="auto" w:fill="FFFFFF" w:themeFill="background1"/>
            <w:tcMar>
              <w:top w:w="48" w:type="dxa"/>
              <w:left w:w="96" w:type="dxa"/>
              <w:bottom w:w="48" w:type="dxa"/>
              <w:right w:w="96" w:type="dxa"/>
            </w:tcMar>
            <w:vAlign w:val="center"/>
          </w:tcPr>
          <w:p w14:paraId="51EFF537">
            <w:pPr>
              <w:pStyle w:val="1806"/>
              <w:ind w:left="-142" w:right="-102"/>
              <w:rPr>
                <w:rFonts w:cs="Times New Roman"/>
                <w:szCs w:val="20"/>
              </w:rPr>
            </w:pPr>
            <w:r>
              <w:rPr>
                <w:rFonts w:cs="Times New Roman"/>
                <w:szCs w:val="20"/>
              </w:rPr>
              <w:t>43</w:t>
            </w:r>
          </w:p>
        </w:tc>
        <w:tc>
          <w:tcPr>
            <w:tcW w:w="252" w:type="pct"/>
            <w:shd w:val="clear" w:color="auto" w:fill="FFFFFF" w:themeFill="background1"/>
            <w:tcMar>
              <w:top w:w="48" w:type="dxa"/>
              <w:left w:w="96" w:type="dxa"/>
              <w:bottom w:w="48" w:type="dxa"/>
              <w:right w:w="96" w:type="dxa"/>
            </w:tcMar>
            <w:vAlign w:val="center"/>
          </w:tcPr>
          <w:p w14:paraId="7D9F1884">
            <w:pPr>
              <w:pStyle w:val="1806"/>
              <w:ind w:left="-142" w:right="-102"/>
              <w:rPr>
                <w:rFonts w:cs="Times New Roman"/>
                <w:szCs w:val="20"/>
              </w:rPr>
            </w:pPr>
            <w:r>
              <w:rPr>
                <w:rFonts w:cs="Times New Roman"/>
                <w:szCs w:val="20"/>
              </w:rPr>
              <w:t>45</w:t>
            </w:r>
          </w:p>
        </w:tc>
        <w:tc>
          <w:tcPr>
            <w:tcW w:w="302" w:type="pct"/>
            <w:shd w:val="clear" w:color="auto" w:fill="FFFFFF" w:themeFill="background1"/>
            <w:tcMar>
              <w:top w:w="48" w:type="dxa"/>
              <w:left w:w="96" w:type="dxa"/>
              <w:bottom w:w="48" w:type="dxa"/>
              <w:right w:w="96" w:type="dxa"/>
            </w:tcMar>
            <w:vAlign w:val="center"/>
          </w:tcPr>
          <w:p w14:paraId="5B7C827A">
            <w:pPr>
              <w:pStyle w:val="1806"/>
              <w:ind w:left="-142" w:right="-102"/>
              <w:rPr>
                <w:rFonts w:cs="Times New Roman"/>
                <w:szCs w:val="20"/>
              </w:rPr>
            </w:pPr>
            <w:r>
              <w:rPr>
                <w:rFonts w:cs="Times New Roman"/>
                <w:szCs w:val="20"/>
              </w:rPr>
              <w:t>37</w:t>
            </w:r>
          </w:p>
        </w:tc>
        <w:tc>
          <w:tcPr>
            <w:tcW w:w="252" w:type="pct"/>
            <w:shd w:val="clear" w:color="auto" w:fill="FFFFFF" w:themeFill="background1"/>
            <w:tcMar>
              <w:top w:w="48" w:type="dxa"/>
              <w:left w:w="96" w:type="dxa"/>
              <w:bottom w:w="48" w:type="dxa"/>
              <w:right w:w="96" w:type="dxa"/>
            </w:tcMar>
            <w:vAlign w:val="center"/>
          </w:tcPr>
          <w:p w14:paraId="52A66C58">
            <w:pPr>
              <w:pStyle w:val="1806"/>
              <w:ind w:left="-142" w:right="-102"/>
              <w:rPr>
                <w:rFonts w:cs="Times New Roman"/>
                <w:szCs w:val="20"/>
              </w:rPr>
            </w:pPr>
            <w:r>
              <w:rPr>
                <w:rFonts w:cs="Times New Roman"/>
                <w:szCs w:val="20"/>
              </w:rPr>
              <w:t>33</w:t>
            </w:r>
          </w:p>
        </w:tc>
        <w:tc>
          <w:tcPr>
            <w:tcW w:w="252" w:type="pct"/>
            <w:shd w:val="clear" w:color="auto" w:fill="FFFFFF" w:themeFill="background1"/>
            <w:tcMar>
              <w:top w:w="48" w:type="dxa"/>
              <w:left w:w="96" w:type="dxa"/>
              <w:bottom w:w="48" w:type="dxa"/>
              <w:right w:w="96" w:type="dxa"/>
            </w:tcMar>
            <w:vAlign w:val="center"/>
          </w:tcPr>
          <w:p w14:paraId="559746A2">
            <w:pPr>
              <w:pStyle w:val="1806"/>
              <w:ind w:left="-142" w:right="-102"/>
              <w:rPr>
                <w:rFonts w:cs="Times New Roman"/>
                <w:szCs w:val="20"/>
              </w:rPr>
            </w:pPr>
            <w:r>
              <w:rPr>
                <w:rFonts w:cs="Times New Roman"/>
                <w:szCs w:val="20"/>
              </w:rPr>
              <w:t>460</w:t>
            </w:r>
          </w:p>
        </w:tc>
      </w:tr>
    </w:tbl>
    <w:p w14:paraId="731AB4B7">
      <w:pPr>
        <w:spacing w:after="120"/>
        <w:ind w:firstLine="709"/>
        <w:rPr>
          <w:rFonts w:ascii="Times New Roman" w:hAnsi="Times New Roman" w:eastAsia="Calibri" w:cs="Times New Roman"/>
          <w:sz w:val="20"/>
          <w:szCs w:val="20"/>
        </w:rPr>
      </w:pPr>
    </w:p>
    <w:p w14:paraId="6293C1D8">
      <w:pPr>
        <w:pStyle w:val="3463"/>
      </w:pPr>
      <w:r>
        <w:t>Месячное потребление тепловой энергии на нужды отопления и вентиляции рассчитано по формуле: Qтек=(Qmax(20-tнв) /55) *24часа*кол. дней, где</w:t>
      </w:r>
    </w:p>
    <w:p w14:paraId="598074ED">
      <w:pPr>
        <w:pStyle w:val="1832"/>
        <w:rPr>
          <w:rFonts w:eastAsia="Calibri"/>
        </w:rPr>
      </w:pPr>
      <w:r>
        <w:rPr>
          <w:rFonts w:eastAsia="Calibri"/>
        </w:rPr>
        <w:t>Qтек – Месячное потребление тепловой энергии, Гкал;</w:t>
      </w:r>
    </w:p>
    <w:p w14:paraId="301292CC">
      <w:pPr>
        <w:pStyle w:val="1832"/>
        <w:rPr>
          <w:rFonts w:eastAsia="Calibri"/>
        </w:rPr>
      </w:pPr>
      <w:r>
        <w:rPr>
          <w:rFonts w:eastAsia="Calibri"/>
        </w:rPr>
        <w:t>Qmax – Договорная тепловая нагрузка (отопления) при расчетной температуре расчетного воздуха;</w:t>
      </w:r>
    </w:p>
    <w:p w14:paraId="539668C3">
      <w:pPr>
        <w:pStyle w:val="1832"/>
        <w:rPr>
          <w:rFonts w:eastAsia="Calibri"/>
        </w:rPr>
      </w:pPr>
      <w:r>
        <w:rPr>
          <w:rFonts w:eastAsia="Calibri"/>
        </w:rPr>
        <w:t>Tнв – Среднемесячная фактическая температура наружного воздуха.</w:t>
      </w:r>
    </w:p>
    <w:p w14:paraId="4C3DD3B6">
      <w:pPr>
        <w:spacing w:after="0" w:line="360" w:lineRule="auto"/>
        <w:ind w:firstLine="708"/>
        <w:rPr>
          <w:rFonts w:ascii="Times New Roman" w:hAnsi="Times New Roman" w:eastAsia="Calibri" w:cs="Times New Roman"/>
          <w:szCs w:val="24"/>
        </w:rPr>
      </w:pPr>
    </w:p>
    <w:p w14:paraId="7AEFC2E8">
      <w:pPr>
        <w:pStyle w:val="3463"/>
        <w:rPr>
          <w:b/>
        </w:rPr>
        <w:sectPr>
          <w:pgSz w:w="11907" w:h="16839"/>
          <w:pgMar w:top="1134" w:right="850" w:bottom="1134" w:left="1701" w:header="567" w:footer="454" w:gutter="0"/>
          <w:cols w:space="708" w:num="1"/>
          <w:docGrid w:linePitch="360" w:charSpace="0"/>
        </w:sectPr>
      </w:pPr>
    </w:p>
    <w:p w14:paraId="0A0CBBC3">
      <w:pPr>
        <w:pStyle w:val="3463"/>
        <w:rPr>
          <w:b/>
        </w:rPr>
      </w:pPr>
      <w:r>
        <w:rPr>
          <w:b/>
        </w:rPr>
        <w:t>Таблица 1.5.4.3 – Объемы потребления тепловой энергии</w:t>
      </w:r>
    </w:p>
    <w:tbl>
      <w:tblPr>
        <w:tblStyle w:val="12"/>
        <w:tblW w:w="5000" w:type="pct"/>
        <w:tblInd w:w="0" w:type="dxa"/>
        <w:tblLayout w:type="autofit"/>
        <w:tblCellMar>
          <w:top w:w="0" w:type="dxa"/>
          <w:left w:w="108" w:type="dxa"/>
          <w:bottom w:w="0" w:type="dxa"/>
          <w:right w:w="108" w:type="dxa"/>
        </w:tblCellMar>
      </w:tblPr>
      <w:tblGrid>
        <w:gridCol w:w="504"/>
        <w:gridCol w:w="1526"/>
        <w:gridCol w:w="1570"/>
        <w:gridCol w:w="1132"/>
        <w:gridCol w:w="1712"/>
        <w:gridCol w:w="844"/>
        <w:gridCol w:w="1262"/>
        <w:gridCol w:w="894"/>
        <w:gridCol w:w="1349"/>
        <w:gridCol w:w="931"/>
        <w:gridCol w:w="1358"/>
        <w:gridCol w:w="1422"/>
      </w:tblGrid>
      <w:tr w14:paraId="7EBEB9AD">
        <w:tblPrEx>
          <w:tblCellMar>
            <w:top w:w="0" w:type="dxa"/>
            <w:left w:w="108" w:type="dxa"/>
            <w:bottom w:w="0" w:type="dxa"/>
            <w:right w:w="108" w:type="dxa"/>
          </w:tblCellMar>
        </w:tblPrEx>
        <w:trPr>
          <w:trHeight w:val="20" w:hRule="atLeast"/>
        </w:trPr>
        <w:tc>
          <w:tcPr>
            <w:tcW w:w="174" w:type="pct"/>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3E284052">
            <w:pPr>
              <w:pStyle w:val="1806"/>
            </w:pPr>
            <w:r>
              <w:t>№ п/п</w:t>
            </w:r>
          </w:p>
        </w:tc>
        <w:tc>
          <w:tcPr>
            <w:tcW w:w="526" w:type="pct"/>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293860A2">
            <w:pPr>
              <w:pStyle w:val="1806"/>
            </w:pPr>
            <w:r>
              <w:t>Наименование источника</w:t>
            </w:r>
          </w:p>
        </w:tc>
        <w:tc>
          <w:tcPr>
            <w:tcW w:w="541" w:type="pct"/>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72DFEE55">
            <w:pPr>
              <w:pStyle w:val="1806"/>
            </w:pPr>
            <w:r>
              <w:t>Установленная тепловая мощность, Гкал/ч</w:t>
            </w:r>
          </w:p>
        </w:tc>
        <w:tc>
          <w:tcPr>
            <w:tcW w:w="390" w:type="pct"/>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13C717A9">
            <w:pPr>
              <w:pStyle w:val="1806"/>
            </w:pPr>
            <w:r>
              <w:t>Потери мощности в тепловых сетях, Гкал/ч</w:t>
            </w:r>
          </w:p>
        </w:tc>
        <w:tc>
          <w:tcPr>
            <w:tcW w:w="590" w:type="pct"/>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57E36DB5">
            <w:pPr>
              <w:pStyle w:val="1806"/>
            </w:pPr>
            <w:r>
              <w:t>Присоединенная тепловая нагрузка (мощность), Гкал/ч</w:t>
            </w:r>
          </w:p>
        </w:tc>
        <w:tc>
          <w:tcPr>
            <w:tcW w:w="1499" w:type="pct"/>
            <w:gridSpan w:val="4"/>
            <w:tcBorders>
              <w:top w:val="single" w:color="auto" w:sz="4" w:space="0"/>
              <w:left w:val="nil"/>
              <w:bottom w:val="single" w:color="auto" w:sz="4" w:space="0"/>
              <w:right w:val="single" w:color="auto" w:sz="4" w:space="0"/>
            </w:tcBorders>
            <w:shd w:val="clear" w:color="000000" w:fill="D9D9D9"/>
            <w:vAlign w:val="center"/>
          </w:tcPr>
          <w:p w14:paraId="0A6C9FAD">
            <w:pPr>
              <w:pStyle w:val="1806"/>
            </w:pPr>
            <w:r>
              <w:t>Объемы потребления тепловой энергии в год, Гкал</w:t>
            </w:r>
          </w:p>
        </w:tc>
        <w:tc>
          <w:tcPr>
            <w:tcW w:w="321" w:type="pct"/>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04365F6E">
            <w:pPr>
              <w:pStyle w:val="1806"/>
            </w:pPr>
            <w:r>
              <w:t>Потери, Гкал</w:t>
            </w:r>
          </w:p>
        </w:tc>
        <w:tc>
          <w:tcPr>
            <w:tcW w:w="468" w:type="pct"/>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34F7BF8D">
            <w:pPr>
              <w:pStyle w:val="1806"/>
            </w:pPr>
            <w:r>
              <w:t>Расход на собственные нужды</w:t>
            </w:r>
          </w:p>
        </w:tc>
        <w:tc>
          <w:tcPr>
            <w:tcW w:w="490" w:type="pct"/>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1F7C4DBB">
            <w:pPr>
              <w:pStyle w:val="1806"/>
            </w:pPr>
            <w:r>
              <w:t>Объем производства тепловой энергии в год, Гкал</w:t>
            </w:r>
          </w:p>
        </w:tc>
      </w:tr>
      <w:tr w14:paraId="22BDDCAA">
        <w:tblPrEx>
          <w:tblCellMar>
            <w:top w:w="0" w:type="dxa"/>
            <w:left w:w="108" w:type="dxa"/>
            <w:bottom w:w="0" w:type="dxa"/>
            <w:right w:w="108" w:type="dxa"/>
          </w:tblCellMar>
        </w:tblPrEx>
        <w:trPr>
          <w:trHeight w:val="20" w:hRule="atLeast"/>
        </w:trPr>
        <w:tc>
          <w:tcPr>
            <w:tcW w:w="174" w:type="pct"/>
            <w:vMerge w:val="continue"/>
            <w:tcBorders>
              <w:top w:val="single" w:color="auto" w:sz="4" w:space="0"/>
              <w:left w:val="single" w:color="auto" w:sz="4" w:space="0"/>
              <w:bottom w:val="single" w:color="auto" w:sz="4" w:space="0"/>
              <w:right w:val="single" w:color="auto" w:sz="4" w:space="0"/>
            </w:tcBorders>
            <w:vAlign w:val="center"/>
          </w:tcPr>
          <w:p w14:paraId="75E60B45">
            <w:pPr>
              <w:pStyle w:val="1806"/>
            </w:pPr>
          </w:p>
        </w:tc>
        <w:tc>
          <w:tcPr>
            <w:tcW w:w="526" w:type="pct"/>
            <w:vMerge w:val="continue"/>
            <w:tcBorders>
              <w:top w:val="single" w:color="auto" w:sz="4" w:space="0"/>
              <w:left w:val="single" w:color="auto" w:sz="4" w:space="0"/>
              <w:bottom w:val="single" w:color="auto" w:sz="4" w:space="0"/>
              <w:right w:val="single" w:color="auto" w:sz="4" w:space="0"/>
            </w:tcBorders>
            <w:vAlign w:val="center"/>
          </w:tcPr>
          <w:p w14:paraId="154B45CA">
            <w:pPr>
              <w:pStyle w:val="1806"/>
            </w:pPr>
          </w:p>
        </w:tc>
        <w:tc>
          <w:tcPr>
            <w:tcW w:w="541" w:type="pct"/>
            <w:vMerge w:val="continue"/>
            <w:tcBorders>
              <w:top w:val="single" w:color="auto" w:sz="4" w:space="0"/>
              <w:left w:val="single" w:color="auto" w:sz="4" w:space="0"/>
              <w:bottom w:val="single" w:color="auto" w:sz="4" w:space="0"/>
              <w:right w:val="single" w:color="auto" w:sz="4" w:space="0"/>
            </w:tcBorders>
            <w:vAlign w:val="center"/>
          </w:tcPr>
          <w:p w14:paraId="03C10345">
            <w:pPr>
              <w:pStyle w:val="1806"/>
            </w:pPr>
          </w:p>
        </w:tc>
        <w:tc>
          <w:tcPr>
            <w:tcW w:w="390" w:type="pct"/>
            <w:vMerge w:val="continue"/>
            <w:tcBorders>
              <w:top w:val="single" w:color="auto" w:sz="4" w:space="0"/>
              <w:left w:val="single" w:color="auto" w:sz="4" w:space="0"/>
              <w:bottom w:val="single" w:color="auto" w:sz="4" w:space="0"/>
              <w:right w:val="single" w:color="auto" w:sz="4" w:space="0"/>
            </w:tcBorders>
            <w:vAlign w:val="center"/>
          </w:tcPr>
          <w:p w14:paraId="1EA719FA">
            <w:pPr>
              <w:pStyle w:val="1806"/>
            </w:pPr>
          </w:p>
        </w:tc>
        <w:tc>
          <w:tcPr>
            <w:tcW w:w="590" w:type="pct"/>
            <w:vMerge w:val="continue"/>
            <w:tcBorders>
              <w:top w:val="single" w:color="auto" w:sz="4" w:space="0"/>
              <w:left w:val="single" w:color="auto" w:sz="4" w:space="0"/>
              <w:bottom w:val="single" w:color="auto" w:sz="4" w:space="0"/>
              <w:right w:val="single" w:color="auto" w:sz="4" w:space="0"/>
            </w:tcBorders>
            <w:vAlign w:val="center"/>
          </w:tcPr>
          <w:p w14:paraId="0B9C503C">
            <w:pPr>
              <w:pStyle w:val="1806"/>
            </w:pPr>
          </w:p>
        </w:tc>
        <w:tc>
          <w:tcPr>
            <w:tcW w:w="291" w:type="pct"/>
            <w:tcBorders>
              <w:top w:val="single" w:color="auto" w:sz="4" w:space="0"/>
              <w:left w:val="nil"/>
              <w:bottom w:val="single" w:color="auto" w:sz="4" w:space="0"/>
              <w:right w:val="single" w:color="auto" w:sz="4" w:space="0"/>
            </w:tcBorders>
            <w:shd w:val="clear" w:color="000000" w:fill="D9D9D9"/>
            <w:vAlign w:val="center"/>
          </w:tcPr>
          <w:p w14:paraId="06BEBB0F">
            <w:pPr>
              <w:pStyle w:val="1806"/>
            </w:pPr>
            <w:r>
              <w:t>Жилой фонд, Гкал</w:t>
            </w:r>
          </w:p>
        </w:tc>
        <w:tc>
          <w:tcPr>
            <w:tcW w:w="435" w:type="pct"/>
            <w:tcBorders>
              <w:top w:val="single" w:color="auto" w:sz="4" w:space="0"/>
              <w:left w:val="nil"/>
              <w:bottom w:val="single" w:color="auto" w:sz="4" w:space="0"/>
              <w:right w:val="single" w:color="auto" w:sz="4" w:space="0"/>
            </w:tcBorders>
            <w:shd w:val="clear" w:color="000000" w:fill="D9D9D9"/>
            <w:vAlign w:val="center"/>
          </w:tcPr>
          <w:p w14:paraId="5E1AD6D6">
            <w:pPr>
              <w:pStyle w:val="1806"/>
            </w:pPr>
            <w:r>
              <w:t>Объекты социальной сферы</w:t>
            </w:r>
          </w:p>
        </w:tc>
        <w:tc>
          <w:tcPr>
            <w:tcW w:w="308" w:type="pct"/>
            <w:tcBorders>
              <w:top w:val="single" w:color="auto" w:sz="4" w:space="0"/>
              <w:left w:val="nil"/>
              <w:bottom w:val="single" w:color="auto" w:sz="4" w:space="0"/>
              <w:right w:val="single" w:color="auto" w:sz="4" w:space="0"/>
            </w:tcBorders>
            <w:shd w:val="clear" w:color="000000" w:fill="D9D9D9"/>
            <w:vAlign w:val="center"/>
          </w:tcPr>
          <w:p w14:paraId="46B0A5E9">
            <w:pPr>
              <w:pStyle w:val="1806"/>
            </w:pPr>
            <w:r>
              <w:t>Прочие</w:t>
            </w:r>
          </w:p>
        </w:tc>
        <w:tc>
          <w:tcPr>
            <w:tcW w:w="465" w:type="pct"/>
            <w:tcBorders>
              <w:top w:val="nil"/>
              <w:left w:val="nil"/>
              <w:bottom w:val="nil"/>
              <w:right w:val="single" w:color="auto" w:sz="4" w:space="0"/>
            </w:tcBorders>
            <w:shd w:val="clear" w:color="000000" w:fill="D9D9D9"/>
            <w:vAlign w:val="center"/>
          </w:tcPr>
          <w:p w14:paraId="176D6F39">
            <w:pPr>
              <w:pStyle w:val="1806"/>
            </w:pPr>
            <w:r>
              <w:t>Всего</w:t>
            </w:r>
          </w:p>
        </w:tc>
        <w:tc>
          <w:tcPr>
            <w:tcW w:w="321" w:type="pct"/>
            <w:vMerge w:val="continue"/>
            <w:tcBorders>
              <w:top w:val="single" w:color="auto" w:sz="4" w:space="0"/>
              <w:left w:val="single" w:color="auto" w:sz="4" w:space="0"/>
              <w:bottom w:val="single" w:color="auto" w:sz="4" w:space="0"/>
              <w:right w:val="single" w:color="auto" w:sz="4" w:space="0"/>
            </w:tcBorders>
            <w:vAlign w:val="center"/>
          </w:tcPr>
          <w:p w14:paraId="5C509993">
            <w:pPr>
              <w:pStyle w:val="1806"/>
            </w:pPr>
          </w:p>
        </w:tc>
        <w:tc>
          <w:tcPr>
            <w:tcW w:w="468" w:type="pct"/>
            <w:vMerge w:val="continue"/>
            <w:tcBorders>
              <w:top w:val="single" w:color="auto" w:sz="4" w:space="0"/>
              <w:left w:val="single" w:color="auto" w:sz="4" w:space="0"/>
              <w:bottom w:val="single" w:color="auto" w:sz="4" w:space="0"/>
              <w:right w:val="single" w:color="auto" w:sz="4" w:space="0"/>
            </w:tcBorders>
            <w:vAlign w:val="center"/>
          </w:tcPr>
          <w:p w14:paraId="1B209244">
            <w:pPr>
              <w:pStyle w:val="1806"/>
            </w:pPr>
          </w:p>
        </w:tc>
        <w:tc>
          <w:tcPr>
            <w:tcW w:w="490" w:type="pct"/>
            <w:vMerge w:val="continue"/>
            <w:tcBorders>
              <w:top w:val="single" w:color="auto" w:sz="4" w:space="0"/>
              <w:left w:val="single" w:color="auto" w:sz="4" w:space="0"/>
              <w:bottom w:val="single" w:color="auto" w:sz="4" w:space="0"/>
              <w:right w:val="single" w:color="auto" w:sz="4" w:space="0"/>
            </w:tcBorders>
            <w:vAlign w:val="center"/>
          </w:tcPr>
          <w:p w14:paraId="4B9809D4">
            <w:pPr>
              <w:pStyle w:val="1806"/>
            </w:pPr>
          </w:p>
        </w:tc>
      </w:tr>
      <w:tr w14:paraId="60312798">
        <w:tblPrEx>
          <w:tblCellMar>
            <w:top w:w="0" w:type="dxa"/>
            <w:left w:w="108" w:type="dxa"/>
            <w:bottom w:w="0" w:type="dxa"/>
            <w:right w:w="108" w:type="dxa"/>
          </w:tblCellMar>
        </w:tblPrEx>
        <w:trPr>
          <w:trHeight w:val="20" w:hRule="atLeast"/>
        </w:trPr>
        <w:tc>
          <w:tcPr>
            <w:tcW w:w="174" w:type="pct"/>
            <w:tcBorders>
              <w:top w:val="nil"/>
              <w:left w:val="single" w:color="auto" w:sz="4" w:space="0"/>
              <w:bottom w:val="single" w:color="auto" w:sz="4" w:space="0"/>
              <w:right w:val="single" w:color="auto" w:sz="4" w:space="0"/>
            </w:tcBorders>
            <w:shd w:val="clear" w:color="000000" w:fill="FFFFFF"/>
            <w:vAlign w:val="center"/>
          </w:tcPr>
          <w:p w14:paraId="68C726A5">
            <w:pPr>
              <w:pStyle w:val="1806"/>
            </w:pPr>
            <w:r>
              <w:t>1</w:t>
            </w:r>
          </w:p>
        </w:tc>
        <w:tc>
          <w:tcPr>
            <w:tcW w:w="526" w:type="pct"/>
            <w:tcBorders>
              <w:top w:val="nil"/>
              <w:left w:val="nil"/>
              <w:bottom w:val="single" w:color="auto" w:sz="4" w:space="0"/>
              <w:right w:val="single" w:color="auto" w:sz="4" w:space="0"/>
            </w:tcBorders>
            <w:shd w:val="clear" w:color="auto" w:fill="auto"/>
            <w:vAlign w:val="center"/>
          </w:tcPr>
          <w:p w14:paraId="3B226D52">
            <w:pPr>
              <w:pStyle w:val="1806"/>
            </w:pPr>
            <w:r>
              <w:rPr>
                <w:color w:val="000000"/>
                <w:szCs w:val="20"/>
              </w:rPr>
              <w:t xml:space="preserve">Котельная </w:t>
            </w:r>
            <w:r>
              <w:rPr>
                <w:color w:val="000000"/>
                <w:szCs w:val="20"/>
              </w:rPr>
              <w:br w:type="textWrapping"/>
            </w:r>
            <w:r>
              <w:rPr>
                <w:color w:val="000000"/>
                <w:szCs w:val="20"/>
              </w:rPr>
              <w:t>с. Метелево</w:t>
            </w:r>
          </w:p>
        </w:tc>
        <w:tc>
          <w:tcPr>
            <w:tcW w:w="541" w:type="pct"/>
            <w:tcBorders>
              <w:top w:val="nil"/>
              <w:left w:val="nil"/>
              <w:bottom w:val="single" w:color="auto" w:sz="4" w:space="0"/>
              <w:right w:val="single" w:color="auto" w:sz="4" w:space="0"/>
            </w:tcBorders>
            <w:shd w:val="clear" w:color="auto" w:fill="auto"/>
            <w:vAlign w:val="center"/>
          </w:tcPr>
          <w:p w14:paraId="32C8B36A">
            <w:pPr>
              <w:pStyle w:val="1806"/>
            </w:pPr>
            <w:r>
              <w:rPr>
                <w:color w:val="000000"/>
                <w:szCs w:val="20"/>
              </w:rPr>
              <w:t>0,85</w:t>
            </w:r>
          </w:p>
        </w:tc>
        <w:tc>
          <w:tcPr>
            <w:tcW w:w="390" w:type="pct"/>
            <w:tcBorders>
              <w:top w:val="nil"/>
              <w:left w:val="nil"/>
              <w:bottom w:val="single" w:color="auto" w:sz="4" w:space="0"/>
              <w:right w:val="single" w:color="auto" w:sz="4" w:space="0"/>
            </w:tcBorders>
            <w:shd w:val="clear" w:color="auto" w:fill="auto"/>
            <w:vAlign w:val="center"/>
          </w:tcPr>
          <w:p w14:paraId="5897AE11">
            <w:pPr>
              <w:pStyle w:val="1806"/>
            </w:pPr>
            <w:r>
              <w:rPr>
                <w:color w:val="000000"/>
                <w:szCs w:val="20"/>
              </w:rPr>
              <w:t>0,016</w:t>
            </w:r>
          </w:p>
        </w:tc>
        <w:tc>
          <w:tcPr>
            <w:tcW w:w="590" w:type="pct"/>
            <w:tcBorders>
              <w:top w:val="nil"/>
              <w:left w:val="nil"/>
              <w:bottom w:val="single" w:color="auto" w:sz="4" w:space="0"/>
              <w:right w:val="single" w:color="auto" w:sz="4" w:space="0"/>
            </w:tcBorders>
            <w:shd w:val="clear" w:color="auto" w:fill="auto"/>
            <w:vAlign w:val="center"/>
          </w:tcPr>
          <w:p w14:paraId="4DFDA3BB">
            <w:pPr>
              <w:pStyle w:val="1806"/>
            </w:pPr>
            <w:r>
              <w:rPr>
                <w:color w:val="000000"/>
                <w:szCs w:val="20"/>
              </w:rPr>
              <w:t>0,45</w:t>
            </w:r>
          </w:p>
        </w:tc>
        <w:tc>
          <w:tcPr>
            <w:tcW w:w="291" w:type="pct"/>
            <w:tcBorders>
              <w:top w:val="single" w:color="auto" w:sz="4" w:space="0"/>
              <w:left w:val="nil"/>
              <w:bottom w:val="single" w:color="auto" w:sz="4" w:space="0"/>
              <w:right w:val="single" w:color="auto" w:sz="4" w:space="0"/>
            </w:tcBorders>
            <w:shd w:val="clear" w:color="auto" w:fill="auto"/>
            <w:noWrap/>
            <w:vAlign w:val="center"/>
          </w:tcPr>
          <w:p w14:paraId="167F29CF">
            <w:pPr>
              <w:pStyle w:val="1806"/>
            </w:pPr>
          </w:p>
        </w:tc>
        <w:tc>
          <w:tcPr>
            <w:tcW w:w="435" w:type="pct"/>
            <w:tcBorders>
              <w:top w:val="single" w:color="auto" w:sz="4" w:space="0"/>
              <w:left w:val="single" w:color="auto" w:sz="4" w:space="0"/>
              <w:bottom w:val="single" w:color="auto" w:sz="4" w:space="0"/>
              <w:right w:val="single" w:color="auto" w:sz="4" w:space="0"/>
            </w:tcBorders>
            <w:shd w:val="clear" w:color="auto" w:fill="auto"/>
            <w:vAlign w:val="center"/>
          </w:tcPr>
          <w:p w14:paraId="27739AC1">
            <w:pPr>
              <w:pStyle w:val="1806"/>
            </w:pPr>
            <w:r>
              <w:rPr>
                <w:color w:val="000000"/>
                <w:szCs w:val="20"/>
              </w:rPr>
              <w:t>718,8</w:t>
            </w:r>
          </w:p>
        </w:tc>
        <w:tc>
          <w:tcPr>
            <w:tcW w:w="308" w:type="pct"/>
            <w:tcBorders>
              <w:top w:val="single" w:color="auto" w:sz="4" w:space="0"/>
              <w:left w:val="single" w:color="auto" w:sz="4" w:space="0"/>
              <w:bottom w:val="single" w:color="auto" w:sz="4" w:space="0"/>
              <w:right w:val="single" w:color="auto" w:sz="4" w:space="0"/>
            </w:tcBorders>
            <w:shd w:val="clear" w:color="auto" w:fill="auto"/>
            <w:noWrap/>
            <w:vAlign w:val="center"/>
          </w:tcPr>
          <w:p w14:paraId="1904AC91">
            <w:pPr>
              <w:pStyle w:val="1806"/>
            </w:pPr>
            <w:r>
              <w:rPr>
                <w:color w:val="000000"/>
                <w:szCs w:val="20"/>
              </w:rPr>
              <w:t>21,8</w:t>
            </w:r>
          </w:p>
        </w:tc>
        <w:tc>
          <w:tcPr>
            <w:tcW w:w="465" w:type="pct"/>
            <w:tcBorders>
              <w:top w:val="single" w:color="auto" w:sz="4" w:space="0"/>
              <w:left w:val="nil"/>
              <w:bottom w:val="single" w:color="auto" w:sz="4" w:space="0"/>
              <w:right w:val="single" w:color="auto" w:sz="4" w:space="0"/>
            </w:tcBorders>
            <w:shd w:val="clear" w:color="auto" w:fill="auto"/>
            <w:noWrap/>
            <w:vAlign w:val="center"/>
          </w:tcPr>
          <w:p w14:paraId="7F954011">
            <w:pPr>
              <w:pStyle w:val="1806"/>
            </w:pPr>
            <w:r>
              <w:rPr>
                <w:color w:val="000000"/>
                <w:szCs w:val="20"/>
              </w:rPr>
              <w:t>740,60</w:t>
            </w:r>
          </w:p>
        </w:tc>
        <w:tc>
          <w:tcPr>
            <w:tcW w:w="321" w:type="pct"/>
            <w:tcBorders>
              <w:top w:val="single" w:color="auto" w:sz="4" w:space="0"/>
              <w:left w:val="nil"/>
              <w:bottom w:val="single" w:color="auto" w:sz="4" w:space="0"/>
              <w:right w:val="single" w:color="auto" w:sz="4" w:space="0"/>
            </w:tcBorders>
            <w:shd w:val="clear" w:color="auto" w:fill="auto"/>
            <w:noWrap/>
            <w:vAlign w:val="center"/>
          </w:tcPr>
          <w:p w14:paraId="1BC7D48C">
            <w:pPr>
              <w:pStyle w:val="1806"/>
            </w:pPr>
            <w:r>
              <w:rPr>
                <w:color w:val="000000"/>
                <w:szCs w:val="20"/>
              </w:rPr>
              <w:t>92,6</w:t>
            </w:r>
          </w:p>
        </w:tc>
        <w:tc>
          <w:tcPr>
            <w:tcW w:w="468" w:type="pct"/>
            <w:tcBorders>
              <w:top w:val="single" w:color="auto" w:sz="8" w:space="0"/>
              <w:left w:val="nil"/>
              <w:bottom w:val="single" w:color="auto" w:sz="8" w:space="0"/>
              <w:right w:val="single" w:color="auto" w:sz="8" w:space="0"/>
            </w:tcBorders>
            <w:shd w:val="clear" w:color="auto" w:fill="auto"/>
            <w:vAlign w:val="center"/>
          </w:tcPr>
          <w:p w14:paraId="5C31C8D0">
            <w:pPr>
              <w:pStyle w:val="1806"/>
            </w:pPr>
            <w:r>
              <w:rPr>
                <w:color w:val="000000"/>
                <w:szCs w:val="20"/>
              </w:rPr>
              <w:t>18,1</w:t>
            </w:r>
          </w:p>
        </w:tc>
        <w:tc>
          <w:tcPr>
            <w:tcW w:w="490" w:type="pct"/>
            <w:tcBorders>
              <w:top w:val="single" w:color="auto" w:sz="8" w:space="0"/>
              <w:left w:val="nil"/>
              <w:bottom w:val="single" w:color="auto" w:sz="8" w:space="0"/>
              <w:right w:val="single" w:color="auto" w:sz="8" w:space="0"/>
            </w:tcBorders>
            <w:shd w:val="clear" w:color="auto" w:fill="auto"/>
            <w:vAlign w:val="center"/>
          </w:tcPr>
          <w:p w14:paraId="7CF1B81D">
            <w:pPr>
              <w:pStyle w:val="1806"/>
            </w:pPr>
            <w:r>
              <w:rPr>
                <w:color w:val="000000"/>
                <w:szCs w:val="20"/>
              </w:rPr>
              <w:t>851,300</w:t>
            </w:r>
          </w:p>
        </w:tc>
      </w:tr>
    </w:tbl>
    <w:p w14:paraId="20999A3C">
      <w:pPr>
        <w:pStyle w:val="3463"/>
        <w:ind w:firstLine="0"/>
        <w:sectPr>
          <w:pgSz w:w="16839" w:h="11907" w:orient="landscape"/>
          <w:pgMar w:top="1134" w:right="850" w:bottom="1134" w:left="1701" w:header="680" w:footer="284" w:gutter="0"/>
          <w:cols w:space="708" w:num="1"/>
          <w:docGrid w:linePitch="360" w:charSpace="0"/>
        </w:sectPr>
      </w:pPr>
    </w:p>
    <w:p w14:paraId="3FBEA692">
      <w:pPr>
        <w:pStyle w:val="3463"/>
      </w:pPr>
      <w:r>
        <w:t>Здесь следует отметить, что указанный баланс потребления сформирован на основании заявленной потребителями тепловой энергии, договорной мощности теплоиспользующего оборудования. В связи с различием заявленного и фактического использования мощности, указанный баланс:</w:t>
      </w:r>
    </w:p>
    <w:p w14:paraId="1009006A">
      <w:pPr>
        <w:pStyle w:val="1832"/>
        <w:rPr>
          <w:rFonts w:eastAsia="Calibri"/>
        </w:rPr>
      </w:pPr>
      <w:r>
        <w:rPr>
          <w:rFonts w:eastAsia="Calibri"/>
        </w:rPr>
        <w:t>является вариантом, использования теплоэнергоресурсов в объемах мощности, на которую потребитель получил право пользования, установленного условиями договоров теплоснабжения, заключенных в установленном действующим законодательством порядке и определяется как инерционный вариант развития схем теплоснабжения, предусматривающим ограниченное использование мощности (по факту юридического удержания неиспользуемых объемов, в отсутствие двухставочных тарифов и договоров на резервирование мощности);</w:t>
      </w:r>
    </w:p>
    <w:p w14:paraId="4461A006">
      <w:pPr>
        <w:pStyle w:val="1832"/>
        <w:rPr>
          <w:rFonts w:eastAsia="Calibri"/>
        </w:rPr>
      </w:pPr>
      <w:r>
        <w:rPr>
          <w:rFonts w:eastAsia="Calibri"/>
        </w:rPr>
        <w:t>подлежит корректировке при формировании реальных балансов, цель которых:</w:t>
      </w:r>
    </w:p>
    <w:p w14:paraId="7044E4E3">
      <w:pPr>
        <w:pStyle w:val="1832"/>
        <w:rPr>
          <w:rFonts w:eastAsia="Calibri"/>
        </w:rPr>
      </w:pPr>
      <w:r>
        <w:rPr>
          <w:rFonts w:eastAsia="Calibri"/>
        </w:rPr>
        <w:t>минимизация капитальных затрат в сетевые активы и оборудования источников тепловой энергии, направленных на увеличение мощности (пропускной способности);</w:t>
      </w:r>
    </w:p>
    <w:p w14:paraId="1E0DC916">
      <w:pPr>
        <w:pStyle w:val="1832"/>
        <w:rPr>
          <w:rFonts w:eastAsia="Calibri"/>
        </w:rPr>
      </w:pPr>
      <w:r>
        <w:rPr>
          <w:rFonts w:eastAsia="Calibri"/>
        </w:rPr>
        <w:t>минимизация стоимости подключений объектов нового строительства к системам тепловой инфраструктуры;</w:t>
      </w:r>
    </w:p>
    <w:p w14:paraId="11E804C5">
      <w:pPr>
        <w:pStyle w:val="1832"/>
        <w:rPr>
          <w:rFonts w:eastAsia="Calibri"/>
        </w:rPr>
      </w:pPr>
      <w:r>
        <w:rPr>
          <w:rFonts w:eastAsia="Calibri"/>
        </w:rPr>
        <w:t>безусловное исполнение условий действующего законодательства, по реализации установленного приоритета комбинированной выработки, за счет существующего потенциала установленной мощности существующих источников работающих в комбинированном цикле, при условии эффективности производимых в узел инвестиций (затраты на комплексный перевод нагрузки потребителей в зону покрытия источника, осуществляющего комбинированную выработку не должны превышать затрат на реконструкцию/строительство существующих источников с переводом работы в комбинированный цикл;</w:t>
      </w:r>
    </w:p>
    <w:p w14:paraId="0D0BC0C0">
      <w:pPr>
        <w:pStyle w:val="1832"/>
        <w:rPr>
          <w:rFonts w:eastAsia="Calibri"/>
        </w:rPr>
      </w:pPr>
      <w:r>
        <w:rPr>
          <w:rFonts w:eastAsia="Calibri"/>
        </w:rPr>
        <w:t>обязательный учет исполнения условий 261-ФЗ, в части планирования снижения нагрузки существующих потребительских систем во всех расчетных сроках за счет реализации программ повышения энергетической эффективности в потребительском секторе.</w:t>
      </w:r>
    </w:p>
    <w:p w14:paraId="16EE4EA8">
      <w:pPr>
        <w:pStyle w:val="3463"/>
      </w:pPr>
      <w:r>
        <w:t>Соответственно комплекс технических решений, учитываемый в схеме теплоснабжения, предусматривает, все вышеуказанные факторы в балансе мощности, определяемые рамками эффективного сценария.</w:t>
      </w:r>
    </w:p>
    <w:p w14:paraId="4F4C52C1">
      <w:pPr>
        <w:pStyle w:val="3"/>
        <w:widowControl w:val="0"/>
        <w:spacing w:before="240" w:line="240" w:lineRule="auto"/>
        <w:textAlignment w:val="baseline"/>
        <w:rPr>
          <w:rFonts w:cs="Times New Roman"/>
        </w:rPr>
      </w:pPr>
      <w:bookmarkStart w:id="205" w:name="_Toc78674730"/>
      <w:bookmarkStart w:id="206" w:name="_Toc84970967"/>
      <w:bookmarkStart w:id="207" w:name="_Toc166767183"/>
      <w:r>
        <w:rPr>
          <w:rFonts w:cs="Times New Roman"/>
        </w:rPr>
        <w:t>Описание существующих нормативов потребления тепловой энергии для населения на отопление и горячее водоснабж</w:t>
      </w:r>
      <w:bookmarkEnd w:id="205"/>
      <w:bookmarkEnd w:id="206"/>
      <w:r>
        <w:rPr>
          <w:rFonts w:cs="Times New Roman"/>
        </w:rPr>
        <w:t>ение</w:t>
      </w:r>
      <w:bookmarkEnd w:id="207"/>
    </w:p>
    <w:p w14:paraId="3E0F9A25">
      <w:pPr>
        <w:pStyle w:val="3463"/>
        <w:rPr>
          <w:lang w:bidi="en-US"/>
        </w:rPr>
      </w:pPr>
    </w:p>
    <w:p w14:paraId="779943B9">
      <w:pPr>
        <w:pStyle w:val="3463"/>
      </w:pPr>
      <w:r>
        <w:t>В соответствии с «Правилами установления и определения нормативов потребления коммунальных услуг (утв. постановлением Правительства РФ от 23 мая 2006 г. N 306) (в редакции постановления Правительства РФ от 28 марта 2012 г. N 258)», которые определяют порядок установления нормативов потребления коммунальных услуг (холодное и горячее водоснабжение, водоотведение, электроснабжение, газоснабжение, отопление), нормативы потребления коммунальных услуг утверждаются органами государственной власти субъектов Российской Федерации, уполномоченными в порядке, предусмотренном нормативными правовыми актами субъектов Российской Федерации. При определении нормативов потребления коммунальных услуг учитываются следующие конструктивные и технические параметры многоквартирного дома или жилого дома:</w:t>
      </w:r>
    </w:p>
    <w:p w14:paraId="4DC7F895">
      <w:pPr>
        <w:pStyle w:val="1832"/>
      </w:pPr>
      <w:r>
        <w:t>в отношении горячего водоснабжения - этажность, износ внутридомовых инженерных систем, вид системы теплоснабжения (закрытая, закрытая);</w:t>
      </w:r>
    </w:p>
    <w:p w14:paraId="0B984705">
      <w:pPr>
        <w:pStyle w:val="1832"/>
      </w:pPr>
      <w:r>
        <w:t>в отношении отопления - материал стен, крыши, объем жилых помещений, площадь ограждающих конструкций и окон, износ внутридомовых инженерных систем.</w:t>
      </w:r>
    </w:p>
    <w:p w14:paraId="6BE94AF4">
      <w:pPr>
        <w:pStyle w:val="3463"/>
      </w:pPr>
      <w:r>
        <w:t>В качестве параметров, характеризующих степень благоустройства многоквартирного дома или жилого дома, применяются показатели, установленные техническими и иными требованиями в соответствии с нормативными правовыми актами Российской Федерации.</w:t>
      </w:r>
    </w:p>
    <w:p w14:paraId="6FED5F0F">
      <w:pPr>
        <w:pStyle w:val="3463"/>
      </w:pPr>
      <w:r>
        <w:t>При выборе единицы измерения нормативов потребления коммунальных услуг используются следующие показатели:</w:t>
      </w:r>
    </w:p>
    <w:p w14:paraId="0064BC5D">
      <w:pPr>
        <w:pStyle w:val="3463"/>
      </w:pPr>
      <w:r>
        <w:rPr>
          <w:smallCaps/>
        </w:rPr>
        <w:t xml:space="preserve">в </w:t>
      </w:r>
      <w:r>
        <w:t>отношении горячего водоснабжения:</w:t>
      </w:r>
    </w:p>
    <w:p w14:paraId="339ADD47">
      <w:pPr>
        <w:pStyle w:val="1832"/>
      </w:pPr>
      <w:r>
        <w:t>в жилых помещениях - куб. метр на 1 человека;</w:t>
      </w:r>
    </w:p>
    <w:p w14:paraId="5727CE0D">
      <w:pPr>
        <w:pStyle w:val="1832"/>
      </w:pPr>
      <w:r>
        <w:t>на общедомовые нужды - куб. метр на 1 кв. метр общей площади помещений, входящих в состав общего имущества в многоквартирном доме.</w:t>
      </w:r>
    </w:p>
    <w:p w14:paraId="2D18A81C">
      <w:pPr>
        <w:pStyle w:val="3463"/>
      </w:pPr>
      <w:r>
        <w:t>в отношении отопления:</w:t>
      </w:r>
    </w:p>
    <w:p w14:paraId="25F5F66B">
      <w:pPr>
        <w:pStyle w:val="1832"/>
      </w:pPr>
      <w:r>
        <w:t>в жилых помещениях - Гкал на 1 кв. метр общей площади всех помещений в многоквартирном доме или жилого дома;</w:t>
      </w:r>
    </w:p>
    <w:p w14:paraId="67FB1BD8">
      <w:pPr>
        <w:pStyle w:val="1832"/>
      </w:pPr>
      <w:r>
        <w:t>на общедомовые нужды - Гкал на 1 кв. метр общей площади всех помещений в многоквартирном доме.</w:t>
      </w:r>
    </w:p>
    <w:p w14:paraId="66AA8534">
      <w:pPr>
        <w:pStyle w:val="3463"/>
      </w:pPr>
      <w:bookmarkStart w:id="208" w:name="_Toc84970968"/>
      <w:bookmarkStart w:id="209" w:name="_Toc78674731"/>
      <w:r>
        <w:t>Нормативы потребления коммунальных услуг по отоплению гражданами, проживающими в многоквартирных домах или жилых домах на территории Купинского района Новосибирской области, утверждённые Приказом Департамента по тарифам Новосибирской области от 15.06.2016 N 85-ТЭ «Об утверждении нормативов потребления коммунальной услуги по отоплению на территории Новосибирской области» (в ред. приказов департамента по тарифам Новосибирской области от 07.07.2016 N 134, от 14.02.2020 N 39-ТЭ, от 17.11.2020 №279-ТЭ, с изм., внесенными решением Новосибирского областного суда от 14.08.2019 №3а-77/2019) представлены в таблице.</w:t>
      </w:r>
    </w:p>
    <w:p w14:paraId="12718412">
      <w:pPr>
        <w:pStyle w:val="3463"/>
        <w:rPr>
          <w:b/>
          <w:bCs w:val="0"/>
        </w:rPr>
        <w:sectPr>
          <w:pgSz w:w="11907" w:h="16839"/>
          <w:pgMar w:top="1134" w:right="850" w:bottom="1134" w:left="1701" w:header="737" w:footer="284" w:gutter="0"/>
          <w:cols w:space="708" w:num="1"/>
          <w:docGrid w:linePitch="360" w:charSpace="0"/>
        </w:sectPr>
      </w:pPr>
    </w:p>
    <w:p w14:paraId="36C519FF">
      <w:pPr>
        <w:pStyle w:val="3463"/>
        <w:rPr>
          <w:b/>
          <w:bCs w:val="0"/>
        </w:rPr>
      </w:pPr>
      <w:r>
        <w:rPr>
          <w:b/>
          <w:bCs w:val="0"/>
        </w:rPr>
        <w:t xml:space="preserve">Таблица 1.5.5.1 – Нормативы потребления коммунальной услуги по отоплению в жилых помещениях на территории Новосибирской области (в ред. приказов департамента по тарифам Новосибирской области от 07.07.2016 N 134, от 14.02.2020 N 39-ТЭ, от 17.11.2020 N 279-ТЭ, с изм., внесенными решением Новосибирского областного суда от 14.08.2019 N 3а-77/2019) </w:t>
      </w: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350"/>
        <w:gridCol w:w="4741"/>
        <w:gridCol w:w="3540"/>
        <w:gridCol w:w="3156"/>
      </w:tblGrid>
      <w:tr w14:paraId="37E9ED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trPr>
        <w:tc>
          <w:tcPr>
            <w:tcW w:w="1133" w:type="pct"/>
            <w:vMerge w:val="restart"/>
            <w:shd w:val="clear" w:color="auto" w:fill="D8D8D8" w:themeFill="background1" w:themeFillShade="D9"/>
            <w:vAlign w:val="center"/>
          </w:tcPr>
          <w:p w14:paraId="7D91D856">
            <w:pPr>
              <w:pStyle w:val="1806"/>
              <w:rPr>
                <w:rFonts w:cs="Times New Roman"/>
                <w:szCs w:val="20"/>
              </w:rPr>
            </w:pPr>
            <w:r>
              <w:rPr>
                <w:rFonts w:cs="Times New Roman"/>
                <w:szCs w:val="20"/>
              </w:rPr>
              <w:t>Категория многоквартирного (жилого) дома</w:t>
            </w:r>
          </w:p>
        </w:tc>
        <w:tc>
          <w:tcPr>
            <w:tcW w:w="3867" w:type="pct"/>
            <w:gridSpan w:val="3"/>
            <w:shd w:val="clear" w:color="auto" w:fill="D8D8D8" w:themeFill="background1" w:themeFillShade="D9"/>
            <w:vAlign w:val="center"/>
          </w:tcPr>
          <w:p w14:paraId="5F25603D">
            <w:pPr>
              <w:pStyle w:val="1806"/>
              <w:rPr>
                <w:rFonts w:cs="Times New Roman"/>
                <w:szCs w:val="20"/>
              </w:rPr>
            </w:pPr>
            <w:r>
              <w:rPr>
                <w:rFonts w:cs="Times New Roman"/>
                <w:szCs w:val="20"/>
              </w:rPr>
              <w:t>Норматив потребления (Гкал на 1 кв. метр общей площади жилого помещения в месяц)</w:t>
            </w:r>
          </w:p>
        </w:tc>
      </w:tr>
      <w:tr w14:paraId="3895E3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trPr>
        <w:tc>
          <w:tcPr>
            <w:tcW w:w="1133" w:type="pct"/>
            <w:vMerge w:val="continue"/>
            <w:shd w:val="clear" w:color="auto" w:fill="D8D8D8" w:themeFill="background1" w:themeFillShade="D9"/>
            <w:vAlign w:val="center"/>
          </w:tcPr>
          <w:p w14:paraId="2457DC42">
            <w:pPr>
              <w:pStyle w:val="1806"/>
              <w:rPr>
                <w:rFonts w:cs="Times New Roman"/>
                <w:szCs w:val="20"/>
              </w:rPr>
            </w:pPr>
          </w:p>
        </w:tc>
        <w:tc>
          <w:tcPr>
            <w:tcW w:w="1603" w:type="pct"/>
            <w:shd w:val="clear" w:color="auto" w:fill="D8D8D8" w:themeFill="background1" w:themeFillShade="D9"/>
            <w:vAlign w:val="center"/>
          </w:tcPr>
          <w:p w14:paraId="59A98BB1">
            <w:pPr>
              <w:pStyle w:val="1806"/>
              <w:rPr>
                <w:rFonts w:cs="Times New Roman"/>
                <w:szCs w:val="20"/>
              </w:rPr>
            </w:pPr>
            <w:r>
              <w:rPr>
                <w:rFonts w:cs="Times New Roman"/>
                <w:szCs w:val="20"/>
              </w:rPr>
              <w:t>многоквартирные и жилые дома со стенами из камня, кирпича</w:t>
            </w:r>
          </w:p>
        </w:tc>
        <w:tc>
          <w:tcPr>
            <w:tcW w:w="1197" w:type="pct"/>
            <w:shd w:val="clear" w:color="auto" w:fill="D8D8D8" w:themeFill="background1" w:themeFillShade="D9"/>
            <w:vAlign w:val="center"/>
          </w:tcPr>
          <w:p w14:paraId="5860FC96">
            <w:pPr>
              <w:pStyle w:val="1806"/>
              <w:rPr>
                <w:rFonts w:cs="Times New Roman"/>
                <w:szCs w:val="20"/>
              </w:rPr>
            </w:pPr>
            <w:r>
              <w:rPr>
                <w:rFonts w:cs="Times New Roman"/>
                <w:szCs w:val="20"/>
              </w:rPr>
              <w:t>многоквартирные и жилые дома со стенами из панелей, блоков</w:t>
            </w:r>
          </w:p>
        </w:tc>
        <w:tc>
          <w:tcPr>
            <w:tcW w:w="1067" w:type="pct"/>
            <w:shd w:val="clear" w:color="auto" w:fill="D8D8D8" w:themeFill="background1" w:themeFillShade="D9"/>
            <w:vAlign w:val="center"/>
          </w:tcPr>
          <w:p w14:paraId="1BC6E6ED">
            <w:pPr>
              <w:pStyle w:val="1806"/>
              <w:rPr>
                <w:rFonts w:cs="Times New Roman"/>
                <w:szCs w:val="20"/>
              </w:rPr>
            </w:pPr>
            <w:r>
              <w:rPr>
                <w:rFonts w:cs="Times New Roman"/>
                <w:szCs w:val="20"/>
              </w:rPr>
              <w:t>многоквартирные и жилые дома со стенами из дерева, смешанных и других материалов</w:t>
            </w:r>
          </w:p>
        </w:tc>
      </w:tr>
      <w:tr w14:paraId="465DAF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6938D6FD">
            <w:pPr>
              <w:pStyle w:val="1806"/>
              <w:rPr>
                <w:rFonts w:cs="Times New Roman"/>
                <w:szCs w:val="20"/>
              </w:rPr>
            </w:pPr>
            <w:r>
              <w:rPr>
                <w:rFonts w:cs="Times New Roman"/>
                <w:szCs w:val="20"/>
              </w:rPr>
              <w:t>Э т а ж н о с т ь</w:t>
            </w:r>
          </w:p>
        </w:tc>
        <w:tc>
          <w:tcPr>
            <w:tcW w:w="3867" w:type="pct"/>
            <w:gridSpan w:val="3"/>
            <w:shd w:val="clear" w:color="auto" w:fill="auto"/>
            <w:vAlign w:val="center"/>
          </w:tcPr>
          <w:p w14:paraId="449C971B">
            <w:pPr>
              <w:pStyle w:val="1806"/>
              <w:rPr>
                <w:rFonts w:cs="Times New Roman"/>
                <w:szCs w:val="20"/>
              </w:rPr>
            </w:pPr>
            <w:r>
              <w:rPr>
                <w:rFonts w:cs="Times New Roman"/>
                <w:szCs w:val="20"/>
              </w:rPr>
              <w:t>многоквартирные и жилые дома до 1999 года постройки включительно</w:t>
            </w:r>
          </w:p>
        </w:tc>
      </w:tr>
      <w:tr w14:paraId="7761A0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13250F77">
            <w:pPr>
              <w:pStyle w:val="1806"/>
              <w:rPr>
                <w:rFonts w:cs="Times New Roman"/>
                <w:szCs w:val="20"/>
              </w:rPr>
            </w:pPr>
            <w:r>
              <w:rPr>
                <w:rFonts w:cs="Times New Roman"/>
                <w:szCs w:val="20"/>
              </w:rPr>
              <w:t>1</w:t>
            </w:r>
          </w:p>
        </w:tc>
        <w:tc>
          <w:tcPr>
            <w:tcW w:w="1603" w:type="pct"/>
            <w:shd w:val="clear" w:color="auto" w:fill="auto"/>
            <w:vAlign w:val="center"/>
          </w:tcPr>
          <w:p w14:paraId="0FCF0E24">
            <w:pPr>
              <w:pStyle w:val="1806"/>
              <w:rPr>
                <w:rFonts w:cs="Times New Roman"/>
                <w:szCs w:val="20"/>
              </w:rPr>
            </w:pPr>
            <w:r>
              <w:rPr>
                <w:rFonts w:cs="Times New Roman"/>
                <w:szCs w:val="20"/>
              </w:rPr>
              <w:t>0,025</w:t>
            </w:r>
          </w:p>
        </w:tc>
        <w:tc>
          <w:tcPr>
            <w:tcW w:w="1197" w:type="pct"/>
            <w:shd w:val="clear" w:color="auto" w:fill="auto"/>
            <w:vAlign w:val="center"/>
          </w:tcPr>
          <w:p w14:paraId="155E409D">
            <w:pPr>
              <w:pStyle w:val="1806"/>
              <w:rPr>
                <w:rFonts w:cs="Times New Roman"/>
                <w:szCs w:val="20"/>
              </w:rPr>
            </w:pPr>
            <w:r>
              <w:rPr>
                <w:rFonts w:cs="Times New Roman"/>
                <w:szCs w:val="20"/>
              </w:rPr>
              <w:t>0,025</w:t>
            </w:r>
          </w:p>
        </w:tc>
        <w:tc>
          <w:tcPr>
            <w:tcW w:w="1067" w:type="pct"/>
            <w:shd w:val="clear" w:color="auto" w:fill="auto"/>
            <w:vAlign w:val="center"/>
          </w:tcPr>
          <w:p w14:paraId="5BE19017">
            <w:pPr>
              <w:pStyle w:val="1806"/>
              <w:rPr>
                <w:rFonts w:cs="Times New Roman"/>
                <w:szCs w:val="20"/>
              </w:rPr>
            </w:pPr>
            <w:r>
              <w:rPr>
                <w:rFonts w:cs="Times New Roman"/>
                <w:szCs w:val="20"/>
              </w:rPr>
              <w:t>0,025</w:t>
            </w:r>
          </w:p>
        </w:tc>
      </w:tr>
      <w:tr w14:paraId="4B5C55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7744953D">
            <w:pPr>
              <w:pStyle w:val="1806"/>
              <w:rPr>
                <w:rFonts w:cs="Times New Roman"/>
                <w:szCs w:val="20"/>
              </w:rPr>
            </w:pPr>
            <w:r>
              <w:rPr>
                <w:rFonts w:cs="Times New Roman"/>
                <w:szCs w:val="20"/>
              </w:rPr>
              <w:t>2</w:t>
            </w:r>
          </w:p>
        </w:tc>
        <w:tc>
          <w:tcPr>
            <w:tcW w:w="1603" w:type="pct"/>
            <w:shd w:val="clear" w:color="auto" w:fill="auto"/>
            <w:vAlign w:val="center"/>
          </w:tcPr>
          <w:p w14:paraId="1D1E32A2">
            <w:pPr>
              <w:pStyle w:val="1806"/>
              <w:rPr>
                <w:rFonts w:cs="Times New Roman"/>
                <w:szCs w:val="20"/>
              </w:rPr>
            </w:pPr>
            <w:r>
              <w:rPr>
                <w:rFonts w:cs="Times New Roman"/>
                <w:szCs w:val="20"/>
              </w:rPr>
              <w:t>0,023</w:t>
            </w:r>
          </w:p>
        </w:tc>
        <w:tc>
          <w:tcPr>
            <w:tcW w:w="1197" w:type="pct"/>
            <w:shd w:val="clear" w:color="auto" w:fill="auto"/>
            <w:vAlign w:val="center"/>
          </w:tcPr>
          <w:p w14:paraId="2A8932DD">
            <w:pPr>
              <w:pStyle w:val="1806"/>
              <w:rPr>
                <w:rFonts w:cs="Times New Roman"/>
                <w:szCs w:val="20"/>
              </w:rPr>
            </w:pPr>
            <w:r>
              <w:rPr>
                <w:rFonts w:cs="Times New Roman"/>
                <w:szCs w:val="20"/>
              </w:rPr>
              <w:t>0,023</w:t>
            </w:r>
          </w:p>
        </w:tc>
        <w:tc>
          <w:tcPr>
            <w:tcW w:w="1067" w:type="pct"/>
            <w:shd w:val="clear" w:color="auto" w:fill="auto"/>
            <w:vAlign w:val="center"/>
          </w:tcPr>
          <w:p w14:paraId="6C712319">
            <w:pPr>
              <w:pStyle w:val="1806"/>
              <w:rPr>
                <w:rFonts w:cs="Times New Roman"/>
                <w:szCs w:val="20"/>
              </w:rPr>
            </w:pPr>
            <w:r>
              <w:rPr>
                <w:rFonts w:cs="Times New Roman"/>
                <w:szCs w:val="20"/>
              </w:rPr>
              <w:t>0,023</w:t>
            </w:r>
          </w:p>
        </w:tc>
      </w:tr>
      <w:tr w14:paraId="2FE7F6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304D58A7">
            <w:pPr>
              <w:pStyle w:val="1806"/>
              <w:rPr>
                <w:rFonts w:cs="Times New Roman"/>
                <w:szCs w:val="20"/>
              </w:rPr>
            </w:pPr>
            <w:r>
              <w:rPr>
                <w:rFonts w:cs="Times New Roman"/>
                <w:spacing w:val="-2"/>
                <w:szCs w:val="20"/>
              </w:rPr>
              <w:t>3—4</w:t>
            </w:r>
          </w:p>
        </w:tc>
        <w:tc>
          <w:tcPr>
            <w:tcW w:w="1603" w:type="pct"/>
            <w:shd w:val="clear" w:color="auto" w:fill="auto"/>
            <w:vAlign w:val="center"/>
          </w:tcPr>
          <w:p w14:paraId="224ED8BC">
            <w:pPr>
              <w:pStyle w:val="1806"/>
              <w:rPr>
                <w:rFonts w:cs="Times New Roman"/>
                <w:szCs w:val="20"/>
              </w:rPr>
            </w:pPr>
            <w:r>
              <w:rPr>
                <w:rFonts w:cs="Times New Roman"/>
                <w:szCs w:val="20"/>
              </w:rPr>
              <w:t>0,025</w:t>
            </w:r>
          </w:p>
        </w:tc>
        <w:tc>
          <w:tcPr>
            <w:tcW w:w="1197" w:type="pct"/>
            <w:shd w:val="clear" w:color="auto" w:fill="auto"/>
            <w:vAlign w:val="center"/>
          </w:tcPr>
          <w:p w14:paraId="45DD6483">
            <w:pPr>
              <w:pStyle w:val="1806"/>
              <w:rPr>
                <w:rFonts w:cs="Times New Roman"/>
                <w:szCs w:val="20"/>
              </w:rPr>
            </w:pPr>
            <w:r>
              <w:rPr>
                <w:rFonts w:cs="Times New Roman"/>
                <w:szCs w:val="20"/>
              </w:rPr>
              <w:t>0,025</w:t>
            </w:r>
          </w:p>
        </w:tc>
        <w:tc>
          <w:tcPr>
            <w:tcW w:w="1067" w:type="pct"/>
            <w:shd w:val="clear" w:color="auto" w:fill="auto"/>
            <w:vAlign w:val="center"/>
          </w:tcPr>
          <w:p w14:paraId="5965C29D">
            <w:pPr>
              <w:pStyle w:val="1806"/>
              <w:rPr>
                <w:rFonts w:cs="Times New Roman"/>
                <w:szCs w:val="20"/>
              </w:rPr>
            </w:pPr>
            <w:r>
              <w:rPr>
                <w:rFonts w:cs="Times New Roman"/>
                <w:szCs w:val="20"/>
              </w:rPr>
              <w:t>0,025</w:t>
            </w:r>
          </w:p>
        </w:tc>
      </w:tr>
      <w:tr w14:paraId="42DDB9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70F1E4EF">
            <w:pPr>
              <w:pStyle w:val="1806"/>
              <w:rPr>
                <w:rFonts w:cs="Times New Roman"/>
                <w:szCs w:val="20"/>
              </w:rPr>
            </w:pPr>
            <w:r>
              <w:rPr>
                <w:rFonts w:cs="Times New Roman"/>
                <w:spacing w:val="-2"/>
                <w:szCs w:val="20"/>
              </w:rPr>
              <w:t>5—9</w:t>
            </w:r>
          </w:p>
        </w:tc>
        <w:tc>
          <w:tcPr>
            <w:tcW w:w="1603" w:type="pct"/>
            <w:shd w:val="clear" w:color="auto" w:fill="auto"/>
            <w:vAlign w:val="center"/>
          </w:tcPr>
          <w:p w14:paraId="0AE8A614">
            <w:pPr>
              <w:pStyle w:val="1806"/>
              <w:rPr>
                <w:rFonts w:cs="Times New Roman"/>
                <w:szCs w:val="20"/>
              </w:rPr>
            </w:pPr>
            <w:r>
              <w:rPr>
                <w:rFonts w:cs="Times New Roman"/>
                <w:szCs w:val="20"/>
              </w:rPr>
              <w:t>0,021</w:t>
            </w:r>
          </w:p>
        </w:tc>
        <w:tc>
          <w:tcPr>
            <w:tcW w:w="1197" w:type="pct"/>
            <w:shd w:val="clear" w:color="auto" w:fill="auto"/>
            <w:vAlign w:val="center"/>
          </w:tcPr>
          <w:p w14:paraId="1A380D7B">
            <w:pPr>
              <w:pStyle w:val="1806"/>
              <w:rPr>
                <w:rFonts w:cs="Times New Roman"/>
                <w:szCs w:val="20"/>
              </w:rPr>
            </w:pPr>
            <w:r>
              <w:rPr>
                <w:rFonts w:cs="Times New Roman"/>
                <w:szCs w:val="20"/>
              </w:rPr>
              <w:t>0,021</w:t>
            </w:r>
          </w:p>
        </w:tc>
        <w:tc>
          <w:tcPr>
            <w:tcW w:w="1067" w:type="pct"/>
            <w:shd w:val="clear" w:color="auto" w:fill="auto"/>
            <w:vAlign w:val="center"/>
          </w:tcPr>
          <w:p w14:paraId="7369F4B5">
            <w:pPr>
              <w:pStyle w:val="1806"/>
              <w:rPr>
                <w:rFonts w:cs="Times New Roman"/>
                <w:szCs w:val="20"/>
              </w:rPr>
            </w:pPr>
            <w:r>
              <w:rPr>
                <w:rFonts w:cs="Times New Roman"/>
                <w:szCs w:val="20"/>
              </w:rPr>
              <w:t>0,021</w:t>
            </w:r>
          </w:p>
        </w:tc>
      </w:tr>
      <w:tr w14:paraId="74CC8B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4F20F1DB">
            <w:pPr>
              <w:pStyle w:val="1806"/>
              <w:rPr>
                <w:rFonts w:cs="Times New Roman"/>
                <w:szCs w:val="20"/>
              </w:rPr>
            </w:pPr>
            <w:r>
              <w:rPr>
                <w:rFonts w:cs="Times New Roman"/>
                <w:szCs w:val="20"/>
              </w:rPr>
              <w:t>10</w:t>
            </w:r>
          </w:p>
        </w:tc>
        <w:tc>
          <w:tcPr>
            <w:tcW w:w="1603" w:type="pct"/>
            <w:shd w:val="clear" w:color="auto" w:fill="auto"/>
            <w:vAlign w:val="center"/>
          </w:tcPr>
          <w:p w14:paraId="3DEB406A">
            <w:pPr>
              <w:pStyle w:val="1806"/>
              <w:rPr>
                <w:rFonts w:cs="Times New Roman"/>
                <w:szCs w:val="20"/>
              </w:rPr>
            </w:pPr>
            <w:r>
              <w:rPr>
                <w:rFonts w:cs="Times New Roman"/>
                <w:szCs w:val="20"/>
              </w:rPr>
              <w:t>0,02</w:t>
            </w:r>
          </w:p>
        </w:tc>
        <w:tc>
          <w:tcPr>
            <w:tcW w:w="1197" w:type="pct"/>
            <w:shd w:val="clear" w:color="auto" w:fill="auto"/>
            <w:vAlign w:val="center"/>
          </w:tcPr>
          <w:p w14:paraId="051304E5">
            <w:pPr>
              <w:pStyle w:val="1806"/>
              <w:rPr>
                <w:rFonts w:cs="Times New Roman"/>
                <w:szCs w:val="20"/>
              </w:rPr>
            </w:pPr>
            <w:r>
              <w:rPr>
                <w:rFonts w:cs="Times New Roman"/>
                <w:szCs w:val="20"/>
              </w:rPr>
              <w:t>0,02</w:t>
            </w:r>
          </w:p>
        </w:tc>
        <w:tc>
          <w:tcPr>
            <w:tcW w:w="1067" w:type="pct"/>
            <w:shd w:val="clear" w:color="auto" w:fill="auto"/>
            <w:vAlign w:val="center"/>
          </w:tcPr>
          <w:p w14:paraId="45AF6543">
            <w:pPr>
              <w:pStyle w:val="1806"/>
              <w:rPr>
                <w:rFonts w:cs="Times New Roman"/>
                <w:szCs w:val="20"/>
              </w:rPr>
            </w:pPr>
            <w:r>
              <w:rPr>
                <w:rFonts w:cs="Times New Roman"/>
                <w:szCs w:val="20"/>
              </w:rPr>
              <w:t>0,02</w:t>
            </w:r>
          </w:p>
        </w:tc>
      </w:tr>
      <w:tr w14:paraId="0177B9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66086874">
            <w:pPr>
              <w:pStyle w:val="1806"/>
              <w:rPr>
                <w:rFonts w:cs="Times New Roman"/>
                <w:szCs w:val="20"/>
              </w:rPr>
            </w:pPr>
            <w:r>
              <w:rPr>
                <w:rFonts w:cs="Times New Roman"/>
                <w:szCs w:val="20"/>
              </w:rPr>
              <w:t>11</w:t>
            </w:r>
          </w:p>
        </w:tc>
        <w:tc>
          <w:tcPr>
            <w:tcW w:w="1603" w:type="pct"/>
            <w:shd w:val="clear" w:color="auto" w:fill="auto"/>
            <w:vAlign w:val="center"/>
          </w:tcPr>
          <w:p w14:paraId="6B9C0A92">
            <w:pPr>
              <w:pStyle w:val="1806"/>
              <w:rPr>
                <w:rFonts w:cs="Times New Roman"/>
                <w:szCs w:val="20"/>
              </w:rPr>
            </w:pPr>
            <w:r>
              <w:rPr>
                <w:rFonts w:cs="Times New Roman"/>
                <w:szCs w:val="20"/>
              </w:rPr>
              <w:t>0,02</w:t>
            </w:r>
          </w:p>
        </w:tc>
        <w:tc>
          <w:tcPr>
            <w:tcW w:w="1197" w:type="pct"/>
            <w:shd w:val="clear" w:color="auto" w:fill="auto"/>
            <w:vAlign w:val="center"/>
          </w:tcPr>
          <w:p w14:paraId="5C4E7A79">
            <w:pPr>
              <w:pStyle w:val="1806"/>
              <w:rPr>
                <w:rFonts w:cs="Times New Roman"/>
                <w:szCs w:val="20"/>
              </w:rPr>
            </w:pPr>
            <w:r>
              <w:rPr>
                <w:rFonts w:cs="Times New Roman"/>
                <w:szCs w:val="20"/>
              </w:rPr>
              <w:t>0,02</w:t>
            </w:r>
          </w:p>
        </w:tc>
        <w:tc>
          <w:tcPr>
            <w:tcW w:w="1067" w:type="pct"/>
            <w:shd w:val="clear" w:color="auto" w:fill="auto"/>
            <w:vAlign w:val="center"/>
          </w:tcPr>
          <w:p w14:paraId="49BD627A">
            <w:pPr>
              <w:pStyle w:val="1806"/>
              <w:rPr>
                <w:rFonts w:cs="Times New Roman"/>
                <w:szCs w:val="20"/>
              </w:rPr>
            </w:pPr>
            <w:r>
              <w:rPr>
                <w:rFonts w:cs="Times New Roman"/>
                <w:szCs w:val="20"/>
              </w:rPr>
              <w:t>0,02</w:t>
            </w:r>
          </w:p>
        </w:tc>
      </w:tr>
      <w:tr w14:paraId="43F5D5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690467DE">
            <w:pPr>
              <w:pStyle w:val="1806"/>
              <w:rPr>
                <w:rFonts w:cs="Times New Roman"/>
                <w:szCs w:val="20"/>
              </w:rPr>
            </w:pPr>
            <w:r>
              <w:rPr>
                <w:rFonts w:cs="Times New Roman"/>
                <w:szCs w:val="20"/>
              </w:rPr>
              <w:t>12</w:t>
            </w:r>
          </w:p>
        </w:tc>
        <w:tc>
          <w:tcPr>
            <w:tcW w:w="1603" w:type="pct"/>
            <w:shd w:val="clear" w:color="auto" w:fill="auto"/>
            <w:vAlign w:val="center"/>
          </w:tcPr>
          <w:p w14:paraId="6911988C">
            <w:pPr>
              <w:pStyle w:val="1806"/>
              <w:rPr>
                <w:rFonts w:cs="Times New Roman"/>
                <w:szCs w:val="20"/>
              </w:rPr>
            </w:pPr>
            <w:r>
              <w:rPr>
                <w:rFonts w:cs="Times New Roman"/>
                <w:szCs w:val="20"/>
              </w:rPr>
              <w:t>0,02</w:t>
            </w:r>
          </w:p>
        </w:tc>
        <w:tc>
          <w:tcPr>
            <w:tcW w:w="1197" w:type="pct"/>
            <w:shd w:val="clear" w:color="auto" w:fill="auto"/>
            <w:vAlign w:val="center"/>
          </w:tcPr>
          <w:p w14:paraId="6316238D">
            <w:pPr>
              <w:pStyle w:val="1806"/>
              <w:rPr>
                <w:rFonts w:cs="Times New Roman"/>
                <w:szCs w:val="20"/>
              </w:rPr>
            </w:pPr>
            <w:r>
              <w:rPr>
                <w:rFonts w:cs="Times New Roman"/>
                <w:szCs w:val="20"/>
              </w:rPr>
              <w:t>0,02</w:t>
            </w:r>
          </w:p>
        </w:tc>
        <w:tc>
          <w:tcPr>
            <w:tcW w:w="1067" w:type="pct"/>
            <w:shd w:val="clear" w:color="auto" w:fill="auto"/>
            <w:vAlign w:val="center"/>
          </w:tcPr>
          <w:p w14:paraId="635EB941">
            <w:pPr>
              <w:pStyle w:val="1806"/>
              <w:rPr>
                <w:rFonts w:cs="Times New Roman"/>
                <w:szCs w:val="20"/>
              </w:rPr>
            </w:pPr>
            <w:r>
              <w:rPr>
                <w:rFonts w:cs="Times New Roman"/>
                <w:szCs w:val="20"/>
              </w:rPr>
              <w:t>0,02</w:t>
            </w:r>
          </w:p>
        </w:tc>
      </w:tr>
      <w:tr w14:paraId="3AD791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48FBE0F1">
            <w:pPr>
              <w:pStyle w:val="1806"/>
              <w:rPr>
                <w:rFonts w:cs="Times New Roman"/>
                <w:szCs w:val="20"/>
              </w:rPr>
            </w:pPr>
            <w:r>
              <w:rPr>
                <w:rFonts w:cs="Times New Roman"/>
                <w:szCs w:val="20"/>
              </w:rPr>
              <w:t>13</w:t>
            </w:r>
          </w:p>
        </w:tc>
        <w:tc>
          <w:tcPr>
            <w:tcW w:w="1603" w:type="pct"/>
            <w:shd w:val="clear" w:color="auto" w:fill="auto"/>
            <w:vAlign w:val="center"/>
          </w:tcPr>
          <w:p w14:paraId="01F14962">
            <w:pPr>
              <w:pStyle w:val="1806"/>
              <w:rPr>
                <w:rFonts w:cs="Times New Roman"/>
                <w:szCs w:val="20"/>
              </w:rPr>
            </w:pPr>
            <w:r>
              <w:rPr>
                <w:rFonts w:cs="Times New Roman"/>
                <w:szCs w:val="20"/>
              </w:rPr>
              <w:t>0,02</w:t>
            </w:r>
          </w:p>
        </w:tc>
        <w:tc>
          <w:tcPr>
            <w:tcW w:w="1197" w:type="pct"/>
            <w:shd w:val="clear" w:color="auto" w:fill="auto"/>
            <w:vAlign w:val="center"/>
          </w:tcPr>
          <w:p w14:paraId="2098E130">
            <w:pPr>
              <w:pStyle w:val="1806"/>
              <w:rPr>
                <w:rFonts w:cs="Times New Roman"/>
                <w:szCs w:val="20"/>
              </w:rPr>
            </w:pPr>
            <w:r>
              <w:rPr>
                <w:rFonts w:cs="Times New Roman"/>
                <w:szCs w:val="20"/>
              </w:rPr>
              <w:t>0,02</w:t>
            </w:r>
          </w:p>
        </w:tc>
        <w:tc>
          <w:tcPr>
            <w:tcW w:w="1067" w:type="pct"/>
            <w:shd w:val="clear" w:color="auto" w:fill="auto"/>
            <w:vAlign w:val="center"/>
          </w:tcPr>
          <w:p w14:paraId="2403A4D7">
            <w:pPr>
              <w:pStyle w:val="1806"/>
              <w:rPr>
                <w:rFonts w:cs="Times New Roman"/>
                <w:szCs w:val="20"/>
              </w:rPr>
            </w:pPr>
            <w:r>
              <w:rPr>
                <w:rFonts w:cs="Times New Roman"/>
                <w:szCs w:val="20"/>
              </w:rPr>
              <w:t>0,02</w:t>
            </w:r>
          </w:p>
        </w:tc>
      </w:tr>
      <w:tr w14:paraId="29A64E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7AFB09A1">
            <w:pPr>
              <w:pStyle w:val="1806"/>
              <w:rPr>
                <w:rFonts w:cs="Times New Roman"/>
                <w:szCs w:val="20"/>
              </w:rPr>
            </w:pPr>
            <w:r>
              <w:rPr>
                <w:rFonts w:cs="Times New Roman"/>
                <w:szCs w:val="20"/>
              </w:rPr>
              <w:t>14</w:t>
            </w:r>
          </w:p>
        </w:tc>
        <w:tc>
          <w:tcPr>
            <w:tcW w:w="1603" w:type="pct"/>
            <w:shd w:val="clear" w:color="auto" w:fill="auto"/>
            <w:vAlign w:val="center"/>
          </w:tcPr>
          <w:p w14:paraId="0BAD6984">
            <w:pPr>
              <w:pStyle w:val="1806"/>
              <w:rPr>
                <w:rFonts w:cs="Times New Roman"/>
                <w:szCs w:val="20"/>
              </w:rPr>
            </w:pPr>
            <w:r>
              <w:rPr>
                <w:rFonts w:cs="Times New Roman"/>
                <w:szCs w:val="20"/>
              </w:rPr>
              <w:t>0,02</w:t>
            </w:r>
          </w:p>
        </w:tc>
        <w:tc>
          <w:tcPr>
            <w:tcW w:w="1197" w:type="pct"/>
            <w:shd w:val="clear" w:color="auto" w:fill="auto"/>
            <w:vAlign w:val="center"/>
          </w:tcPr>
          <w:p w14:paraId="16B5A288">
            <w:pPr>
              <w:pStyle w:val="1806"/>
              <w:rPr>
                <w:rFonts w:cs="Times New Roman"/>
                <w:szCs w:val="20"/>
              </w:rPr>
            </w:pPr>
            <w:r>
              <w:rPr>
                <w:rFonts w:cs="Times New Roman"/>
                <w:szCs w:val="20"/>
              </w:rPr>
              <w:t>0,02</w:t>
            </w:r>
          </w:p>
        </w:tc>
        <w:tc>
          <w:tcPr>
            <w:tcW w:w="1067" w:type="pct"/>
            <w:shd w:val="clear" w:color="auto" w:fill="auto"/>
            <w:vAlign w:val="center"/>
          </w:tcPr>
          <w:p w14:paraId="5128EA03">
            <w:pPr>
              <w:pStyle w:val="1806"/>
              <w:rPr>
                <w:rFonts w:cs="Times New Roman"/>
                <w:szCs w:val="20"/>
              </w:rPr>
            </w:pPr>
            <w:r>
              <w:rPr>
                <w:rFonts w:cs="Times New Roman"/>
                <w:szCs w:val="20"/>
              </w:rPr>
              <w:t>0,02</w:t>
            </w:r>
          </w:p>
        </w:tc>
      </w:tr>
      <w:tr w14:paraId="3C559C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6C12136C">
            <w:pPr>
              <w:pStyle w:val="1806"/>
              <w:rPr>
                <w:rFonts w:cs="Times New Roman"/>
                <w:szCs w:val="20"/>
              </w:rPr>
            </w:pPr>
            <w:r>
              <w:rPr>
                <w:rFonts w:cs="Times New Roman"/>
                <w:szCs w:val="20"/>
              </w:rPr>
              <w:t>15</w:t>
            </w:r>
          </w:p>
        </w:tc>
        <w:tc>
          <w:tcPr>
            <w:tcW w:w="1603" w:type="pct"/>
            <w:shd w:val="clear" w:color="auto" w:fill="auto"/>
            <w:vAlign w:val="center"/>
          </w:tcPr>
          <w:p w14:paraId="0C8018D6">
            <w:pPr>
              <w:pStyle w:val="1806"/>
              <w:rPr>
                <w:rFonts w:cs="Times New Roman"/>
                <w:szCs w:val="20"/>
              </w:rPr>
            </w:pPr>
            <w:r>
              <w:rPr>
                <w:rFonts w:cs="Times New Roman"/>
                <w:szCs w:val="20"/>
              </w:rPr>
              <w:t>0,02</w:t>
            </w:r>
          </w:p>
        </w:tc>
        <w:tc>
          <w:tcPr>
            <w:tcW w:w="1197" w:type="pct"/>
            <w:shd w:val="clear" w:color="auto" w:fill="auto"/>
            <w:vAlign w:val="center"/>
          </w:tcPr>
          <w:p w14:paraId="2945944C">
            <w:pPr>
              <w:pStyle w:val="1806"/>
              <w:rPr>
                <w:rFonts w:cs="Times New Roman"/>
                <w:szCs w:val="20"/>
              </w:rPr>
            </w:pPr>
            <w:r>
              <w:rPr>
                <w:rFonts w:cs="Times New Roman"/>
                <w:szCs w:val="20"/>
              </w:rPr>
              <w:t>0,02</w:t>
            </w:r>
          </w:p>
        </w:tc>
        <w:tc>
          <w:tcPr>
            <w:tcW w:w="1067" w:type="pct"/>
            <w:shd w:val="clear" w:color="auto" w:fill="auto"/>
            <w:vAlign w:val="center"/>
          </w:tcPr>
          <w:p w14:paraId="6D56F72E">
            <w:pPr>
              <w:pStyle w:val="1806"/>
              <w:rPr>
                <w:rFonts w:cs="Times New Roman"/>
                <w:szCs w:val="20"/>
              </w:rPr>
            </w:pPr>
            <w:r>
              <w:rPr>
                <w:rFonts w:cs="Times New Roman"/>
                <w:szCs w:val="20"/>
              </w:rPr>
              <w:t>0,02</w:t>
            </w:r>
          </w:p>
        </w:tc>
      </w:tr>
      <w:tr w14:paraId="17C49E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3B54EC39">
            <w:pPr>
              <w:pStyle w:val="1806"/>
              <w:rPr>
                <w:rFonts w:cs="Times New Roman"/>
                <w:szCs w:val="20"/>
              </w:rPr>
            </w:pPr>
            <w:r>
              <w:rPr>
                <w:rFonts w:cs="Times New Roman"/>
                <w:szCs w:val="20"/>
              </w:rPr>
              <w:t>16 и более</w:t>
            </w:r>
          </w:p>
        </w:tc>
        <w:tc>
          <w:tcPr>
            <w:tcW w:w="1603" w:type="pct"/>
            <w:shd w:val="clear" w:color="auto" w:fill="auto"/>
            <w:vAlign w:val="center"/>
          </w:tcPr>
          <w:p w14:paraId="43F70EF0">
            <w:pPr>
              <w:pStyle w:val="1806"/>
              <w:rPr>
                <w:rFonts w:cs="Times New Roman"/>
                <w:szCs w:val="20"/>
              </w:rPr>
            </w:pPr>
            <w:r>
              <w:rPr>
                <w:rFonts w:cs="Times New Roman"/>
                <w:szCs w:val="20"/>
              </w:rPr>
              <w:t>0,02</w:t>
            </w:r>
          </w:p>
        </w:tc>
        <w:tc>
          <w:tcPr>
            <w:tcW w:w="1197" w:type="pct"/>
            <w:shd w:val="clear" w:color="auto" w:fill="auto"/>
            <w:vAlign w:val="center"/>
          </w:tcPr>
          <w:p w14:paraId="7804EAEB">
            <w:pPr>
              <w:pStyle w:val="1806"/>
              <w:rPr>
                <w:rFonts w:cs="Times New Roman"/>
                <w:szCs w:val="20"/>
              </w:rPr>
            </w:pPr>
            <w:r>
              <w:rPr>
                <w:rFonts w:cs="Times New Roman"/>
                <w:szCs w:val="20"/>
              </w:rPr>
              <w:t>0,02</w:t>
            </w:r>
          </w:p>
        </w:tc>
        <w:tc>
          <w:tcPr>
            <w:tcW w:w="1067" w:type="pct"/>
            <w:shd w:val="clear" w:color="auto" w:fill="auto"/>
            <w:vAlign w:val="center"/>
          </w:tcPr>
          <w:p w14:paraId="6FB5427D">
            <w:pPr>
              <w:pStyle w:val="1806"/>
              <w:rPr>
                <w:rFonts w:cs="Times New Roman"/>
                <w:szCs w:val="20"/>
              </w:rPr>
            </w:pPr>
            <w:r>
              <w:rPr>
                <w:rFonts w:cs="Times New Roman"/>
                <w:szCs w:val="20"/>
              </w:rPr>
              <w:t>0,02</w:t>
            </w:r>
          </w:p>
        </w:tc>
      </w:tr>
      <w:tr w14:paraId="26568E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0705AFCB">
            <w:pPr>
              <w:pStyle w:val="1806"/>
              <w:rPr>
                <w:rFonts w:cs="Times New Roman"/>
                <w:szCs w:val="20"/>
              </w:rPr>
            </w:pPr>
            <w:r>
              <w:rPr>
                <w:rFonts w:cs="Times New Roman"/>
                <w:szCs w:val="20"/>
              </w:rPr>
              <w:t>Э т а ж н о с т ь</w:t>
            </w:r>
          </w:p>
        </w:tc>
        <w:tc>
          <w:tcPr>
            <w:tcW w:w="3867" w:type="pct"/>
            <w:gridSpan w:val="3"/>
            <w:shd w:val="clear" w:color="auto" w:fill="auto"/>
            <w:vAlign w:val="center"/>
          </w:tcPr>
          <w:p w14:paraId="0035ADBB">
            <w:pPr>
              <w:pStyle w:val="1806"/>
              <w:rPr>
                <w:rFonts w:cs="Times New Roman"/>
                <w:szCs w:val="20"/>
              </w:rPr>
            </w:pPr>
            <w:r>
              <w:rPr>
                <w:rFonts w:cs="Times New Roman"/>
                <w:szCs w:val="20"/>
              </w:rPr>
              <w:t>многоквартирные и жилые дома после 1999 года постройки</w:t>
            </w:r>
          </w:p>
        </w:tc>
      </w:tr>
      <w:tr w14:paraId="75DBDD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6197BF30">
            <w:pPr>
              <w:pStyle w:val="1806"/>
              <w:rPr>
                <w:rFonts w:cs="Times New Roman"/>
                <w:szCs w:val="20"/>
              </w:rPr>
            </w:pPr>
            <w:r>
              <w:rPr>
                <w:rFonts w:cs="Times New Roman"/>
                <w:szCs w:val="20"/>
              </w:rPr>
              <w:t>1</w:t>
            </w:r>
          </w:p>
        </w:tc>
        <w:tc>
          <w:tcPr>
            <w:tcW w:w="1603" w:type="pct"/>
            <w:shd w:val="clear" w:color="auto" w:fill="auto"/>
            <w:vAlign w:val="center"/>
          </w:tcPr>
          <w:p w14:paraId="158E80F0">
            <w:pPr>
              <w:pStyle w:val="1806"/>
              <w:rPr>
                <w:rFonts w:cs="Times New Roman"/>
                <w:szCs w:val="20"/>
              </w:rPr>
            </w:pPr>
            <w:r>
              <w:rPr>
                <w:rFonts w:cs="Times New Roman"/>
                <w:szCs w:val="20"/>
              </w:rPr>
              <w:t>0,02</w:t>
            </w:r>
          </w:p>
        </w:tc>
        <w:tc>
          <w:tcPr>
            <w:tcW w:w="1197" w:type="pct"/>
            <w:shd w:val="clear" w:color="auto" w:fill="auto"/>
            <w:vAlign w:val="center"/>
          </w:tcPr>
          <w:p w14:paraId="16F52B44">
            <w:pPr>
              <w:pStyle w:val="1806"/>
              <w:rPr>
                <w:rFonts w:cs="Times New Roman"/>
                <w:szCs w:val="20"/>
              </w:rPr>
            </w:pPr>
            <w:r>
              <w:rPr>
                <w:rFonts w:cs="Times New Roman"/>
                <w:szCs w:val="20"/>
              </w:rPr>
              <w:t>0,02</w:t>
            </w:r>
          </w:p>
        </w:tc>
        <w:tc>
          <w:tcPr>
            <w:tcW w:w="1067" w:type="pct"/>
            <w:shd w:val="clear" w:color="auto" w:fill="auto"/>
            <w:vAlign w:val="center"/>
          </w:tcPr>
          <w:p w14:paraId="56898C65">
            <w:pPr>
              <w:pStyle w:val="1806"/>
              <w:rPr>
                <w:rFonts w:cs="Times New Roman"/>
                <w:szCs w:val="20"/>
              </w:rPr>
            </w:pPr>
            <w:r>
              <w:rPr>
                <w:rFonts w:cs="Times New Roman"/>
                <w:szCs w:val="20"/>
              </w:rPr>
              <w:t>0,02</w:t>
            </w:r>
          </w:p>
        </w:tc>
      </w:tr>
      <w:tr w14:paraId="4BB48A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0ECC628C">
            <w:pPr>
              <w:pStyle w:val="1806"/>
              <w:rPr>
                <w:rFonts w:cs="Times New Roman"/>
                <w:szCs w:val="20"/>
              </w:rPr>
            </w:pPr>
            <w:r>
              <w:rPr>
                <w:rFonts w:cs="Times New Roman"/>
                <w:szCs w:val="20"/>
              </w:rPr>
              <w:t>2</w:t>
            </w:r>
          </w:p>
        </w:tc>
        <w:tc>
          <w:tcPr>
            <w:tcW w:w="1603" w:type="pct"/>
            <w:shd w:val="clear" w:color="auto" w:fill="auto"/>
            <w:vAlign w:val="center"/>
          </w:tcPr>
          <w:p w14:paraId="51ED4470">
            <w:pPr>
              <w:pStyle w:val="1806"/>
              <w:rPr>
                <w:rFonts w:cs="Times New Roman"/>
                <w:szCs w:val="20"/>
              </w:rPr>
            </w:pPr>
            <w:r>
              <w:rPr>
                <w:rFonts w:cs="Times New Roman"/>
                <w:szCs w:val="20"/>
              </w:rPr>
              <w:t>0,0201 &lt;*&gt; 0,0184 &lt;**&gt;</w:t>
            </w:r>
          </w:p>
        </w:tc>
        <w:tc>
          <w:tcPr>
            <w:tcW w:w="1197" w:type="pct"/>
            <w:shd w:val="clear" w:color="auto" w:fill="auto"/>
            <w:vAlign w:val="center"/>
          </w:tcPr>
          <w:p w14:paraId="166763A4">
            <w:pPr>
              <w:pStyle w:val="1806"/>
              <w:rPr>
                <w:rFonts w:cs="Times New Roman"/>
                <w:szCs w:val="20"/>
              </w:rPr>
            </w:pPr>
            <w:r>
              <w:rPr>
                <w:rFonts w:cs="Times New Roman"/>
                <w:szCs w:val="20"/>
              </w:rPr>
              <w:t>0,018</w:t>
            </w:r>
          </w:p>
        </w:tc>
        <w:tc>
          <w:tcPr>
            <w:tcW w:w="1067" w:type="pct"/>
            <w:shd w:val="clear" w:color="auto" w:fill="auto"/>
            <w:vAlign w:val="center"/>
          </w:tcPr>
          <w:p w14:paraId="17665416">
            <w:pPr>
              <w:pStyle w:val="1806"/>
              <w:rPr>
                <w:rFonts w:cs="Times New Roman"/>
                <w:szCs w:val="20"/>
              </w:rPr>
            </w:pPr>
            <w:r>
              <w:rPr>
                <w:rFonts w:cs="Times New Roman"/>
                <w:szCs w:val="20"/>
              </w:rPr>
              <w:t>0,018</w:t>
            </w:r>
          </w:p>
        </w:tc>
      </w:tr>
      <w:tr w14:paraId="42D57D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5000" w:type="pct"/>
            <w:gridSpan w:val="4"/>
            <w:shd w:val="clear" w:color="auto" w:fill="auto"/>
            <w:noWrap/>
            <w:vAlign w:val="center"/>
          </w:tcPr>
          <w:p w14:paraId="683B37B8">
            <w:pPr>
              <w:pStyle w:val="1806"/>
              <w:rPr>
                <w:rFonts w:cs="Times New Roman"/>
                <w:szCs w:val="20"/>
              </w:rPr>
            </w:pPr>
            <w:r>
              <w:rPr>
                <w:rFonts w:cs="Times New Roman"/>
                <w:szCs w:val="20"/>
              </w:rPr>
              <w:t>(в ред. приказов департамента по тарифам Новосибирской области от 14.02.2020 N 39-ТЭ, от 17.11.2020 N 279-ТЭ)</w:t>
            </w:r>
          </w:p>
        </w:tc>
      </w:tr>
      <w:tr w14:paraId="294463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133BF09E">
            <w:pPr>
              <w:pStyle w:val="1806"/>
              <w:rPr>
                <w:rFonts w:cs="Times New Roman"/>
                <w:szCs w:val="20"/>
              </w:rPr>
            </w:pPr>
            <w:r>
              <w:rPr>
                <w:rFonts w:cs="Times New Roman"/>
                <w:szCs w:val="20"/>
              </w:rPr>
              <w:t>3</w:t>
            </w:r>
          </w:p>
        </w:tc>
        <w:tc>
          <w:tcPr>
            <w:tcW w:w="1603" w:type="pct"/>
            <w:shd w:val="clear" w:color="auto" w:fill="auto"/>
            <w:vAlign w:val="center"/>
          </w:tcPr>
          <w:p w14:paraId="7D8A8675">
            <w:pPr>
              <w:pStyle w:val="1806"/>
              <w:rPr>
                <w:rFonts w:cs="Times New Roman"/>
                <w:szCs w:val="20"/>
              </w:rPr>
            </w:pPr>
            <w:r>
              <w:rPr>
                <w:rFonts w:cs="Times New Roman"/>
                <w:szCs w:val="20"/>
              </w:rPr>
              <w:t>0,019</w:t>
            </w:r>
          </w:p>
        </w:tc>
        <w:tc>
          <w:tcPr>
            <w:tcW w:w="1197" w:type="pct"/>
            <w:shd w:val="clear" w:color="auto" w:fill="auto"/>
            <w:vAlign w:val="center"/>
          </w:tcPr>
          <w:p w14:paraId="46552506">
            <w:pPr>
              <w:pStyle w:val="1806"/>
              <w:rPr>
                <w:rFonts w:cs="Times New Roman"/>
                <w:szCs w:val="20"/>
              </w:rPr>
            </w:pPr>
            <w:r>
              <w:rPr>
                <w:rFonts w:cs="Times New Roman"/>
                <w:szCs w:val="20"/>
              </w:rPr>
              <w:t>0,019</w:t>
            </w:r>
          </w:p>
        </w:tc>
        <w:tc>
          <w:tcPr>
            <w:tcW w:w="1067" w:type="pct"/>
            <w:shd w:val="clear" w:color="auto" w:fill="auto"/>
            <w:vAlign w:val="center"/>
          </w:tcPr>
          <w:p w14:paraId="4B7A2E05">
            <w:pPr>
              <w:pStyle w:val="1806"/>
              <w:rPr>
                <w:rFonts w:cs="Times New Roman"/>
                <w:szCs w:val="20"/>
              </w:rPr>
            </w:pPr>
            <w:r>
              <w:rPr>
                <w:rFonts w:cs="Times New Roman"/>
                <w:szCs w:val="20"/>
              </w:rPr>
              <w:t>0,019</w:t>
            </w:r>
          </w:p>
        </w:tc>
      </w:tr>
      <w:tr w14:paraId="0AF0DB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3FB02F2C">
            <w:pPr>
              <w:pStyle w:val="1806"/>
              <w:rPr>
                <w:rFonts w:cs="Times New Roman"/>
                <w:szCs w:val="20"/>
              </w:rPr>
            </w:pPr>
            <w:r>
              <w:rPr>
                <w:rFonts w:cs="Times New Roman"/>
                <w:spacing w:val="-2"/>
                <w:szCs w:val="20"/>
              </w:rPr>
              <w:t>4—5</w:t>
            </w:r>
          </w:p>
        </w:tc>
        <w:tc>
          <w:tcPr>
            <w:tcW w:w="1603" w:type="pct"/>
            <w:shd w:val="clear" w:color="auto" w:fill="auto"/>
            <w:vAlign w:val="center"/>
          </w:tcPr>
          <w:p w14:paraId="650E9096">
            <w:pPr>
              <w:pStyle w:val="1806"/>
              <w:rPr>
                <w:rFonts w:cs="Times New Roman"/>
                <w:szCs w:val="20"/>
              </w:rPr>
            </w:pPr>
            <w:r>
              <w:rPr>
                <w:rFonts w:cs="Times New Roman"/>
                <w:szCs w:val="20"/>
              </w:rPr>
              <w:t>0,019</w:t>
            </w:r>
          </w:p>
        </w:tc>
        <w:tc>
          <w:tcPr>
            <w:tcW w:w="1197" w:type="pct"/>
            <w:shd w:val="clear" w:color="auto" w:fill="auto"/>
            <w:vAlign w:val="center"/>
          </w:tcPr>
          <w:p w14:paraId="7ACDB004">
            <w:pPr>
              <w:pStyle w:val="1806"/>
              <w:rPr>
                <w:rFonts w:cs="Times New Roman"/>
                <w:szCs w:val="20"/>
              </w:rPr>
            </w:pPr>
            <w:r>
              <w:rPr>
                <w:rFonts w:cs="Times New Roman"/>
                <w:szCs w:val="20"/>
              </w:rPr>
              <w:t>0,019</w:t>
            </w:r>
          </w:p>
        </w:tc>
        <w:tc>
          <w:tcPr>
            <w:tcW w:w="1067" w:type="pct"/>
            <w:shd w:val="clear" w:color="auto" w:fill="auto"/>
            <w:vAlign w:val="center"/>
          </w:tcPr>
          <w:p w14:paraId="3FE68E60">
            <w:pPr>
              <w:pStyle w:val="1806"/>
              <w:rPr>
                <w:rFonts w:cs="Times New Roman"/>
                <w:szCs w:val="20"/>
              </w:rPr>
            </w:pPr>
            <w:r>
              <w:rPr>
                <w:rFonts w:cs="Times New Roman"/>
                <w:szCs w:val="20"/>
              </w:rPr>
              <w:t>0,019</w:t>
            </w:r>
          </w:p>
        </w:tc>
      </w:tr>
      <w:tr w14:paraId="785EC9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552978A2">
            <w:pPr>
              <w:pStyle w:val="1806"/>
              <w:rPr>
                <w:rFonts w:cs="Times New Roman"/>
                <w:szCs w:val="20"/>
              </w:rPr>
            </w:pPr>
            <w:r>
              <w:rPr>
                <w:rFonts w:cs="Times New Roman"/>
                <w:spacing w:val="-2"/>
                <w:szCs w:val="20"/>
              </w:rPr>
              <w:t>6—7</w:t>
            </w:r>
          </w:p>
        </w:tc>
        <w:tc>
          <w:tcPr>
            <w:tcW w:w="1603" w:type="pct"/>
            <w:shd w:val="clear" w:color="auto" w:fill="auto"/>
            <w:vAlign w:val="center"/>
          </w:tcPr>
          <w:p w14:paraId="3305BC70">
            <w:pPr>
              <w:pStyle w:val="1806"/>
              <w:rPr>
                <w:rFonts w:cs="Times New Roman"/>
                <w:szCs w:val="20"/>
              </w:rPr>
            </w:pPr>
            <w:r>
              <w:rPr>
                <w:rFonts w:cs="Times New Roman"/>
                <w:szCs w:val="20"/>
              </w:rPr>
              <w:t>0,018</w:t>
            </w:r>
          </w:p>
        </w:tc>
        <w:tc>
          <w:tcPr>
            <w:tcW w:w="1197" w:type="pct"/>
            <w:shd w:val="clear" w:color="auto" w:fill="auto"/>
            <w:vAlign w:val="center"/>
          </w:tcPr>
          <w:p w14:paraId="7E1AE981">
            <w:pPr>
              <w:pStyle w:val="1806"/>
              <w:rPr>
                <w:rFonts w:cs="Times New Roman"/>
                <w:szCs w:val="20"/>
              </w:rPr>
            </w:pPr>
            <w:r>
              <w:rPr>
                <w:rFonts w:cs="Times New Roman"/>
                <w:szCs w:val="20"/>
              </w:rPr>
              <w:t>0,018</w:t>
            </w:r>
          </w:p>
        </w:tc>
        <w:tc>
          <w:tcPr>
            <w:tcW w:w="1067" w:type="pct"/>
            <w:shd w:val="clear" w:color="auto" w:fill="auto"/>
            <w:vAlign w:val="center"/>
          </w:tcPr>
          <w:p w14:paraId="697CEB61">
            <w:pPr>
              <w:pStyle w:val="1806"/>
              <w:rPr>
                <w:rFonts w:cs="Times New Roman"/>
                <w:szCs w:val="20"/>
              </w:rPr>
            </w:pPr>
            <w:r>
              <w:rPr>
                <w:rFonts w:cs="Times New Roman"/>
                <w:szCs w:val="20"/>
              </w:rPr>
              <w:t>0,018</w:t>
            </w:r>
          </w:p>
        </w:tc>
      </w:tr>
      <w:tr w14:paraId="0E2608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675C3E85">
            <w:pPr>
              <w:pStyle w:val="1806"/>
              <w:rPr>
                <w:rFonts w:cs="Times New Roman"/>
                <w:szCs w:val="20"/>
              </w:rPr>
            </w:pPr>
            <w:r>
              <w:rPr>
                <w:rFonts w:cs="Times New Roman"/>
                <w:szCs w:val="20"/>
              </w:rPr>
              <w:t>8</w:t>
            </w:r>
          </w:p>
        </w:tc>
        <w:tc>
          <w:tcPr>
            <w:tcW w:w="1603" w:type="pct"/>
            <w:shd w:val="clear" w:color="auto" w:fill="auto"/>
            <w:vAlign w:val="center"/>
          </w:tcPr>
          <w:p w14:paraId="58D7683B">
            <w:pPr>
              <w:pStyle w:val="1806"/>
              <w:rPr>
                <w:rFonts w:cs="Times New Roman"/>
                <w:szCs w:val="20"/>
              </w:rPr>
            </w:pPr>
            <w:r>
              <w:rPr>
                <w:rFonts w:cs="Times New Roman"/>
                <w:szCs w:val="20"/>
              </w:rPr>
              <w:t>0,019</w:t>
            </w:r>
          </w:p>
        </w:tc>
        <w:tc>
          <w:tcPr>
            <w:tcW w:w="1197" w:type="pct"/>
            <w:shd w:val="clear" w:color="auto" w:fill="auto"/>
            <w:vAlign w:val="center"/>
          </w:tcPr>
          <w:p w14:paraId="5AC67932">
            <w:pPr>
              <w:pStyle w:val="1806"/>
              <w:rPr>
                <w:rFonts w:cs="Times New Roman"/>
                <w:szCs w:val="20"/>
              </w:rPr>
            </w:pPr>
            <w:r>
              <w:rPr>
                <w:rFonts w:cs="Times New Roman"/>
                <w:szCs w:val="20"/>
              </w:rPr>
              <w:t>0,019</w:t>
            </w:r>
          </w:p>
        </w:tc>
        <w:tc>
          <w:tcPr>
            <w:tcW w:w="1067" w:type="pct"/>
            <w:shd w:val="clear" w:color="auto" w:fill="auto"/>
            <w:vAlign w:val="center"/>
          </w:tcPr>
          <w:p w14:paraId="0B24643C">
            <w:pPr>
              <w:pStyle w:val="1806"/>
              <w:rPr>
                <w:rFonts w:cs="Times New Roman"/>
                <w:szCs w:val="20"/>
              </w:rPr>
            </w:pPr>
            <w:r>
              <w:rPr>
                <w:rFonts w:cs="Times New Roman"/>
                <w:szCs w:val="20"/>
              </w:rPr>
              <w:t>0,019</w:t>
            </w:r>
          </w:p>
        </w:tc>
      </w:tr>
      <w:tr w14:paraId="1997ED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6431F9C3">
            <w:pPr>
              <w:pStyle w:val="1806"/>
              <w:rPr>
                <w:rFonts w:cs="Times New Roman"/>
                <w:szCs w:val="20"/>
              </w:rPr>
            </w:pPr>
            <w:r>
              <w:rPr>
                <w:rFonts w:cs="Times New Roman"/>
                <w:szCs w:val="20"/>
              </w:rPr>
              <w:t>9</w:t>
            </w:r>
          </w:p>
        </w:tc>
        <w:tc>
          <w:tcPr>
            <w:tcW w:w="1603" w:type="pct"/>
            <w:shd w:val="clear" w:color="auto" w:fill="auto"/>
            <w:vAlign w:val="center"/>
          </w:tcPr>
          <w:p w14:paraId="6C47A37A">
            <w:pPr>
              <w:pStyle w:val="1806"/>
              <w:rPr>
                <w:rFonts w:cs="Times New Roman"/>
                <w:szCs w:val="20"/>
              </w:rPr>
            </w:pPr>
            <w:r>
              <w:rPr>
                <w:rFonts w:cs="Times New Roman"/>
                <w:szCs w:val="20"/>
              </w:rPr>
              <w:t>0,019</w:t>
            </w:r>
          </w:p>
        </w:tc>
        <w:tc>
          <w:tcPr>
            <w:tcW w:w="1197" w:type="pct"/>
            <w:shd w:val="clear" w:color="auto" w:fill="auto"/>
            <w:vAlign w:val="center"/>
          </w:tcPr>
          <w:p w14:paraId="13575FE8">
            <w:pPr>
              <w:pStyle w:val="1806"/>
              <w:rPr>
                <w:rFonts w:cs="Times New Roman"/>
                <w:szCs w:val="20"/>
              </w:rPr>
            </w:pPr>
            <w:r>
              <w:rPr>
                <w:rFonts w:cs="Times New Roman"/>
                <w:szCs w:val="20"/>
              </w:rPr>
              <w:t>0,019</w:t>
            </w:r>
          </w:p>
        </w:tc>
        <w:tc>
          <w:tcPr>
            <w:tcW w:w="1067" w:type="pct"/>
            <w:shd w:val="clear" w:color="auto" w:fill="auto"/>
            <w:vAlign w:val="center"/>
          </w:tcPr>
          <w:p w14:paraId="1A070001">
            <w:pPr>
              <w:pStyle w:val="1806"/>
              <w:rPr>
                <w:rFonts w:cs="Times New Roman"/>
                <w:szCs w:val="20"/>
              </w:rPr>
            </w:pPr>
            <w:r>
              <w:rPr>
                <w:rFonts w:cs="Times New Roman"/>
                <w:szCs w:val="20"/>
              </w:rPr>
              <w:t>0,019</w:t>
            </w:r>
          </w:p>
        </w:tc>
      </w:tr>
      <w:tr w14:paraId="454563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746F9D8A">
            <w:pPr>
              <w:pStyle w:val="1806"/>
              <w:rPr>
                <w:rFonts w:cs="Times New Roman"/>
                <w:szCs w:val="20"/>
              </w:rPr>
            </w:pPr>
            <w:r>
              <w:rPr>
                <w:rFonts w:cs="Times New Roman"/>
                <w:szCs w:val="20"/>
              </w:rPr>
              <w:t>10</w:t>
            </w:r>
          </w:p>
        </w:tc>
        <w:tc>
          <w:tcPr>
            <w:tcW w:w="1603" w:type="pct"/>
            <w:shd w:val="clear" w:color="auto" w:fill="auto"/>
            <w:vAlign w:val="center"/>
          </w:tcPr>
          <w:p w14:paraId="78FB9F94">
            <w:pPr>
              <w:pStyle w:val="1806"/>
              <w:rPr>
                <w:rFonts w:cs="Times New Roman"/>
                <w:szCs w:val="20"/>
              </w:rPr>
            </w:pPr>
            <w:r>
              <w:rPr>
                <w:rFonts w:cs="Times New Roman"/>
                <w:szCs w:val="20"/>
              </w:rPr>
              <w:t>0,016</w:t>
            </w:r>
          </w:p>
        </w:tc>
        <w:tc>
          <w:tcPr>
            <w:tcW w:w="1197" w:type="pct"/>
            <w:shd w:val="clear" w:color="auto" w:fill="auto"/>
            <w:vAlign w:val="center"/>
          </w:tcPr>
          <w:p w14:paraId="6825F90F">
            <w:pPr>
              <w:pStyle w:val="1806"/>
              <w:rPr>
                <w:rFonts w:cs="Times New Roman"/>
                <w:szCs w:val="20"/>
              </w:rPr>
            </w:pPr>
            <w:r>
              <w:rPr>
                <w:rFonts w:cs="Times New Roman"/>
                <w:szCs w:val="20"/>
              </w:rPr>
              <w:t>0,016</w:t>
            </w:r>
          </w:p>
        </w:tc>
        <w:tc>
          <w:tcPr>
            <w:tcW w:w="1067" w:type="pct"/>
            <w:shd w:val="clear" w:color="auto" w:fill="auto"/>
            <w:vAlign w:val="center"/>
          </w:tcPr>
          <w:p w14:paraId="13D09DE0">
            <w:pPr>
              <w:pStyle w:val="1806"/>
              <w:rPr>
                <w:rFonts w:cs="Times New Roman"/>
                <w:szCs w:val="20"/>
              </w:rPr>
            </w:pPr>
            <w:r>
              <w:rPr>
                <w:rFonts w:cs="Times New Roman"/>
                <w:szCs w:val="20"/>
              </w:rPr>
              <w:t>0,016</w:t>
            </w:r>
          </w:p>
        </w:tc>
      </w:tr>
      <w:tr w14:paraId="741B2D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120CF03D">
            <w:pPr>
              <w:pStyle w:val="1806"/>
              <w:rPr>
                <w:rFonts w:cs="Times New Roman"/>
                <w:szCs w:val="20"/>
              </w:rPr>
            </w:pPr>
            <w:r>
              <w:rPr>
                <w:rFonts w:cs="Times New Roman"/>
                <w:szCs w:val="20"/>
              </w:rPr>
              <w:t>11</w:t>
            </w:r>
          </w:p>
        </w:tc>
        <w:tc>
          <w:tcPr>
            <w:tcW w:w="1603" w:type="pct"/>
            <w:shd w:val="clear" w:color="auto" w:fill="auto"/>
            <w:vAlign w:val="center"/>
          </w:tcPr>
          <w:p w14:paraId="1568FD39">
            <w:pPr>
              <w:pStyle w:val="1806"/>
              <w:rPr>
                <w:rFonts w:cs="Times New Roman"/>
                <w:szCs w:val="20"/>
              </w:rPr>
            </w:pPr>
            <w:r>
              <w:rPr>
                <w:rFonts w:cs="Times New Roman"/>
                <w:szCs w:val="20"/>
              </w:rPr>
              <w:t>0,016</w:t>
            </w:r>
          </w:p>
        </w:tc>
        <w:tc>
          <w:tcPr>
            <w:tcW w:w="1197" w:type="pct"/>
            <w:shd w:val="clear" w:color="auto" w:fill="auto"/>
            <w:vAlign w:val="center"/>
          </w:tcPr>
          <w:p w14:paraId="77C73BDC">
            <w:pPr>
              <w:pStyle w:val="1806"/>
              <w:rPr>
                <w:rFonts w:cs="Times New Roman"/>
                <w:szCs w:val="20"/>
              </w:rPr>
            </w:pPr>
            <w:r>
              <w:rPr>
                <w:rFonts w:cs="Times New Roman"/>
                <w:szCs w:val="20"/>
              </w:rPr>
              <w:t>0,016</w:t>
            </w:r>
          </w:p>
        </w:tc>
        <w:tc>
          <w:tcPr>
            <w:tcW w:w="1067" w:type="pct"/>
            <w:shd w:val="clear" w:color="auto" w:fill="auto"/>
            <w:vAlign w:val="center"/>
          </w:tcPr>
          <w:p w14:paraId="3150640E">
            <w:pPr>
              <w:pStyle w:val="1806"/>
              <w:rPr>
                <w:rFonts w:cs="Times New Roman"/>
                <w:szCs w:val="20"/>
              </w:rPr>
            </w:pPr>
            <w:r>
              <w:rPr>
                <w:rFonts w:cs="Times New Roman"/>
                <w:szCs w:val="20"/>
              </w:rPr>
              <w:t>0,016</w:t>
            </w:r>
          </w:p>
        </w:tc>
      </w:tr>
      <w:tr w14:paraId="452F39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51B6EF39">
            <w:pPr>
              <w:pStyle w:val="1806"/>
              <w:rPr>
                <w:rFonts w:cs="Times New Roman"/>
                <w:szCs w:val="20"/>
              </w:rPr>
            </w:pPr>
            <w:r>
              <w:rPr>
                <w:rFonts w:cs="Times New Roman"/>
                <w:szCs w:val="20"/>
              </w:rPr>
              <w:t>12 и более</w:t>
            </w:r>
          </w:p>
        </w:tc>
        <w:tc>
          <w:tcPr>
            <w:tcW w:w="1603" w:type="pct"/>
            <w:shd w:val="clear" w:color="auto" w:fill="auto"/>
            <w:vAlign w:val="center"/>
          </w:tcPr>
          <w:p w14:paraId="72043AD7">
            <w:pPr>
              <w:pStyle w:val="1806"/>
              <w:rPr>
                <w:rFonts w:cs="Times New Roman"/>
                <w:szCs w:val="20"/>
              </w:rPr>
            </w:pPr>
            <w:r>
              <w:rPr>
                <w:rFonts w:cs="Times New Roman"/>
                <w:szCs w:val="20"/>
              </w:rPr>
              <w:t>0,016</w:t>
            </w:r>
          </w:p>
        </w:tc>
        <w:tc>
          <w:tcPr>
            <w:tcW w:w="1197" w:type="pct"/>
            <w:shd w:val="clear" w:color="auto" w:fill="auto"/>
            <w:vAlign w:val="center"/>
          </w:tcPr>
          <w:p w14:paraId="275241D8">
            <w:pPr>
              <w:pStyle w:val="1806"/>
              <w:rPr>
                <w:rFonts w:cs="Times New Roman"/>
                <w:szCs w:val="20"/>
              </w:rPr>
            </w:pPr>
            <w:r>
              <w:rPr>
                <w:rFonts w:cs="Times New Roman"/>
                <w:szCs w:val="20"/>
              </w:rPr>
              <w:t>0,016</w:t>
            </w:r>
          </w:p>
        </w:tc>
        <w:tc>
          <w:tcPr>
            <w:tcW w:w="1067" w:type="pct"/>
            <w:shd w:val="clear" w:color="auto" w:fill="auto"/>
            <w:vAlign w:val="center"/>
          </w:tcPr>
          <w:p w14:paraId="19B4B923">
            <w:pPr>
              <w:pStyle w:val="1806"/>
              <w:rPr>
                <w:rFonts w:cs="Times New Roman"/>
                <w:szCs w:val="20"/>
              </w:rPr>
            </w:pPr>
            <w:r>
              <w:rPr>
                <w:rFonts w:cs="Times New Roman"/>
                <w:szCs w:val="20"/>
              </w:rPr>
              <w:t>0,016</w:t>
            </w:r>
          </w:p>
        </w:tc>
      </w:tr>
    </w:tbl>
    <w:p w14:paraId="22381EAC">
      <w:pPr>
        <w:pStyle w:val="3463"/>
        <w:rPr>
          <w:sz w:val="20"/>
          <w:szCs w:val="20"/>
        </w:rPr>
      </w:pPr>
      <w:r>
        <w:rPr>
          <w:sz w:val="20"/>
          <w:szCs w:val="20"/>
        </w:rPr>
        <w:t>Примечание:</w:t>
      </w:r>
    </w:p>
    <w:p w14:paraId="5DFD69D9">
      <w:pPr>
        <w:pStyle w:val="3463"/>
        <w:rPr>
          <w:sz w:val="20"/>
          <w:szCs w:val="20"/>
        </w:rPr>
      </w:pPr>
      <w:r>
        <w:rPr>
          <w:sz w:val="20"/>
          <w:szCs w:val="20"/>
        </w:rPr>
        <w:t>1. Нормативы, установленные настоящим приложением, применяются в отношении жилых и нежилых помещений многоквартирных домов и обще-житий, а также в отношении жилых и нежилых помещений жилых домов.</w:t>
      </w:r>
    </w:p>
    <w:p w14:paraId="5DD2A0F7">
      <w:pPr>
        <w:pStyle w:val="3463"/>
        <w:rPr>
          <w:sz w:val="20"/>
          <w:szCs w:val="20"/>
        </w:rPr>
      </w:pPr>
      <w:r>
        <w:rPr>
          <w:sz w:val="20"/>
          <w:szCs w:val="20"/>
        </w:rPr>
        <w:t>2. В качестве общей площади жилого помещения используется соответствующая площадь жилых и нежилых помещений многоквартирных домов, общежитий, жилых домов.</w:t>
      </w:r>
    </w:p>
    <w:p w14:paraId="74761C96">
      <w:pPr>
        <w:pStyle w:val="3463"/>
        <w:rPr>
          <w:sz w:val="20"/>
          <w:szCs w:val="20"/>
        </w:rPr>
      </w:pPr>
      <w:r>
        <w:rPr>
          <w:sz w:val="20"/>
          <w:szCs w:val="20"/>
        </w:rPr>
        <w:t>3. Утратил силу. — Приказ департамента по тарифам Новосибирской области от 07.07.2016 N 134.</w:t>
      </w:r>
    </w:p>
    <w:p w14:paraId="229F2E62">
      <w:pPr>
        <w:pStyle w:val="3463"/>
      </w:pPr>
      <w:r>
        <w:rPr>
          <w:sz w:val="20"/>
          <w:szCs w:val="20"/>
        </w:rPr>
        <w:t>4. Нормативы потребления коммунальной услуги по отоплению рассчитаны на отопительный период продолжительностью 9 календарных месяцев за исключением нормативов потребления коммунальной услуги по отоплению для двухэтажных многоквартирных и жилых домов со стенами из камня и кирпича после 1999 года постройки, для которых нормативы потребления коммунальной услуги по отоплению рассчитаны на отопительный период продолжительностью 8 календарных месяцев. (в ред. приказа департамента по тарифам Новосибирской области от 17.11.2020 N 279-ТЭ)</w:t>
      </w:r>
      <w:r>
        <w:tab/>
      </w:r>
    </w:p>
    <w:p w14:paraId="0EBC36DE">
      <w:pPr>
        <w:pStyle w:val="3463"/>
        <w:rPr>
          <w:b/>
          <w:bCs w:val="0"/>
        </w:rPr>
      </w:pPr>
      <w:r>
        <w:rPr>
          <w:b/>
          <w:bCs w:val="0"/>
        </w:rPr>
        <w:t xml:space="preserve">Таблица 1.5.5.2 –Норматив потребления коммунальной услуги по отоплению при использовании надворных построек, расположенных на земельном участке, на территории Новосибирской области </w:t>
      </w:r>
    </w:p>
    <w:tbl>
      <w:tblPr>
        <w:tblStyle w:val="1809"/>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8753"/>
        <w:gridCol w:w="2914"/>
        <w:gridCol w:w="2914"/>
      </w:tblGrid>
      <w:tr w14:paraId="420371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blHeader/>
        </w:trPr>
        <w:tc>
          <w:tcPr>
            <w:tcW w:w="3001" w:type="pct"/>
            <w:shd w:val="clear" w:color="auto" w:fill="D8D8D8" w:themeFill="background1" w:themeFillShade="D9"/>
            <w:vAlign w:val="center"/>
          </w:tcPr>
          <w:p w14:paraId="62863338">
            <w:pPr>
              <w:pStyle w:val="1806"/>
              <w:rPr>
                <w:rFonts w:cs="Times New Roman"/>
                <w:szCs w:val="20"/>
                <w:lang w:val="en-US"/>
              </w:rPr>
            </w:pPr>
            <w:r>
              <w:rPr>
                <w:rFonts w:cs="Times New Roman"/>
                <w:szCs w:val="20"/>
                <w:lang w:val="en-US"/>
              </w:rPr>
              <w:t>Направление</w:t>
            </w:r>
            <w:r>
              <w:rPr>
                <w:rFonts w:cs="Times New Roman"/>
                <w:spacing w:val="-10"/>
                <w:szCs w:val="20"/>
                <w:lang w:val="en-US"/>
              </w:rPr>
              <w:t xml:space="preserve"> </w:t>
            </w:r>
            <w:r>
              <w:rPr>
                <w:rFonts w:cs="Times New Roman"/>
                <w:szCs w:val="20"/>
                <w:lang w:val="en-US"/>
              </w:rPr>
              <w:t>использования</w:t>
            </w:r>
            <w:r>
              <w:rPr>
                <w:rFonts w:cs="Times New Roman"/>
                <w:spacing w:val="-11"/>
                <w:szCs w:val="20"/>
                <w:lang w:val="en-US"/>
              </w:rPr>
              <w:t xml:space="preserve"> </w:t>
            </w:r>
            <w:r>
              <w:rPr>
                <w:rFonts w:cs="Times New Roman"/>
                <w:szCs w:val="20"/>
                <w:lang w:val="en-US"/>
              </w:rPr>
              <w:t>коммунального</w:t>
            </w:r>
            <w:r>
              <w:rPr>
                <w:rFonts w:cs="Times New Roman"/>
                <w:spacing w:val="-9"/>
                <w:szCs w:val="20"/>
                <w:lang w:val="en-US"/>
              </w:rPr>
              <w:t xml:space="preserve"> </w:t>
            </w:r>
            <w:r>
              <w:rPr>
                <w:rFonts w:cs="Times New Roman"/>
                <w:spacing w:val="-2"/>
                <w:szCs w:val="20"/>
                <w:lang w:val="en-US"/>
              </w:rPr>
              <w:t>ресурса</w:t>
            </w:r>
          </w:p>
        </w:tc>
        <w:tc>
          <w:tcPr>
            <w:tcW w:w="999" w:type="pct"/>
            <w:shd w:val="clear" w:color="auto" w:fill="D8D8D8" w:themeFill="background1" w:themeFillShade="D9"/>
            <w:vAlign w:val="center"/>
          </w:tcPr>
          <w:p w14:paraId="5167D8D0">
            <w:pPr>
              <w:pStyle w:val="1806"/>
              <w:rPr>
                <w:rFonts w:cs="Times New Roman"/>
                <w:szCs w:val="20"/>
                <w:lang w:val="en-US"/>
              </w:rPr>
            </w:pPr>
            <w:r>
              <w:rPr>
                <w:rFonts w:cs="Times New Roman"/>
                <w:szCs w:val="20"/>
                <w:lang w:val="en-US"/>
              </w:rPr>
              <w:t>Единица</w:t>
            </w:r>
            <w:r>
              <w:rPr>
                <w:rFonts w:cs="Times New Roman"/>
                <w:spacing w:val="-8"/>
                <w:szCs w:val="20"/>
                <w:lang w:val="en-US"/>
              </w:rPr>
              <w:t xml:space="preserve"> </w:t>
            </w:r>
            <w:r>
              <w:rPr>
                <w:rFonts w:cs="Times New Roman"/>
                <w:spacing w:val="-2"/>
                <w:szCs w:val="20"/>
                <w:lang w:val="en-US"/>
              </w:rPr>
              <w:t>измерения</w:t>
            </w:r>
          </w:p>
        </w:tc>
        <w:tc>
          <w:tcPr>
            <w:tcW w:w="999" w:type="pct"/>
            <w:shd w:val="clear" w:color="auto" w:fill="D8D8D8" w:themeFill="background1" w:themeFillShade="D9"/>
            <w:vAlign w:val="center"/>
          </w:tcPr>
          <w:p w14:paraId="17F58BDE">
            <w:pPr>
              <w:pStyle w:val="1806"/>
              <w:rPr>
                <w:rFonts w:cs="Times New Roman"/>
                <w:szCs w:val="20"/>
                <w:lang w:val="en-US"/>
              </w:rPr>
            </w:pPr>
            <w:r>
              <w:rPr>
                <w:rFonts w:cs="Times New Roman"/>
                <w:szCs w:val="20"/>
                <w:lang w:val="en-US"/>
              </w:rPr>
              <w:t>Норматив</w:t>
            </w:r>
            <w:r>
              <w:rPr>
                <w:rFonts w:cs="Times New Roman"/>
                <w:spacing w:val="-6"/>
                <w:szCs w:val="20"/>
                <w:lang w:val="en-US"/>
              </w:rPr>
              <w:t xml:space="preserve"> </w:t>
            </w:r>
            <w:r>
              <w:rPr>
                <w:rFonts w:cs="Times New Roman"/>
                <w:spacing w:val="-2"/>
                <w:szCs w:val="20"/>
                <w:lang w:val="en-US"/>
              </w:rPr>
              <w:t>потребления</w:t>
            </w:r>
          </w:p>
        </w:tc>
      </w:tr>
      <w:tr w14:paraId="4BD322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rPr>
        <w:tc>
          <w:tcPr>
            <w:tcW w:w="3001" w:type="pct"/>
            <w:vAlign w:val="center"/>
          </w:tcPr>
          <w:p w14:paraId="1917E2A5">
            <w:pPr>
              <w:pStyle w:val="1806"/>
              <w:rPr>
                <w:rFonts w:cs="Times New Roman"/>
                <w:szCs w:val="20"/>
                <w:lang w:val="ru-RU"/>
              </w:rPr>
            </w:pPr>
            <w:r>
              <w:rPr>
                <w:rFonts w:cs="Times New Roman"/>
                <w:szCs w:val="20"/>
                <w:lang w:val="ru-RU"/>
              </w:rPr>
              <w:t>Отопление</w:t>
            </w:r>
            <w:r>
              <w:rPr>
                <w:rFonts w:cs="Times New Roman"/>
                <w:spacing w:val="-8"/>
                <w:szCs w:val="20"/>
                <w:lang w:val="ru-RU"/>
              </w:rPr>
              <w:t xml:space="preserve"> </w:t>
            </w:r>
            <w:r>
              <w:rPr>
                <w:rFonts w:cs="Times New Roman"/>
                <w:szCs w:val="20"/>
                <w:lang w:val="ru-RU"/>
              </w:rPr>
              <w:t>на</w:t>
            </w:r>
            <w:r>
              <w:rPr>
                <w:rFonts w:cs="Times New Roman"/>
                <w:spacing w:val="-4"/>
                <w:szCs w:val="20"/>
                <w:lang w:val="ru-RU"/>
              </w:rPr>
              <w:t xml:space="preserve"> </w:t>
            </w:r>
            <w:r>
              <w:rPr>
                <w:rFonts w:cs="Times New Roman"/>
                <w:szCs w:val="20"/>
                <w:lang w:val="ru-RU"/>
              </w:rPr>
              <w:t>кв.</w:t>
            </w:r>
            <w:r>
              <w:rPr>
                <w:rFonts w:cs="Times New Roman"/>
                <w:spacing w:val="-4"/>
                <w:szCs w:val="20"/>
                <w:lang w:val="ru-RU"/>
              </w:rPr>
              <w:t xml:space="preserve"> </w:t>
            </w:r>
            <w:r>
              <w:rPr>
                <w:rFonts w:cs="Times New Roman"/>
                <w:szCs w:val="20"/>
                <w:lang w:val="ru-RU"/>
              </w:rPr>
              <w:t>метр</w:t>
            </w:r>
            <w:r>
              <w:rPr>
                <w:rFonts w:cs="Times New Roman"/>
                <w:spacing w:val="-7"/>
                <w:szCs w:val="20"/>
                <w:lang w:val="ru-RU"/>
              </w:rPr>
              <w:t xml:space="preserve"> </w:t>
            </w:r>
            <w:r>
              <w:rPr>
                <w:rFonts w:cs="Times New Roman"/>
                <w:szCs w:val="20"/>
                <w:lang w:val="ru-RU"/>
              </w:rPr>
              <w:t>надворных</w:t>
            </w:r>
            <w:r>
              <w:rPr>
                <w:rFonts w:cs="Times New Roman"/>
                <w:spacing w:val="-8"/>
                <w:szCs w:val="20"/>
                <w:lang w:val="ru-RU"/>
              </w:rPr>
              <w:t xml:space="preserve"> </w:t>
            </w:r>
            <w:r>
              <w:rPr>
                <w:rFonts w:cs="Times New Roman"/>
                <w:szCs w:val="20"/>
                <w:lang w:val="ru-RU"/>
              </w:rPr>
              <w:t>построек,</w:t>
            </w:r>
            <w:r>
              <w:rPr>
                <w:rFonts w:cs="Times New Roman"/>
                <w:spacing w:val="-6"/>
                <w:szCs w:val="20"/>
                <w:lang w:val="ru-RU"/>
              </w:rPr>
              <w:t xml:space="preserve"> </w:t>
            </w:r>
            <w:r>
              <w:rPr>
                <w:rFonts w:cs="Times New Roman"/>
                <w:szCs w:val="20"/>
                <w:lang w:val="ru-RU"/>
              </w:rPr>
              <w:t>расположенных</w:t>
            </w:r>
            <w:r>
              <w:rPr>
                <w:rFonts w:cs="Times New Roman"/>
                <w:spacing w:val="-8"/>
                <w:szCs w:val="20"/>
                <w:lang w:val="ru-RU"/>
              </w:rPr>
              <w:t xml:space="preserve"> </w:t>
            </w:r>
            <w:r>
              <w:rPr>
                <w:rFonts w:cs="Times New Roman"/>
                <w:szCs w:val="20"/>
                <w:lang w:val="ru-RU"/>
              </w:rPr>
              <w:t>на</w:t>
            </w:r>
            <w:r>
              <w:rPr>
                <w:rFonts w:cs="Times New Roman"/>
                <w:spacing w:val="-4"/>
                <w:szCs w:val="20"/>
                <w:lang w:val="ru-RU"/>
              </w:rPr>
              <w:t xml:space="preserve"> </w:t>
            </w:r>
            <w:r>
              <w:rPr>
                <w:rFonts w:cs="Times New Roman"/>
                <w:szCs w:val="20"/>
                <w:lang w:val="ru-RU"/>
              </w:rPr>
              <w:t>земельном</w:t>
            </w:r>
            <w:r>
              <w:rPr>
                <w:rFonts w:cs="Times New Roman"/>
                <w:spacing w:val="-8"/>
                <w:szCs w:val="20"/>
                <w:lang w:val="ru-RU"/>
              </w:rPr>
              <w:t xml:space="preserve"> </w:t>
            </w:r>
            <w:r>
              <w:rPr>
                <w:rFonts w:cs="Times New Roman"/>
                <w:spacing w:val="-2"/>
                <w:szCs w:val="20"/>
                <w:lang w:val="ru-RU"/>
              </w:rPr>
              <w:t>участке</w:t>
            </w:r>
          </w:p>
        </w:tc>
        <w:tc>
          <w:tcPr>
            <w:tcW w:w="999" w:type="pct"/>
            <w:vAlign w:val="center"/>
          </w:tcPr>
          <w:p w14:paraId="445E9DBF">
            <w:pPr>
              <w:pStyle w:val="1806"/>
              <w:rPr>
                <w:rFonts w:cs="Times New Roman"/>
                <w:szCs w:val="20"/>
                <w:lang w:val="ru-RU"/>
              </w:rPr>
            </w:pPr>
            <w:r>
              <w:rPr>
                <w:rFonts w:cs="Times New Roman"/>
                <w:szCs w:val="20"/>
                <w:lang w:val="ru-RU"/>
              </w:rPr>
              <w:t>Гкал</w:t>
            </w:r>
            <w:r>
              <w:rPr>
                <w:rFonts w:cs="Times New Roman"/>
                <w:spacing w:val="-3"/>
                <w:szCs w:val="20"/>
                <w:lang w:val="ru-RU"/>
              </w:rPr>
              <w:t xml:space="preserve"> </w:t>
            </w:r>
            <w:r>
              <w:rPr>
                <w:rFonts w:cs="Times New Roman"/>
                <w:szCs w:val="20"/>
                <w:lang w:val="ru-RU"/>
              </w:rPr>
              <w:t>на</w:t>
            </w:r>
            <w:r>
              <w:rPr>
                <w:rFonts w:cs="Times New Roman"/>
                <w:spacing w:val="-2"/>
                <w:szCs w:val="20"/>
                <w:lang w:val="ru-RU"/>
              </w:rPr>
              <w:t xml:space="preserve"> </w:t>
            </w:r>
            <w:r>
              <w:rPr>
                <w:rFonts w:cs="Times New Roman"/>
                <w:szCs w:val="20"/>
                <w:lang w:val="ru-RU"/>
              </w:rPr>
              <w:t>кв. метр</w:t>
            </w:r>
            <w:r>
              <w:rPr>
                <w:rFonts w:cs="Times New Roman"/>
                <w:spacing w:val="-4"/>
                <w:szCs w:val="20"/>
                <w:lang w:val="ru-RU"/>
              </w:rPr>
              <w:t xml:space="preserve"> </w:t>
            </w:r>
            <w:r>
              <w:rPr>
                <w:rFonts w:cs="Times New Roman"/>
                <w:szCs w:val="20"/>
                <w:lang w:val="ru-RU"/>
              </w:rPr>
              <w:t>в</w:t>
            </w:r>
            <w:r>
              <w:rPr>
                <w:rFonts w:cs="Times New Roman"/>
                <w:spacing w:val="-2"/>
                <w:szCs w:val="20"/>
                <w:lang w:val="ru-RU"/>
              </w:rPr>
              <w:t xml:space="preserve"> </w:t>
            </w:r>
            <w:r>
              <w:rPr>
                <w:rFonts w:cs="Times New Roman"/>
                <w:spacing w:val="-4"/>
                <w:szCs w:val="20"/>
                <w:lang w:val="ru-RU"/>
              </w:rPr>
              <w:t>месяц</w:t>
            </w:r>
          </w:p>
        </w:tc>
        <w:tc>
          <w:tcPr>
            <w:tcW w:w="999" w:type="pct"/>
            <w:vAlign w:val="center"/>
          </w:tcPr>
          <w:p w14:paraId="7CD67F00">
            <w:pPr>
              <w:pStyle w:val="1806"/>
              <w:rPr>
                <w:rFonts w:cs="Times New Roman"/>
                <w:b/>
                <w:szCs w:val="20"/>
                <w:lang w:val="en-US"/>
              </w:rPr>
            </w:pPr>
            <w:r>
              <w:rPr>
                <w:rFonts w:cs="Times New Roman"/>
                <w:b/>
                <w:spacing w:val="-2"/>
                <w:szCs w:val="20"/>
                <w:lang w:val="en-US"/>
              </w:rPr>
              <w:t>0,023</w:t>
            </w:r>
          </w:p>
        </w:tc>
      </w:tr>
    </w:tbl>
    <w:p w14:paraId="0A277DD7">
      <w:pPr>
        <w:pStyle w:val="3463"/>
        <w:rPr>
          <w:sz w:val="20"/>
          <w:szCs w:val="20"/>
        </w:rPr>
      </w:pPr>
      <w:r>
        <w:rPr>
          <w:sz w:val="20"/>
          <w:szCs w:val="20"/>
        </w:rPr>
        <w:t>Примечание: Норматив потребления коммунальной услуги по отоплению рассчитан на отопительный период продолжительностью 9 календарных месяцев</w:t>
      </w:r>
      <w:r>
        <w:rPr>
          <w:sz w:val="20"/>
          <w:szCs w:val="20"/>
        </w:rPr>
        <w:tab/>
      </w:r>
      <w:r>
        <w:rPr>
          <w:sz w:val="20"/>
          <w:szCs w:val="20"/>
        </w:rPr>
        <w:tab/>
      </w:r>
    </w:p>
    <w:p w14:paraId="27E4567F">
      <w:pPr>
        <w:pStyle w:val="3463"/>
        <w:sectPr>
          <w:pgSz w:w="16839" w:h="11907" w:orient="landscape"/>
          <w:pgMar w:top="1701" w:right="1134" w:bottom="851" w:left="1134" w:header="737" w:footer="284" w:gutter="0"/>
          <w:cols w:space="708" w:num="1"/>
          <w:docGrid w:linePitch="360" w:charSpace="0"/>
        </w:sectPr>
      </w:pPr>
    </w:p>
    <w:p w14:paraId="7944ED6F">
      <w:pPr>
        <w:pStyle w:val="3"/>
        <w:spacing w:before="0" w:after="0"/>
        <w:jc w:val="left"/>
        <w:rPr>
          <w:rFonts w:cs="Times New Roman"/>
        </w:rPr>
      </w:pPr>
      <w:bookmarkStart w:id="210" w:name="_Toc166767184"/>
      <w:r>
        <w:rPr>
          <w:rFonts w:cs="Times New Roman"/>
        </w:rPr>
        <w:t>Описание сравнения величины договорной и расчетной тепловой нагрузки по зоне действия каждого источника тепловой энергии</w:t>
      </w:r>
      <w:bookmarkEnd w:id="208"/>
      <w:bookmarkEnd w:id="209"/>
      <w:bookmarkEnd w:id="210"/>
    </w:p>
    <w:p w14:paraId="6455B30F">
      <w:pPr>
        <w:pStyle w:val="3463"/>
      </w:pPr>
      <w:r>
        <w:t>Значения договорных тепловых нагрузок, соответствующих величине потребления тепловой энергии при расчетных температурах наружного воздуха в зонах действия источников тепловой энергии, соответствуют фактическим.</w:t>
      </w:r>
    </w:p>
    <w:p w14:paraId="46C32A7A">
      <w:pPr>
        <w:pStyle w:val="3463"/>
        <w:sectPr>
          <w:pgSz w:w="11907" w:h="16839"/>
          <w:pgMar w:top="1134" w:right="850" w:bottom="1134" w:left="1701" w:header="737" w:footer="284" w:gutter="0"/>
          <w:cols w:space="708" w:num="1"/>
          <w:docGrid w:linePitch="360" w:charSpace="0"/>
        </w:sectPr>
      </w:pPr>
    </w:p>
    <w:p w14:paraId="484176F7">
      <w:pPr>
        <w:pStyle w:val="2"/>
        <w:rPr>
          <w:spacing w:val="0"/>
        </w:rPr>
      </w:pPr>
      <w:bookmarkStart w:id="211" w:name="_Toc78674732"/>
      <w:bookmarkStart w:id="212" w:name="_Toc84970969"/>
      <w:bookmarkStart w:id="213" w:name="_Toc166767185"/>
      <w:r>
        <w:rPr>
          <w:spacing w:val="0"/>
        </w:rPr>
        <w:t>Балансы тепловой мощности и тепловой нагрузки</w:t>
      </w:r>
      <w:bookmarkEnd w:id="211"/>
      <w:bookmarkEnd w:id="212"/>
      <w:bookmarkEnd w:id="213"/>
    </w:p>
    <w:p w14:paraId="127DCA1C">
      <w:pPr>
        <w:pStyle w:val="3"/>
        <w:numPr>
          <w:ilvl w:val="1"/>
          <w:numId w:val="64"/>
        </w:numPr>
        <w:rPr>
          <w:rFonts w:cs="Times New Roman"/>
        </w:rPr>
      </w:pPr>
      <w:bookmarkStart w:id="214" w:name="_Toc78674733"/>
      <w:bookmarkStart w:id="215" w:name="_Toc166767186"/>
      <w:bookmarkStart w:id="216" w:name="_Toc84970970"/>
      <w:r>
        <w:rPr>
          <w:rFonts w:cs="Times New Roman"/>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214"/>
      <w:bookmarkEnd w:id="215"/>
      <w:bookmarkEnd w:id="216"/>
    </w:p>
    <w:p w14:paraId="7EBF489E">
      <w:pPr>
        <w:pStyle w:val="3463"/>
      </w:pPr>
      <w:r>
        <w:t>Существующие и перспективные балансы тепловой мощности и тепловой нагрузки составляются в соответствии с п. 8 ПП РФ от 03.04.2023 г. №405 «О внесении изменений в некоторые акты Правительства Российской Федерации».</w:t>
      </w:r>
    </w:p>
    <w:p w14:paraId="0B51DB4D">
      <w:pPr>
        <w:pStyle w:val="3463"/>
      </w:pPr>
      <w:r>
        <w:t>В таблице представлены существующие балансы тепловой мощности в соответствии с Приложением 6 Методических рекомендаций по разработке Схем теплоснабжения.</w:t>
      </w:r>
    </w:p>
    <w:p w14:paraId="5E56BCDD">
      <w:pPr>
        <w:rPr>
          <w:rFonts w:ascii="Times New Roman" w:hAnsi="Times New Roman" w:eastAsia="Calibri" w:cs="Times New Roman"/>
        </w:rPr>
        <w:sectPr>
          <w:pgSz w:w="11907" w:h="16839"/>
          <w:pgMar w:top="1134" w:right="850" w:bottom="1134" w:left="1701" w:header="680" w:footer="284" w:gutter="0"/>
          <w:cols w:space="708" w:num="1"/>
          <w:docGrid w:linePitch="360" w:charSpace="0"/>
        </w:sectPr>
      </w:pPr>
      <w:bookmarkStart w:id="217" w:name="_Toc527706881"/>
    </w:p>
    <w:p w14:paraId="14EA2082">
      <w:pPr>
        <w:pStyle w:val="3436"/>
        <w:spacing w:line="240" w:lineRule="auto"/>
        <w:ind w:firstLine="0"/>
        <w:rPr>
          <w:b/>
          <w:u w:val="none"/>
        </w:rPr>
      </w:pPr>
      <w:r>
        <w:rPr>
          <w:b/>
          <w:u w:val="none"/>
        </w:rPr>
        <w:t>Таблица 1.6.1.1 – Балансы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p>
    <w:tbl>
      <w:tblPr>
        <w:tblStyle w:val="12"/>
        <w:tblW w:w="5000" w:type="pct"/>
        <w:tblInd w:w="0" w:type="dxa"/>
        <w:tblLayout w:type="autofit"/>
        <w:tblCellMar>
          <w:top w:w="0" w:type="dxa"/>
          <w:left w:w="108" w:type="dxa"/>
          <w:bottom w:w="0" w:type="dxa"/>
          <w:right w:w="108" w:type="dxa"/>
        </w:tblCellMar>
      </w:tblPr>
      <w:tblGrid>
        <w:gridCol w:w="2169"/>
        <w:gridCol w:w="1500"/>
        <w:gridCol w:w="1447"/>
        <w:gridCol w:w="1482"/>
        <w:gridCol w:w="1064"/>
        <w:gridCol w:w="1083"/>
        <w:gridCol w:w="1637"/>
        <w:gridCol w:w="1721"/>
        <w:gridCol w:w="1199"/>
        <w:gridCol w:w="1202"/>
      </w:tblGrid>
      <w:tr w14:paraId="5A846368">
        <w:tblPrEx>
          <w:tblCellMar>
            <w:top w:w="0" w:type="dxa"/>
            <w:left w:w="108" w:type="dxa"/>
            <w:bottom w:w="0" w:type="dxa"/>
            <w:right w:w="108" w:type="dxa"/>
          </w:tblCellMar>
        </w:tblPrEx>
        <w:trPr>
          <w:trHeight w:val="20" w:hRule="atLeast"/>
        </w:trPr>
        <w:tc>
          <w:tcPr>
            <w:tcW w:w="744" w:type="pct"/>
            <w:tcBorders>
              <w:top w:val="single" w:color="auto" w:sz="4" w:space="0"/>
              <w:left w:val="single" w:color="auto" w:sz="4" w:space="0"/>
              <w:bottom w:val="single" w:color="auto" w:sz="4" w:space="0"/>
              <w:right w:val="single" w:color="auto" w:sz="4" w:space="0"/>
            </w:tcBorders>
            <w:shd w:val="clear" w:color="000000" w:fill="D9D9D9"/>
            <w:vAlign w:val="center"/>
          </w:tcPr>
          <w:p w14:paraId="1D816C26">
            <w:pPr>
              <w:pStyle w:val="1806"/>
            </w:pPr>
            <w:r>
              <w:t>Источник централизованного теплоснабжения</w:t>
            </w:r>
          </w:p>
        </w:tc>
        <w:tc>
          <w:tcPr>
            <w:tcW w:w="518" w:type="pct"/>
            <w:tcBorders>
              <w:top w:val="single" w:color="auto" w:sz="4" w:space="0"/>
              <w:left w:val="nil"/>
              <w:bottom w:val="single" w:color="auto" w:sz="4" w:space="0"/>
              <w:right w:val="single" w:color="auto" w:sz="4" w:space="0"/>
            </w:tcBorders>
            <w:shd w:val="clear" w:color="000000" w:fill="D9D9D9"/>
            <w:vAlign w:val="center"/>
          </w:tcPr>
          <w:p w14:paraId="091EB344">
            <w:pPr>
              <w:pStyle w:val="1806"/>
            </w:pPr>
            <w:r>
              <w:t>Установленная тепловая мощность, Гкал/ч</w:t>
            </w:r>
          </w:p>
        </w:tc>
        <w:tc>
          <w:tcPr>
            <w:tcW w:w="500" w:type="pct"/>
            <w:tcBorders>
              <w:top w:val="single" w:color="auto" w:sz="4" w:space="0"/>
              <w:left w:val="nil"/>
              <w:bottom w:val="single" w:color="auto" w:sz="4" w:space="0"/>
              <w:right w:val="single" w:color="auto" w:sz="4" w:space="0"/>
            </w:tcBorders>
            <w:shd w:val="clear" w:color="000000" w:fill="D9D9D9"/>
            <w:vAlign w:val="center"/>
          </w:tcPr>
          <w:p w14:paraId="79CFF9C9">
            <w:pPr>
              <w:pStyle w:val="1806"/>
            </w:pPr>
            <w:r>
              <w:t>Фактическая располагаемая тепловая мощность источника, Гкал/ч</w:t>
            </w:r>
          </w:p>
        </w:tc>
        <w:tc>
          <w:tcPr>
            <w:tcW w:w="512" w:type="pct"/>
            <w:tcBorders>
              <w:top w:val="single" w:color="auto" w:sz="4" w:space="0"/>
              <w:left w:val="nil"/>
              <w:bottom w:val="single" w:color="auto" w:sz="4" w:space="0"/>
              <w:right w:val="single" w:color="auto" w:sz="4" w:space="0"/>
            </w:tcBorders>
            <w:shd w:val="clear" w:color="000000" w:fill="D9D9D9"/>
            <w:vAlign w:val="center"/>
          </w:tcPr>
          <w:p w14:paraId="3AAE9C2A">
            <w:pPr>
              <w:pStyle w:val="1806"/>
            </w:pPr>
            <w:r>
              <w:t>Расход тепловой мощности на собственные и хозяйственные нужды, Гкал/ч</w:t>
            </w:r>
          </w:p>
        </w:tc>
        <w:tc>
          <w:tcPr>
            <w:tcW w:w="368" w:type="pct"/>
            <w:tcBorders>
              <w:top w:val="single" w:color="auto" w:sz="4" w:space="0"/>
              <w:left w:val="nil"/>
              <w:bottom w:val="single" w:color="auto" w:sz="4" w:space="0"/>
              <w:right w:val="single" w:color="auto" w:sz="4" w:space="0"/>
            </w:tcBorders>
            <w:shd w:val="clear" w:color="000000" w:fill="D9D9D9"/>
            <w:vAlign w:val="center"/>
          </w:tcPr>
          <w:p w14:paraId="57A9D2BE">
            <w:pPr>
              <w:pStyle w:val="1806"/>
            </w:pPr>
            <w:r>
              <w:t>Тепловая мощность нетто, Гкал/ч</w:t>
            </w:r>
          </w:p>
        </w:tc>
        <w:tc>
          <w:tcPr>
            <w:tcW w:w="374" w:type="pct"/>
            <w:tcBorders>
              <w:top w:val="single" w:color="auto" w:sz="4" w:space="0"/>
              <w:left w:val="nil"/>
              <w:bottom w:val="single" w:color="auto" w:sz="4" w:space="0"/>
              <w:right w:val="single" w:color="auto" w:sz="4" w:space="0"/>
            </w:tcBorders>
            <w:shd w:val="clear" w:color="000000" w:fill="D9D9D9"/>
            <w:vAlign w:val="center"/>
          </w:tcPr>
          <w:p w14:paraId="2906BAE9">
            <w:pPr>
              <w:pStyle w:val="1806"/>
            </w:pPr>
            <w:r>
              <w:t>Потери мощности в тепловых сетях, Гкал/ч</w:t>
            </w:r>
          </w:p>
        </w:tc>
        <w:tc>
          <w:tcPr>
            <w:tcW w:w="565" w:type="pct"/>
            <w:tcBorders>
              <w:top w:val="single" w:color="auto" w:sz="4" w:space="0"/>
              <w:left w:val="nil"/>
              <w:bottom w:val="single" w:color="auto" w:sz="4" w:space="0"/>
              <w:right w:val="single" w:color="auto" w:sz="4" w:space="0"/>
            </w:tcBorders>
            <w:shd w:val="clear" w:color="000000" w:fill="D9D9D9"/>
            <w:vAlign w:val="center"/>
          </w:tcPr>
          <w:p w14:paraId="023D481A">
            <w:pPr>
              <w:pStyle w:val="1806"/>
            </w:pPr>
            <w:r>
              <w:t>Присоединенная тепловая нагрузка (мощность), Гкал/ч</w:t>
            </w:r>
          </w:p>
        </w:tc>
        <w:tc>
          <w:tcPr>
            <w:tcW w:w="590" w:type="pct"/>
            <w:tcBorders>
              <w:top w:val="single" w:color="auto" w:sz="4" w:space="0"/>
              <w:left w:val="nil"/>
              <w:bottom w:val="single" w:color="auto" w:sz="4" w:space="0"/>
              <w:right w:val="single" w:color="auto" w:sz="4" w:space="0"/>
            </w:tcBorders>
            <w:shd w:val="clear" w:color="000000" w:fill="D9D9D9"/>
            <w:vAlign w:val="center"/>
          </w:tcPr>
          <w:p w14:paraId="0403BD8E">
            <w:pPr>
              <w:pStyle w:val="1806"/>
            </w:pPr>
            <w:r>
              <w:t>Тепловая нагрузка с учетом потерь тепловой энергии при транспортировке, Гкал/час</w:t>
            </w:r>
          </w:p>
        </w:tc>
        <w:tc>
          <w:tcPr>
            <w:tcW w:w="414" w:type="pct"/>
            <w:tcBorders>
              <w:top w:val="single" w:color="auto" w:sz="4" w:space="0"/>
              <w:left w:val="nil"/>
              <w:bottom w:val="single" w:color="auto" w:sz="4" w:space="0"/>
              <w:right w:val="single" w:color="auto" w:sz="4" w:space="0"/>
            </w:tcBorders>
            <w:shd w:val="clear" w:color="000000" w:fill="D9D9D9"/>
            <w:vAlign w:val="center"/>
          </w:tcPr>
          <w:p w14:paraId="1E8B953B">
            <w:pPr>
              <w:pStyle w:val="1806"/>
            </w:pPr>
            <w:r>
              <w:t>Дефициты (-) (резервы (+)) тепловой мощности источников тепла, Гкал/ч</w:t>
            </w:r>
          </w:p>
        </w:tc>
        <w:tc>
          <w:tcPr>
            <w:tcW w:w="414" w:type="pct"/>
            <w:tcBorders>
              <w:top w:val="single" w:color="auto" w:sz="4" w:space="0"/>
              <w:left w:val="nil"/>
              <w:bottom w:val="single" w:color="auto" w:sz="4" w:space="0"/>
              <w:right w:val="single" w:color="auto" w:sz="4" w:space="0"/>
            </w:tcBorders>
            <w:shd w:val="clear" w:color="000000" w:fill="D9D9D9"/>
            <w:vAlign w:val="center"/>
          </w:tcPr>
          <w:p w14:paraId="6BE8BC15">
            <w:pPr>
              <w:pStyle w:val="1806"/>
            </w:pPr>
            <w:r>
              <w:t>Дефициты (-) (резервы (+)) тепловой мощности источников тепла, %</w:t>
            </w:r>
          </w:p>
        </w:tc>
      </w:tr>
      <w:tr w14:paraId="5AD8DDF7">
        <w:tblPrEx>
          <w:tblCellMar>
            <w:top w:w="0" w:type="dxa"/>
            <w:left w:w="108" w:type="dxa"/>
            <w:bottom w:w="0" w:type="dxa"/>
            <w:right w:w="108" w:type="dxa"/>
          </w:tblCellMar>
        </w:tblPrEx>
        <w:trPr>
          <w:trHeight w:val="20" w:hRule="atLeast"/>
        </w:trPr>
        <w:tc>
          <w:tcPr>
            <w:tcW w:w="5000" w:type="pct"/>
            <w:gridSpan w:val="10"/>
            <w:tcBorders>
              <w:top w:val="single" w:color="auto" w:sz="4" w:space="0"/>
              <w:left w:val="single" w:color="auto" w:sz="4" w:space="0"/>
              <w:bottom w:val="nil"/>
              <w:right w:val="single" w:color="auto" w:sz="4" w:space="0"/>
            </w:tcBorders>
            <w:shd w:val="clear" w:color="000000" w:fill="BFBFBF"/>
            <w:vAlign w:val="center"/>
          </w:tcPr>
          <w:p w14:paraId="23E6730F">
            <w:pPr>
              <w:pStyle w:val="1806"/>
            </w:pPr>
            <w:r>
              <w:t>2023 год</w:t>
            </w:r>
          </w:p>
        </w:tc>
      </w:tr>
      <w:tr w14:paraId="5C138336">
        <w:tblPrEx>
          <w:tblCellMar>
            <w:top w:w="0" w:type="dxa"/>
            <w:left w:w="108" w:type="dxa"/>
            <w:bottom w:w="0" w:type="dxa"/>
            <w:right w:w="108" w:type="dxa"/>
          </w:tblCellMar>
        </w:tblPrEx>
        <w:trPr>
          <w:trHeight w:val="20" w:hRule="atLeast"/>
        </w:trPr>
        <w:tc>
          <w:tcPr>
            <w:tcW w:w="744" w:type="pct"/>
            <w:tcBorders>
              <w:top w:val="single" w:color="auto" w:sz="4" w:space="0"/>
              <w:left w:val="single" w:color="auto" w:sz="4" w:space="0"/>
              <w:bottom w:val="single" w:color="auto" w:sz="4" w:space="0"/>
              <w:right w:val="nil"/>
            </w:tcBorders>
            <w:shd w:val="clear" w:color="auto" w:fill="auto"/>
            <w:noWrap/>
            <w:vAlign w:val="center"/>
          </w:tcPr>
          <w:p w14:paraId="4CC82C90">
            <w:pPr>
              <w:pStyle w:val="1806"/>
            </w:pPr>
            <w:r>
              <w:rPr>
                <w:color w:val="000000"/>
                <w:szCs w:val="20"/>
              </w:rPr>
              <w:t>Котельная с. Метелево</w:t>
            </w:r>
          </w:p>
        </w:tc>
        <w:tc>
          <w:tcPr>
            <w:tcW w:w="518" w:type="pct"/>
            <w:tcBorders>
              <w:top w:val="single" w:color="auto" w:sz="4" w:space="0"/>
              <w:left w:val="single" w:color="auto" w:sz="4" w:space="0"/>
              <w:bottom w:val="single" w:color="auto" w:sz="4" w:space="0"/>
              <w:right w:val="single" w:color="auto" w:sz="4" w:space="0"/>
            </w:tcBorders>
            <w:shd w:val="clear" w:color="auto" w:fill="auto"/>
            <w:vAlign w:val="center"/>
          </w:tcPr>
          <w:p w14:paraId="3662765E">
            <w:pPr>
              <w:pStyle w:val="1806"/>
            </w:pPr>
            <w:r>
              <w:rPr>
                <w:color w:val="000000"/>
                <w:szCs w:val="20"/>
              </w:rPr>
              <w:t>0,85</w:t>
            </w:r>
          </w:p>
        </w:tc>
        <w:tc>
          <w:tcPr>
            <w:tcW w:w="500" w:type="pct"/>
            <w:tcBorders>
              <w:top w:val="single" w:color="auto" w:sz="4" w:space="0"/>
              <w:left w:val="nil"/>
              <w:bottom w:val="single" w:color="auto" w:sz="4" w:space="0"/>
              <w:right w:val="single" w:color="auto" w:sz="4" w:space="0"/>
            </w:tcBorders>
            <w:shd w:val="clear" w:color="000000" w:fill="FFFFFF"/>
            <w:vAlign w:val="center"/>
          </w:tcPr>
          <w:p w14:paraId="7A63B6C2">
            <w:pPr>
              <w:pStyle w:val="1806"/>
            </w:pPr>
            <w:r>
              <w:rPr>
                <w:color w:val="000000"/>
                <w:szCs w:val="20"/>
              </w:rPr>
              <w:t>0,85</w:t>
            </w:r>
          </w:p>
        </w:tc>
        <w:tc>
          <w:tcPr>
            <w:tcW w:w="512" w:type="pct"/>
            <w:tcBorders>
              <w:top w:val="single" w:color="auto" w:sz="4" w:space="0"/>
              <w:left w:val="nil"/>
              <w:bottom w:val="single" w:color="auto" w:sz="4" w:space="0"/>
              <w:right w:val="single" w:color="auto" w:sz="4" w:space="0"/>
            </w:tcBorders>
            <w:shd w:val="clear" w:color="auto" w:fill="auto"/>
            <w:vAlign w:val="center"/>
          </w:tcPr>
          <w:p w14:paraId="5E671CAC">
            <w:pPr>
              <w:pStyle w:val="1806"/>
            </w:pPr>
            <w:r>
              <w:rPr>
                <w:color w:val="000000"/>
                <w:szCs w:val="20"/>
              </w:rPr>
              <w:t>0,003</w:t>
            </w:r>
          </w:p>
        </w:tc>
        <w:tc>
          <w:tcPr>
            <w:tcW w:w="368" w:type="pct"/>
            <w:tcBorders>
              <w:top w:val="single" w:color="auto" w:sz="4" w:space="0"/>
              <w:left w:val="nil"/>
              <w:bottom w:val="single" w:color="auto" w:sz="4" w:space="0"/>
              <w:right w:val="single" w:color="auto" w:sz="4" w:space="0"/>
            </w:tcBorders>
            <w:shd w:val="clear" w:color="000000" w:fill="FFFFFF"/>
            <w:noWrap/>
            <w:vAlign w:val="center"/>
          </w:tcPr>
          <w:p w14:paraId="34C3D76A">
            <w:pPr>
              <w:pStyle w:val="1806"/>
            </w:pPr>
            <w:r>
              <w:rPr>
                <w:color w:val="000000"/>
                <w:szCs w:val="20"/>
              </w:rPr>
              <w:t>0,85</w:t>
            </w:r>
          </w:p>
        </w:tc>
        <w:tc>
          <w:tcPr>
            <w:tcW w:w="374" w:type="pct"/>
            <w:tcBorders>
              <w:top w:val="single" w:color="auto" w:sz="4" w:space="0"/>
              <w:left w:val="nil"/>
              <w:bottom w:val="single" w:color="auto" w:sz="4" w:space="0"/>
              <w:right w:val="single" w:color="auto" w:sz="4" w:space="0"/>
            </w:tcBorders>
            <w:shd w:val="clear" w:color="auto" w:fill="auto"/>
            <w:vAlign w:val="center"/>
          </w:tcPr>
          <w:p w14:paraId="582BCAAF">
            <w:pPr>
              <w:pStyle w:val="1806"/>
            </w:pPr>
            <w:r>
              <w:rPr>
                <w:color w:val="000000"/>
                <w:szCs w:val="20"/>
              </w:rPr>
              <w:t>0,02</w:t>
            </w:r>
          </w:p>
        </w:tc>
        <w:tc>
          <w:tcPr>
            <w:tcW w:w="565" w:type="pct"/>
            <w:tcBorders>
              <w:top w:val="single" w:color="auto" w:sz="4" w:space="0"/>
              <w:left w:val="nil"/>
              <w:bottom w:val="single" w:color="auto" w:sz="4" w:space="0"/>
              <w:right w:val="single" w:color="auto" w:sz="4" w:space="0"/>
            </w:tcBorders>
            <w:shd w:val="clear" w:color="auto" w:fill="auto"/>
            <w:vAlign w:val="center"/>
          </w:tcPr>
          <w:p w14:paraId="230B78DD">
            <w:pPr>
              <w:pStyle w:val="1806"/>
            </w:pPr>
            <w:r>
              <w:rPr>
                <w:color w:val="000000"/>
                <w:szCs w:val="20"/>
              </w:rPr>
              <w:t>0,45</w:t>
            </w:r>
          </w:p>
        </w:tc>
        <w:tc>
          <w:tcPr>
            <w:tcW w:w="590" w:type="pct"/>
            <w:tcBorders>
              <w:top w:val="single" w:color="auto" w:sz="4" w:space="0"/>
              <w:left w:val="nil"/>
              <w:bottom w:val="single" w:color="auto" w:sz="4" w:space="0"/>
              <w:right w:val="single" w:color="auto" w:sz="4" w:space="0"/>
            </w:tcBorders>
            <w:shd w:val="clear" w:color="000000" w:fill="FFFFFF"/>
            <w:noWrap/>
            <w:vAlign w:val="center"/>
          </w:tcPr>
          <w:p w14:paraId="0A286F3C">
            <w:pPr>
              <w:pStyle w:val="1806"/>
            </w:pPr>
            <w:r>
              <w:rPr>
                <w:color w:val="000000"/>
                <w:szCs w:val="20"/>
              </w:rPr>
              <w:t>0,47</w:t>
            </w:r>
          </w:p>
        </w:tc>
        <w:tc>
          <w:tcPr>
            <w:tcW w:w="414" w:type="pct"/>
            <w:tcBorders>
              <w:top w:val="single" w:color="auto" w:sz="4" w:space="0"/>
              <w:left w:val="nil"/>
              <w:bottom w:val="single" w:color="auto" w:sz="4" w:space="0"/>
              <w:right w:val="single" w:color="auto" w:sz="4" w:space="0"/>
            </w:tcBorders>
            <w:shd w:val="clear" w:color="000000" w:fill="FFFFFF"/>
            <w:vAlign w:val="center"/>
          </w:tcPr>
          <w:p w14:paraId="4C400612">
            <w:pPr>
              <w:pStyle w:val="1806"/>
            </w:pPr>
            <w:r>
              <w:rPr>
                <w:szCs w:val="20"/>
              </w:rPr>
              <w:t>0,38</w:t>
            </w:r>
          </w:p>
        </w:tc>
        <w:tc>
          <w:tcPr>
            <w:tcW w:w="414" w:type="pct"/>
            <w:tcBorders>
              <w:top w:val="single" w:color="auto" w:sz="4" w:space="0"/>
              <w:left w:val="nil"/>
              <w:bottom w:val="single" w:color="auto" w:sz="4" w:space="0"/>
              <w:right w:val="single" w:color="auto" w:sz="4" w:space="0"/>
            </w:tcBorders>
            <w:shd w:val="clear" w:color="000000" w:fill="FFFFFF"/>
            <w:noWrap/>
            <w:vAlign w:val="center"/>
          </w:tcPr>
          <w:p w14:paraId="4F35BFFF">
            <w:pPr>
              <w:pStyle w:val="1806"/>
            </w:pPr>
            <w:r>
              <w:rPr>
                <w:color w:val="000000"/>
                <w:szCs w:val="20"/>
              </w:rPr>
              <w:t>44,82</w:t>
            </w:r>
          </w:p>
        </w:tc>
      </w:tr>
    </w:tbl>
    <w:p w14:paraId="6498049C">
      <w:pPr>
        <w:pStyle w:val="3436"/>
        <w:spacing w:line="240" w:lineRule="auto"/>
        <w:ind w:firstLine="0"/>
        <w:rPr>
          <w:b/>
          <w:u w:val="none"/>
        </w:rPr>
      </w:pPr>
    </w:p>
    <w:bookmarkEnd w:id="217"/>
    <w:p w14:paraId="666D339F">
      <w:pPr>
        <w:keepNext/>
        <w:spacing w:line="240" w:lineRule="auto"/>
        <w:rPr>
          <w:rFonts w:ascii="Times New Roman" w:hAnsi="Times New Roman" w:cs="Times New Roman"/>
          <w:sz w:val="20"/>
          <w:szCs w:val="20"/>
        </w:rPr>
        <w:sectPr>
          <w:footerReference r:id="rId12" w:type="default"/>
          <w:pgSz w:w="16839" w:h="11907" w:orient="landscape"/>
          <w:pgMar w:top="1134" w:right="850" w:bottom="1134" w:left="1701" w:header="567" w:footer="454" w:gutter="0"/>
          <w:cols w:space="708" w:num="1"/>
          <w:docGrid w:linePitch="360" w:charSpace="0"/>
        </w:sectPr>
      </w:pPr>
    </w:p>
    <w:p w14:paraId="066258CC">
      <w:pPr>
        <w:keepNext/>
        <w:spacing w:after="0" w:line="360" w:lineRule="auto"/>
        <w:rPr>
          <w:rFonts w:ascii="Times New Roman" w:hAnsi="Times New Roman" w:cs="Times New Roman"/>
          <w:sz w:val="20"/>
          <w:szCs w:val="20"/>
        </w:rPr>
      </w:pPr>
    </w:p>
    <w:p w14:paraId="05F52B28">
      <w:pPr>
        <w:pStyle w:val="3"/>
        <w:keepNext w:val="0"/>
        <w:spacing w:before="0" w:after="0"/>
        <w:rPr>
          <w:rFonts w:cs="Times New Roman"/>
        </w:rPr>
      </w:pPr>
      <w:bookmarkStart w:id="218" w:name="_Toc78674734"/>
      <w:bookmarkStart w:id="219" w:name="_Toc84970971"/>
      <w:bookmarkStart w:id="220" w:name="_Toc166767187"/>
      <w:r>
        <w:rPr>
          <w:rFonts w:cs="Times New Roman"/>
        </w:rPr>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218"/>
      <w:bookmarkEnd w:id="219"/>
      <w:bookmarkEnd w:id="220"/>
    </w:p>
    <w:p w14:paraId="298554FB">
      <w:pPr>
        <w:pStyle w:val="3463"/>
      </w:pPr>
      <w:r>
        <w:t>Величина резерва и дефицита тепловой мощности нетто по каждому источнику тепловой энергии представлена в таблице 1.6.1.1.</w:t>
      </w:r>
    </w:p>
    <w:p w14:paraId="7B19E48A">
      <w:pPr>
        <w:pStyle w:val="3463"/>
      </w:pPr>
      <w:r>
        <w:t>Целью составления балансов установленной, располагаемой тепловой мощности, тепловой мощности нетто, потерь тепловой мощности в тепловых сетях и присоединенной тепловой нагрузки является определение резервов и дефицитов тепловой мощности нетто по каждому источнику тепловой энергии.</w:t>
      </w:r>
    </w:p>
    <w:p w14:paraId="2B618DA7">
      <w:pPr>
        <w:pStyle w:val="3463"/>
      </w:pPr>
      <w:r>
        <w:t>На данный момент на источниках тепловой энергии дефицита тепловой мощности не имеется.</w:t>
      </w:r>
    </w:p>
    <w:p w14:paraId="5883FB89">
      <w:pPr>
        <w:pStyle w:val="3"/>
        <w:widowControl w:val="0"/>
        <w:spacing w:before="240" w:line="240" w:lineRule="auto"/>
        <w:textAlignment w:val="baseline"/>
        <w:rPr>
          <w:rFonts w:cs="Times New Roman"/>
        </w:rPr>
      </w:pPr>
      <w:bookmarkStart w:id="221" w:name="_Toc84970972"/>
      <w:bookmarkStart w:id="222" w:name="_Toc166767188"/>
      <w:bookmarkStart w:id="223" w:name="_Toc78674735"/>
      <w:r>
        <w:rPr>
          <w:rFonts w:cs="Times New Roman"/>
        </w:rP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221"/>
      <w:bookmarkEnd w:id="222"/>
      <w:bookmarkEnd w:id="223"/>
    </w:p>
    <w:p w14:paraId="5A5595A1">
      <w:pPr>
        <w:pStyle w:val="3463"/>
      </w:pPr>
      <w:r>
        <w:t>Утвержденные гидравлические режимы, с разработкой пьезометрических графиков и расчетом необходимого напора от источников до наиболее удаленных потребителей МУП ЖКХ Купинского района представлены в Главе 3.</w:t>
      </w:r>
    </w:p>
    <w:p w14:paraId="205A19AE">
      <w:pPr>
        <w:pStyle w:val="3463"/>
      </w:pPr>
      <w:r>
        <w:t xml:space="preserve">Гидравлические режимы тепловых сетей обусловлены качественным способом регулирования и неизменны на протяжении отопительного периода. </w:t>
      </w:r>
    </w:p>
    <w:p w14:paraId="3B97FA09">
      <w:pPr>
        <w:pStyle w:val="3463"/>
      </w:pPr>
      <w:r>
        <w:t>Данные выводы относятся ко всем теплотрассам.</w:t>
      </w:r>
    </w:p>
    <w:p w14:paraId="505FEC3B">
      <w:pPr>
        <w:pStyle w:val="3463"/>
      </w:pPr>
      <w:r>
        <w:t>1) Давление в отдельных точках системы не превышает пределы прочности, следовательно, нет необходимости предусматривать подключение отдельных потребителей по независимой схеме или деление тепловых сетей на зоны с выбором для каждой зоны своей линии статического напора.</w:t>
      </w:r>
    </w:p>
    <w:p w14:paraId="0AF67FC9">
      <w:pPr>
        <w:pStyle w:val="3463"/>
      </w:pPr>
      <w:r>
        <w:t>2) Так как профиль трассы практически ровный, требование заполнения верхних точек систем теплопотребления, не превышая допустимые давления, выполняется.</w:t>
      </w:r>
    </w:p>
    <w:p w14:paraId="2D90E829">
      <w:pPr>
        <w:pStyle w:val="3463"/>
      </w:pPr>
      <w:r>
        <w:t>3) Напор в любой точке тепловой сети определяется величиной отрезка между данной точкой и линией пьезометрического графика подающей или обратной магистрали.</w:t>
      </w:r>
    </w:p>
    <w:p w14:paraId="2B2731D5">
      <w:pPr>
        <w:pStyle w:val="3463"/>
      </w:pPr>
      <w:r>
        <w:t>4) Напоры на входе сетевых насосов и на выходе из источника теплоты, удовлетворяют всем требованиям, предъявляемым к гидравлическому режиму.</w:t>
      </w:r>
    </w:p>
    <w:p w14:paraId="19AF700E">
      <w:pPr>
        <w:pStyle w:val="3463"/>
      </w:pPr>
      <w:r>
        <w:t>5) Так как тепловые сети не большой протяженности и профиль теплотрассы не сложный, для обеспечения требований гидравлического режима, установка подкачивающих насосных и дроссельных станций на подающем и обратном трубопроводах не требуется.</w:t>
      </w:r>
    </w:p>
    <w:p w14:paraId="7A6A7AFC">
      <w:pPr>
        <w:pStyle w:val="3463"/>
      </w:pPr>
      <w:r>
        <w:t>Рекомендации по выполнению мероприятий на тепловых сетях.</w:t>
      </w:r>
    </w:p>
    <w:p w14:paraId="61FD14B3">
      <w:pPr>
        <w:pStyle w:val="3463"/>
      </w:pPr>
      <w:r>
        <w:t>Для согласованной работы всех теплопотребителей и контроля параметров теплоносителя на отдельно взятом объекте, рекомендуем:</w:t>
      </w:r>
    </w:p>
    <w:p w14:paraId="450FFA4F">
      <w:pPr>
        <w:pStyle w:val="3463"/>
      </w:pPr>
      <w:r>
        <w:t>1.</w:t>
      </w:r>
      <w:r>
        <w:tab/>
      </w:r>
      <w:r>
        <w:t>Промыть систему отопления каждого здания и сооружения включая отопительные приборы.</w:t>
      </w:r>
    </w:p>
    <w:p w14:paraId="11027607">
      <w:pPr>
        <w:pStyle w:val="3463"/>
      </w:pPr>
      <w:r>
        <w:t>2.</w:t>
      </w:r>
      <w:r>
        <w:tab/>
      </w:r>
      <w:r>
        <w:t>Для контроля и регулирования входных и выходных параметров теплоносителя на вводе в здания и сооружения установить контрольно-измерительные приборы прямого действия (манометры, термометры):</w:t>
      </w:r>
    </w:p>
    <w:p w14:paraId="2676AF67">
      <w:pPr>
        <w:pStyle w:val="3463"/>
      </w:pPr>
      <w:r>
        <w:t>2.1.</w:t>
      </w:r>
      <w:r>
        <w:tab/>
      </w:r>
      <w:r>
        <w:t>на подающем и обратном трубопроводе каждого здания или сооружения;</w:t>
      </w:r>
    </w:p>
    <w:p w14:paraId="3233D97C">
      <w:pPr>
        <w:pStyle w:val="3463"/>
      </w:pPr>
      <w:r>
        <w:t>2.2.</w:t>
      </w:r>
      <w:r>
        <w:tab/>
      </w:r>
      <w:r>
        <w:t>на подающем трубопроводе после запорной арматуры и на обратном трубопроводе до запорной арматуры каждого ответвления по ходу теплоносителя при наличии распределительных коллекторов;</w:t>
      </w:r>
    </w:p>
    <w:p w14:paraId="0A2B4670">
      <w:pPr>
        <w:pStyle w:val="3463"/>
      </w:pPr>
      <w:r>
        <w:t>3.</w:t>
      </w:r>
      <w:r>
        <w:tab/>
      </w:r>
      <w:r>
        <w:t>Система приготовления горячего водоснабжения должна иметь регулирующую арматуру и не оказывать разрегулирующего воздействия на систему отопления здания или сооружения.</w:t>
      </w:r>
    </w:p>
    <w:p w14:paraId="3939E8BE">
      <w:pPr>
        <w:pStyle w:val="3463"/>
      </w:pPr>
      <w:r>
        <w:t>4.</w:t>
      </w:r>
      <w:r>
        <w:tab/>
      </w:r>
      <w:r>
        <w:t>Имеющиеся в зданиях и сооружениях индивидуальные тепловые пункты и потребители тепловой энергии, имеющие автоматическое регулирование должны быть настроены в соответствии с теплопотреблением здания или сооружения.</w:t>
      </w:r>
    </w:p>
    <w:p w14:paraId="7DA28162">
      <w:pPr>
        <w:pStyle w:val="3463"/>
      </w:pPr>
      <w:r>
        <w:t>5.</w:t>
      </w:r>
      <w:r>
        <w:tab/>
      </w:r>
      <w:r>
        <w:t>Для обеспечения надёжной и бесперебойной работы внутренней системы отопления, включая отопительные приборы установить на подающем и обратном трубопроводе каждого здания или сооружения фильтры механической очистки теплоносителя. Предусмотреть запорную арматуру, позволяющую легко провести обслуживание фильтров.</w:t>
      </w:r>
    </w:p>
    <w:p w14:paraId="5E4A8DED">
      <w:pPr>
        <w:pStyle w:val="3463"/>
      </w:pPr>
      <w:r>
        <w:t>6.</w:t>
      </w:r>
      <w:r>
        <w:tab/>
      </w:r>
      <w:r>
        <w:t>Для исключения перерасхода тепловой и электрической энергии, а также топлива котельной установить узлы учёта потребляемого тепла на каждом здании и сооружении.</w:t>
      </w:r>
    </w:p>
    <w:p w14:paraId="6D33AAB7">
      <w:pPr>
        <w:pStyle w:val="3463"/>
      </w:pPr>
      <w:r>
        <w:t>7.</w:t>
      </w:r>
      <w:r>
        <w:tab/>
      </w:r>
      <w:r>
        <w:t>На выходе теплоносителя из здания или сооружения установить регулирующую арматуру (балансировочный клапан), для установления номинального расхода теплоносителя применительно к каждому объекту.</w:t>
      </w:r>
    </w:p>
    <w:p w14:paraId="722924B7">
      <w:pPr>
        <w:pStyle w:val="3463"/>
      </w:pPr>
      <w:r>
        <w:t>8.</w:t>
      </w:r>
      <w:r>
        <w:tab/>
      </w:r>
      <w:r>
        <w:t>Для снижения потребления тепловой энергии без ухудшения качества отопления рекомендуем установить индивидуальные тепловые пункты с автоматическим регулированием на каждом здании или сооружении, что позволяет:</w:t>
      </w:r>
    </w:p>
    <w:p w14:paraId="2F727299">
      <w:pPr>
        <w:pStyle w:val="3463"/>
      </w:pPr>
      <w:r>
        <w:t>8.1.</w:t>
      </w:r>
      <w:r>
        <w:tab/>
      </w:r>
      <w:r>
        <w:t>регулировать температуру теплоносителя, а, следовательно, и температуру внутри помещений в прямой зависимости от температуры наружного воздуха;</w:t>
      </w:r>
    </w:p>
    <w:p w14:paraId="54A323A2">
      <w:pPr>
        <w:pStyle w:val="3463"/>
      </w:pPr>
      <w:r>
        <w:t>8.2.</w:t>
      </w:r>
      <w:r>
        <w:tab/>
      </w:r>
      <w:r>
        <w:t>Поддерживать температуру теплоносителя в обратном трубопроводе индивидуального теплового пункта (сетевой воды возвращаемую на котельные) на одном и том же уровне в течение длительного времени.</w:t>
      </w:r>
    </w:p>
    <w:p w14:paraId="119AE5B5">
      <w:pPr>
        <w:pStyle w:val="3"/>
        <w:keepNext w:val="0"/>
        <w:widowControl w:val="0"/>
        <w:spacing w:before="240" w:line="240" w:lineRule="auto"/>
        <w:textAlignment w:val="baseline"/>
        <w:rPr>
          <w:rFonts w:cs="Times New Roman"/>
        </w:rPr>
      </w:pPr>
      <w:bookmarkStart w:id="224" w:name="_Toc78674736"/>
      <w:bookmarkStart w:id="225" w:name="_Toc84970973"/>
      <w:bookmarkStart w:id="226" w:name="_Toc166767189"/>
      <w:r>
        <w:rPr>
          <w:rFonts w:cs="Times New Roman"/>
        </w:rPr>
        <w:t>Описание причины возникновения дефицитов тепловой мощности и последствий влияния дефицитов на качество теплоснабжения</w:t>
      </w:r>
      <w:bookmarkEnd w:id="224"/>
      <w:bookmarkEnd w:id="225"/>
      <w:bookmarkEnd w:id="226"/>
    </w:p>
    <w:p w14:paraId="7E6AFAC9">
      <w:pPr>
        <w:pStyle w:val="3463"/>
      </w:pPr>
      <w:r>
        <w:t>На источнике теплоснабжения не выявлен дефицит тепловой мощности.</w:t>
      </w:r>
    </w:p>
    <w:p w14:paraId="6923ED66">
      <w:pPr>
        <w:pStyle w:val="3463"/>
      </w:pPr>
      <w:r>
        <w:t xml:space="preserve">Под дефицитом тепловой энергии понимается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 </w:t>
      </w:r>
    </w:p>
    <w:p w14:paraId="22574FFA">
      <w:pPr>
        <w:pStyle w:val="3463"/>
      </w:pPr>
      <w:r>
        <w:t xml:space="preserve">Объективным фактором является то, что распределение объектов теплоэнергетики по территории муниципального образования не может быть равномерным по причине разной плотности размещения потребителей тепловой энергии. </w:t>
      </w:r>
    </w:p>
    <w:p w14:paraId="0AA3EF35">
      <w:pPr>
        <w:pStyle w:val="3463"/>
      </w:pPr>
      <w:r>
        <w:t xml:space="preserve">Как правило, основными причинами возникновения дефицита и снижения качества теплоснабжения являются отказ теплоснабжающих организаций от выполнения инвестиционных обязательств, приводящих к снижению резервов мощности и роста объемов теплопотребления. </w:t>
      </w:r>
    </w:p>
    <w:p w14:paraId="4E1C7F5F">
      <w:pPr>
        <w:pStyle w:val="3463"/>
        <w:rPr>
          <w:lang w:eastAsia="ru-RU"/>
        </w:rPr>
      </w:pPr>
      <w:r>
        <w:t>В будущем, чтобы избежать нарастания дефицита мощности необходимо поддерживать баланс между нагрузками вновь вводимых объектов потребления тепловой энергии и располагаемыми мощностями</w:t>
      </w:r>
      <w:r>
        <w:rPr>
          <w:lang w:eastAsia="ru-RU"/>
        </w:rPr>
        <w:t xml:space="preserve"> источников систем теплоснабжения.</w:t>
      </w:r>
    </w:p>
    <w:p w14:paraId="364F456A">
      <w:pPr>
        <w:pStyle w:val="3"/>
        <w:keepNext w:val="0"/>
        <w:widowControl w:val="0"/>
        <w:spacing w:before="240" w:line="240" w:lineRule="auto"/>
        <w:textAlignment w:val="baseline"/>
        <w:rPr>
          <w:rFonts w:cs="Times New Roman"/>
        </w:rPr>
      </w:pPr>
      <w:bookmarkStart w:id="227" w:name="_Toc78674737"/>
      <w:bookmarkStart w:id="228" w:name="_Toc166767190"/>
      <w:bookmarkStart w:id="229" w:name="_Toc84970974"/>
      <w:r>
        <w:rPr>
          <w:rFonts w:cs="Times New Roman"/>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227"/>
      <w:bookmarkEnd w:id="228"/>
      <w:bookmarkEnd w:id="229"/>
    </w:p>
    <w:p w14:paraId="1A26CE8C">
      <w:pPr>
        <w:pStyle w:val="3463"/>
      </w:pPr>
      <w:r>
        <w:t>На источнике теплоснабжения не выявлен дефицит тепловой мощности. Необходимость в расширении технологических зон действия источников тепловой энергии с резервами тепловой мощности в зоны действия с дефицитами тепловой мощности отсутствует.</w:t>
      </w:r>
    </w:p>
    <w:p w14:paraId="31809DA5">
      <w:pPr>
        <w:pStyle w:val="3463"/>
      </w:pPr>
    </w:p>
    <w:p w14:paraId="7FD81E37">
      <w:pPr>
        <w:pStyle w:val="3463"/>
      </w:pPr>
    </w:p>
    <w:p w14:paraId="6D870E6D">
      <w:pPr>
        <w:pStyle w:val="3463"/>
      </w:pPr>
    </w:p>
    <w:p w14:paraId="04A4E839">
      <w:pPr>
        <w:pStyle w:val="3463"/>
      </w:pPr>
    </w:p>
    <w:p w14:paraId="2F6BD804">
      <w:pPr>
        <w:pStyle w:val="3463"/>
      </w:pPr>
    </w:p>
    <w:p w14:paraId="2BFBC055">
      <w:pPr>
        <w:pStyle w:val="3463"/>
      </w:pPr>
    </w:p>
    <w:p w14:paraId="50D4F276">
      <w:pPr>
        <w:pStyle w:val="3463"/>
      </w:pPr>
    </w:p>
    <w:p w14:paraId="04DC2174">
      <w:pPr>
        <w:pStyle w:val="3463"/>
      </w:pPr>
    </w:p>
    <w:p w14:paraId="19B4D1E5">
      <w:pPr>
        <w:pStyle w:val="3463"/>
      </w:pPr>
    </w:p>
    <w:p w14:paraId="20D37CBF">
      <w:pPr>
        <w:pStyle w:val="3463"/>
      </w:pPr>
    </w:p>
    <w:p w14:paraId="429C9FE9">
      <w:pPr>
        <w:pStyle w:val="3463"/>
      </w:pPr>
    </w:p>
    <w:p w14:paraId="630913BB">
      <w:pPr>
        <w:pStyle w:val="3463"/>
      </w:pPr>
    </w:p>
    <w:p w14:paraId="0B303A67">
      <w:pPr>
        <w:pStyle w:val="3463"/>
      </w:pPr>
    </w:p>
    <w:p w14:paraId="60195479">
      <w:pPr>
        <w:pStyle w:val="3463"/>
      </w:pPr>
    </w:p>
    <w:p w14:paraId="3E1F0E3D">
      <w:pPr>
        <w:pStyle w:val="3463"/>
      </w:pPr>
    </w:p>
    <w:p w14:paraId="4C82E286">
      <w:pPr>
        <w:pStyle w:val="3463"/>
      </w:pPr>
    </w:p>
    <w:p w14:paraId="17501F86">
      <w:pPr>
        <w:pStyle w:val="3463"/>
      </w:pPr>
    </w:p>
    <w:p w14:paraId="5D6BEC7D">
      <w:pPr>
        <w:pStyle w:val="3463"/>
      </w:pPr>
    </w:p>
    <w:p w14:paraId="27208628">
      <w:pPr>
        <w:pStyle w:val="3463"/>
      </w:pPr>
    </w:p>
    <w:p w14:paraId="12E6BD21">
      <w:pPr>
        <w:pStyle w:val="3463"/>
      </w:pPr>
    </w:p>
    <w:p w14:paraId="0E749993">
      <w:pPr>
        <w:pStyle w:val="3463"/>
      </w:pPr>
    </w:p>
    <w:p w14:paraId="6A964578">
      <w:pPr>
        <w:pStyle w:val="3463"/>
      </w:pPr>
    </w:p>
    <w:p w14:paraId="269410D6">
      <w:pPr>
        <w:pStyle w:val="3463"/>
      </w:pPr>
    </w:p>
    <w:p w14:paraId="7CDBBEEA">
      <w:pPr>
        <w:pStyle w:val="3463"/>
      </w:pPr>
    </w:p>
    <w:p w14:paraId="34605EE0">
      <w:pPr>
        <w:pStyle w:val="3463"/>
      </w:pPr>
    </w:p>
    <w:p w14:paraId="4C891135">
      <w:pPr>
        <w:pStyle w:val="3463"/>
      </w:pPr>
    </w:p>
    <w:p w14:paraId="138F2518">
      <w:pPr>
        <w:pStyle w:val="3463"/>
      </w:pPr>
    </w:p>
    <w:p w14:paraId="6C6004CE">
      <w:pPr>
        <w:pStyle w:val="3463"/>
      </w:pPr>
    </w:p>
    <w:p w14:paraId="14FEAD84">
      <w:pPr>
        <w:pStyle w:val="3463"/>
      </w:pPr>
    </w:p>
    <w:p w14:paraId="072D8BDB">
      <w:pPr>
        <w:pStyle w:val="3463"/>
      </w:pPr>
    </w:p>
    <w:p w14:paraId="5DCE9EEF">
      <w:pPr>
        <w:pStyle w:val="2"/>
        <w:rPr>
          <w:spacing w:val="0"/>
        </w:rPr>
      </w:pPr>
      <w:bookmarkStart w:id="230" w:name="_Toc78674738"/>
      <w:bookmarkStart w:id="231" w:name="_Toc166767191"/>
      <w:bookmarkStart w:id="232" w:name="_Toc84970975"/>
      <w:r>
        <w:rPr>
          <w:spacing w:val="0"/>
          <w:lang w:val="en-US"/>
        </w:rPr>
        <w:t>Балансы теплоносителя</w:t>
      </w:r>
      <w:bookmarkEnd w:id="230"/>
      <w:bookmarkEnd w:id="231"/>
      <w:bookmarkEnd w:id="232"/>
    </w:p>
    <w:p w14:paraId="5AB41B01">
      <w:pPr>
        <w:pStyle w:val="3"/>
        <w:keepNext w:val="0"/>
        <w:widowControl w:val="0"/>
        <w:numPr>
          <w:ilvl w:val="1"/>
          <w:numId w:val="65"/>
        </w:numPr>
        <w:tabs>
          <w:tab w:val="left" w:pos="567"/>
        </w:tabs>
        <w:spacing w:before="240" w:line="240" w:lineRule="auto"/>
        <w:jc w:val="both"/>
        <w:textAlignment w:val="baseline"/>
        <w:rPr>
          <w:rFonts w:cs="Times New Roman"/>
        </w:rPr>
      </w:pPr>
      <w:bookmarkStart w:id="233" w:name="_Toc475879471"/>
      <w:bookmarkStart w:id="234" w:name="_Toc78674739"/>
      <w:bookmarkStart w:id="235" w:name="_Toc84970976"/>
      <w:bookmarkStart w:id="236" w:name="_Toc166767192"/>
      <w:r>
        <w:rPr>
          <w:rFonts w:cs="Times New Roman"/>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233"/>
      <w:bookmarkEnd w:id="234"/>
      <w:bookmarkEnd w:id="235"/>
      <w:bookmarkEnd w:id="236"/>
    </w:p>
    <w:p w14:paraId="32BE6CE5">
      <w:pPr>
        <w:pStyle w:val="3463"/>
      </w:pPr>
      <w:r>
        <w:t>Подпиточной водой и теплоносителем тепловых сетей является вода из системы хозпитьевого водоснабжения сельсовета.</w:t>
      </w:r>
    </w:p>
    <w:p w14:paraId="4A7CC995">
      <w:pPr>
        <w:pStyle w:val="3463"/>
      </w:pPr>
      <w:r>
        <w:t>В муниципальном образовании Метелевское сельсовет от МУП ЖКХ Купинского района запроектирована и действует закрытая система теплоснабжения, в которой не предусматривается использование сетевой воды потребителями для нужд горячего водоснабжения.</w:t>
      </w:r>
    </w:p>
    <w:p w14:paraId="304E3943">
      <w:pPr>
        <w:pStyle w:val="3463"/>
      </w:pPr>
      <w:r>
        <w:t>В системе центрального теплоснабжения возможны утечки сетевой воды из тепловых сетей, в системах теплопотребления через неплотности соединений и уплотнений трубопроводной арматуры, насосов. Потери компенсируются на источниках подпиточной водой, которая идет на вос</w:t>
      </w:r>
      <w:bookmarkStart w:id="237" w:name="_Toc462820421"/>
      <w:r>
        <w:t>полнение утечек теплоносителя.</w:t>
      </w:r>
      <w:bookmarkEnd w:id="237"/>
    </w:p>
    <w:p w14:paraId="43F79AE7">
      <w:pPr>
        <w:pStyle w:val="3463"/>
      </w:pPr>
      <w:r>
        <w:t>Система ХВО используется для подпитки тепловой сети и на хозяйственные нужды. В аварийном режиме работы подпитка тепловых сетей осуществляется напрямую из водопровода.</w:t>
      </w:r>
    </w:p>
    <w:p w14:paraId="00C3EBC8">
      <w:pPr>
        <w:pStyle w:val="3463"/>
        <w:rPr>
          <w:color w:val="auto"/>
        </w:rPr>
      </w:pPr>
      <w:r>
        <w:rPr>
          <w:color w:val="auto"/>
        </w:rPr>
        <w:t>Проектная производительность водоподготовительных установок превосходит существующую потребность, что позволяет наращивать теплопотребление без существенных вложений в водоподготовку.</w:t>
      </w:r>
    </w:p>
    <w:p w14:paraId="773904AF">
      <w:pPr>
        <w:pStyle w:val="3463"/>
        <w:rPr>
          <w:color w:val="auto"/>
        </w:rPr>
      </w:pPr>
      <w:r>
        <w:rPr>
          <w:color w:val="auto"/>
        </w:rPr>
        <w:t>Подготовка теплоносителя для подпитки тепловых сетей в Метелево организована с применением водоподготовительных установок. Водоподготовка на всех котельных предполагает использование воды из водопровода в качестве исходной.</w:t>
      </w:r>
    </w:p>
    <w:p w14:paraId="6175B425">
      <w:pPr>
        <w:pStyle w:val="3463"/>
      </w:pPr>
      <w:r>
        <w:t>Проектная производительность водоподготовительных установок превосходит существующую потребность, что позволяет наращивать теплопотребление без существенных вложений в водоподготовку.</w:t>
      </w:r>
    </w:p>
    <w:p w14:paraId="7B8CDD82">
      <w:pPr>
        <w:pStyle w:val="3463"/>
        <w:rPr>
          <w:rFonts w:eastAsia="Times New Roman"/>
        </w:rPr>
      </w:pPr>
      <w:r>
        <w:rPr>
          <w:rFonts w:eastAsia="Times New Roman"/>
        </w:rPr>
        <w:t>Подготовка теплоносителя для подпитки тепловых сетей в Метелево организована с применением водоподготовительных установок. Водоподготовка на всех котельных предполагает использование воды из водопровода в качестве исходной.</w:t>
      </w:r>
    </w:p>
    <w:p w14:paraId="661ABDE8">
      <w:pPr>
        <w:pStyle w:val="3463"/>
        <w:rPr>
          <w:rFonts w:eastAsia="Times New Roman"/>
        </w:rPr>
      </w:pPr>
      <w:r>
        <w:rPr>
          <w:rFonts w:eastAsia="Times New Roman"/>
        </w:rPr>
        <w:t>На ряде не автоматизированных котельных используется вакуумная деаэрация, позволяющая произвести более глубокую очистку теплоносителя от кислорода и других газовых факторов коррозии трубопроводов. На автоматизированных котельных и котельных малой мощности деаэрация не используется. В теплоснабжающих организациях имеется опыт использования комплексонов с целью повышения эффективности водно-химического режима.</w:t>
      </w:r>
    </w:p>
    <w:p w14:paraId="2AF46CE3">
      <w:pPr>
        <w:pStyle w:val="3463"/>
        <w:rPr>
          <w:rFonts w:eastAsia="Times New Roman"/>
        </w:rPr>
      </w:pPr>
      <w:r>
        <w:rPr>
          <w:rFonts w:eastAsia="Times New Roman"/>
        </w:rPr>
        <w:t>Расчет производительности водоподготовительных установок котельных для подпитки тепловых сетей в их зонах действия выполнен согласно СНиП 41-02-2003 «тепловые сети».</w:t>
      </w:r>
    </w:p>
    <w:p w14:paraId="7E0200C0">
      <w:pPr>
        <w:pStyle w:val="3463"/>
        <w:rPr>
          <w:rFonts w:eastAsia="Times New Roman"/>
        </w:rPr>
      </w:pPr>
      <w:r>
        <w:rPr>
          <w:rFonts w:eastAsia="Times New Roman"/>
        </w:rPr>
        <w:t>Максимальная производительность водоподготовительных установок для тепловых сетей рассчитывается из компенсации возможных потерь теплоносителя с утечками через неплотности, дренажи и исполнительные механизмы и плановыми сбросами с воздушников.</w:t>
      </w:r>
    </w:p>
    <w:p w14:paraId="2DE3C01C">
      <w:pPr>
        <w:pStyle w:val="3463"/>
        <w:rPr>
          <w:rFonts w:eastAsia="Times New Roman"/>
        </w:rPr>
      </w:pPr>
      <w:r>
        <w:rPr>
          <w:rFonts w:eastAsia="Times New Roman"/>
        </w:rPr>
        <w:t>Согласно п. 6.16 базовой версии СНиП 41-02-2003 «Тепловые сети»:</w:t>
      </w:r>
    </w:p>
    <w:p w14:paraId="154DBD7A">
      <w:pPr>
        <w:pStyle w:val="3463"/>
        <w:rPr>
          <w:rFonts w:eastAsia="Times New Roman"/>
        </w:rPr>
      </w:pPr>
      <w:r>
        <w:rPr>
          <w:rFonts w:eastAsia="Times New Roman"/>
        </w:rPr>
        <w:t>«Расчетный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14:paraId="626AB9D9">
      <w:pPr>
        <w:pStyle w:val="1832"/>
      </w:pPr>
      <w:r>
        <w:t xml:space="preserve"> 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14:paraId="3368B371">
      <w:pPr>
        <w:pStyle w:val="1832"/>
      </w:pPr>
      <w:r>
        <w:t>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объема воды в этих трубопроводах».</w:t>
      </w:r>
    </w:p>
    <w:p w14:paraId="52B8C852">
      <w:pPr>
        <w:pStyle w:val="1832"/>
      </w:pPr>
      <w:r>
        <w:t>для отдельных тепловых сетей горячего водоснабжения, при наличии баков аккумуляторов, по расчетному среднему расходу воды на горячее водоснабжение с коэффициентом 1,2, а при отсутствии баков аккумуляторов по максимальному расходу воды на горячее водоснабжении. В обоих случаях плюс 0,75% фактического объема воды в трубопроводах сетей и присоединенных к ним системах горячего водоснабжения зданий;</w:t>
      </w:r>
    </w:p>
    <w:p w14:paraId="15E9DC91">
      <w:pPr>
        <w:spacing w:after="0" w:line="360" w:lineRule="auto"/>
        <w:ind w:firstLine="680"/>
        <w:jc w:val="center"/>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4229100" cy="546100"/>
            <wp:effectExtent l="0" t="0" r="0" b="6350"/>
            <wp:docPr id="44"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Рисунок 2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a:xfrm>
                      <a:off x="0" y="0"/>
                      <a:ext cx="4229100" cy="546100"/>
                    </a:xfrm>
                    <a:prstGeom prst="rect">
                      <a:avLst/>
                    </a:prstGeom>
                    <a:noFill/>
                    <a:ln>
                      <a:noFill/>
                    </a:ln>
                  </pic:spPr>
                </pic:pic>
              </a:graphicData>
            </a:graphic>
          </wp:inline>
        </w:drawing>
      </w:r>
    </w:p>
    <w:p w14:paraId="47BF53EF">
      <w:pPr>
        <w:spacing w:after="0" w:line="360" w:lineRule="auto"/>
        <w:ind w:firstLine="68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где:</w:t>
      </w:r>
    </w:p>
    <w:p w14:paraId="1203C694">
      <w:pPr>
        <w:spacing w:after="0" w:line="360" w:lineRule="auto"/>
        <w:ind w:firstLine="680"/>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V</w:t>
      </w:r>
      <w:r>
        <w:rPr>
          <w:rFonts w:ascii="Times New Roman" w:hAnsi="Times New Roman" w:eastAsia="Times New Roman" w:cs="Times New Roman"/>
          <w:sz w:val="24"/>
          <w:szCs w:val="24"/>
          <w:vertAlign w:val="subscript"/>
        </w:rPr>
        <w:t>mc</w:t>
      </w:r>
      <w:r>
        <w:rPr>
          <w:rFonts w:ascii="Times New Roman" w:hAnsi="Times New Roman" w:eastAsia="Times New Roman" w:cs="Times New Roman"/>
          <w:sz w:val="24"/>
          <w:szCs w:val="24"/>
        </w:rPr>
        <w:t>, V</w:t>
      </w:r>
      <w:r>
        <w:rPr>
          <w:rFonts w:ascii="Times New Roman" w:hAnsi="Times New Roman" w:eastAsia="Times New Roman" w:cs="Times New Roman"/>
          <w:sz w:val="24"/>
          <w:szCs w:val="24"/>
          <w:vertAlign w:val="subscript"/>
        </w:rPr>
        <w:t>om</w:t>
      </w:r>
      <w:r>
        <w:rPr>
          <w:rFonts w:ascii="Times New Roman" w:hAnsi="Times New Roman" w:eastAsia="Times New Roman" w:cs="Times New Roman"/>
          <w:sz w:val="24"/>
          <w:szCs w:val="24"/>
        </w:rPr>
        <w:t>, У</w:t>
      </w:r>
      <w:r>
        <w:rPr>
          <w:rFonts w:ascii="Times New Roman" w:hAnsi="Times New Roman" w:eastAsia="Times New Roman" w:cs="Times New Roman"/>
          <w:sz w:val="24"/>
          <w:szCs w:val="24"/>
          <w:vertAlign w:val="subscript"/>
        </w:rPr>
        <w:t>вент</w:t>
      </w:r>
      <w:r>
        <w:rPr>
          <w:rFonts w:ascii="Times New Roman" w:hAnsi="Times New Roman" w:eastAsia="Times New Roman" w:cs="Times New Roman"/>
          <w:sz w:val="24"/>
          <w:szCs w:val="24"/>
        </w:rPr>
        <w:t>, У</w:t>
      </w:r>
      <w:r>
        <w:rPr>
          <w:rFonts w:ascii="Times New Roman" w:hAnsi="Times New Roman" w:eastAsia="Times New Roman" w:cs="Times New Roman"/>
          <w:sz w:val="24"/>
          <w:szCs w:val="24"/>
          <w:vertAlign w:val="subscript"/>
        </w:rPr>
        <w:t>гвс</w:t>
      </w:r>
      <w:r>
        <w:rPr>
          <w:rFonts w:ascii="Times New Roman" w:hAnsi="Times New Roman" w:eastAsia="Times New Roman" w:cs="Times New Roman"/>
          <w:sz w:val="24"/>
          <w:szCs w:val="24"/>
        </w:rPr>
        <w:t xml:space="preserve"> - объем теплоносителя в трубопроводах в тепловых сетях, системах отопления, вентиляции и горячего водоснабжения потребителей.</w:t>
      </w:r>
    </w:p>
    <w:p w14:paraId="35E5CB92">
      <w:pPr>
        <w:pStyle w:val="3463"/>
      </w:pPr>
      <w:r>
        <w:t>Согласно МДК 4-05.2004 «Методика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 утвержденной заместителем председателя Госстроя России 12.08.2003г.:</w:t>
      </w:r>
    </w:p>
    <w:p w14:paraId="4BBF7588">
      <w:pPr>
        <w:pStyle w:val="1832"/>
      </w:pPr>
      <w:r>
        <w:t>Емкость трубопроводов тепловых сетей определяется в зависимости от их удельного объема и длины согласно п. 4.1.9. по формуле:</w:t>
      </w:r>
    </w:p>
    <w:p w14:paraId="0B0CC5EA">
      <w:pPr>
        <w:spacing w:after="0" w:line="360" w:lineRule="auto"/>
        <w:ind w:firstLine="709"/>
        <w:jc w:val="center"/>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1320800" cy="685800"/>
            <wp:effectExtent l="0" t="0" r="0" b="0"/>
            <wp:docPr id="45"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Рисунок 8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a:xfrm>
                      <a:off x="0" y="0"/>
                      <a:ext cx="1320800" cy="685800"/>
                    </a:xfrm>
                    <a:prstGeom prst="rect">
                      <a:avLst/>
                    </a:prstGeom>
                    <a:noFill/>
                    <a:ln>
                      <a:noFill/>
                    </a:ln>
                  </pic:spPr>
                </pic:pic>
              </a:graphicData>
            </a:graphic>
          </wp:inline>
        </w:drawing>
      </w:r>
    </w:p>
    <w:p w14:paraId="04115DE1">
      <w:pPr>
        <w:spacing w:after="0" w:line="360" w:lineRule="auto"/>
        <w:ind w:firstLine="70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где:</w:t>
      </w:r>
    </w:p>
    <w:p w14:paraId="294B393C">
      <w:pPr>
        <w:spacing w:after="0" w:line="360" w:lineRule="auto"/>
        <w:ind w:firstLine="70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ν</w:t>
      </w:r>
      <w:r>
        <w:rPr>
          <w:rFonts w:ascii="Times New Roman" w:hAnsi="Times New Roman" w:eastAsia="Times New Roman" w:cs="Times New Roman"/>
          <w:sz w:val="24"/>
          <w:szCs w:val="24"/>
          <w:vertAlign w:val="subscript"/>
        </w:rPr>
        <w:t>di</w:t>
      </w:r>
      <w:r>
        <w:rPr>
          <w:rFonts w:ascii="Times New Roman" w:hAnsi="Times New Roman" w:eastAsia="Times New Roman" w:cs="Times New Roman"/>
          <w:sz w:val="24"/>
          <w:szCs w:val="24"/>
        </w:rPr>
        <w:t xml:space="preserve"> - удельный объем i-го участка трубопроводов определенного диаметра, м</w:t>
      </w:r>
      <w:r>
        <w:rPr>
          <w:rFonts w:ascii="Times New Roman" w:hAnsi="Times New Roman" w:eastAsia="Times New Roman" w:cs="Times New Roman"/>
          <w:sz w:val="24"/>
          <w:szCs w:val="24"/>
          <w:vertAlign w:val="superscript"/>
        </w:rPr>
        <w:t>3</w:t>
      </w:r>
      <w:r>
        <w:rPr>
          <w:rFonts w:ascii="Times New Roman" w:hAnsi="Times New Roman" w:eastAsia="Times New Roman" w:cs="Times New Roman"/>
          <w:sz w:val="24"/>
          <w:szCs w:val="24"/>
        </w:rPr>
        <w:t>/км;</w:t>
      </w:r>
    </w:p>
    <w:p w14:paraId="45DF8AFD">
      <w:pPr>
        <w:spacing w:after="0" w:line="360" w:lineRule="auto"/>
        <w:ind w:firstLine="709"/>
        <w:jc w:val="both"/>
        <w:rPr>
          <w:rFonts w:ascii="Times New Roman" w:hAnsi="Times New Roman" w:eastAsia="Times New Roman" w:cs="Times New Roman"/>
          <w:sz w:val="24"/>
          <w:szCs w:val="24"/>
        </w:rPr>
      </w:pPr>
      <w:r>
        <w:rPr>
          <w:rFonts w:ascii="Times New Roman" w:hAnsi="Times New Roman" w:eastAsia="Times New Roman" w:cs="Times New Roman"/>
          <w:sz w:val="24"/>
          <w:szCs w:val="24"/>
          <w:lang w:val="en-US"/>
        </w:rPr>
        <w:t>l</w:t>
      </w:r>
      <w:r>
        <w:rPr>
          <w:rFonts w:ascii="Times New Roman" w:hAnsi="Times New Roman" w:eastAsia="Times New Roman" w:cs="Times New Roman"/>
          <w:sz w:val="24"/>
          <w:szCs w:val="24"/>
          <w:vertAlign w:val="subscript"/>
        </w:rPr>
        <w:t>di</w:t>
      </w:r>
      <w:r>
        <w:rPr>
          <w:rFonts w:ascii="Times New Roman" w:hAnsi="Times New Roman" w:eastAsia="Times New Roman" w:cs="Times New Roman"/>
          <w:sz w:val="24"/>
          <w:szCs w:val="24"/>
        </w:rPr>
        <w:t xml:space="preserve"> - длина i-го участка трубопроводов, км.</w:t>
      </w:r>
    </w:p>
    <w:p w14:paraId="2BE3DDBC">
      <w:pPr>
        <w:pStyle w:val="1832"/>
      </w:pPr>
      <w:r>
        <w:t>Емкость систем теплопотребления зависит от их вида и определяется согласно п. 4.1.10.по формуле:</w:t>
      </w:r>
    </w:p>
    <w:p w14:paraId="5FBE3642">
      <w:pPr>
        <w:spacing w:after="0" w:line="360" w:lineRule="auto"/>
        <w:ind w:firstLine="709"/>
        <w:jc w:val="center"/>
        <w:rPr>
          <w:rFonts w:ascii="Times New Roman" w:hAnsi="Times New Roman" w:eastAsia="Times New Roman" w:cs="Times New Roman"/>
          <w:sz w:val="24"/>
          <w:szCs w:val="24"/>
        </w:rPr>
      </w:pPr>
      <w:r>
        <w:rPr>
          <w:rFonts w:ascii="Times New Roman" w:hAnsi="Times New Roman" w:eastAsia="Times New Roman" w:cs="Times New Roman"/>
          <w:sz w:val="24"/>
          <w:szCs w:val="24"/>
        </w:rPr>
        <w:drawing>
          <wp:inline distT="0" distB="0" distL="0" distR="0">
            <wp:extent cx="1270000" cy="736600"/>
            <wp:effectExtent l="0" t="0" r="6350" b="6350"/>
            <wp:docPr id="46"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Рисунок 8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a:xfrm>
                      <a:off x="0" y="0"/>
                      <a:ext cx="1270000" cy="736600"/>
                    </a:xfrm>
                    <a:prstGeom prst="rect">
                      <a:avLst/>
                    </a:prstGeom>
                    <a:noFill/>
                    <a:ln>
                      <a:noFill/>
                    </a:ln>
                  </pic:spPr>
                </pic:pic>
              </a:graphicData>
            </a:graphic>
          </wp:inline>
        </w:drawing>
      </w:r>
    </w:p>
    <w:p w14:paraId="1F346E53">
      <w:pPr>
        <w:spacing w:after="0" w:line="360" w:lineRule="auto"/>
        <w:ind w:firstLine="70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где:</w:t>
      </w:r>
    </w:p>
    <w:p w14:paraId="397932A8">
      <w:pPr>
        <w:spacing w:after="0" w:line="360" w:lineRule="auto"/>
        <w:ind w:firstLine="70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Q</w:t>
      </w:r>
      <w:r>
        <w:rPr>
          <w:rFonts w:ascii="Times New Roman" w:hAnsi="Times New Roman" w:eastAsia="Times New Roman" w:cs="Times New Roman"/>
          <w:sz w:val="24"/>
          <w:szCs w:val="24"/>
          <w:vertAlign w:val="subscript"/>
        </w:rPr>
        <w:t>0max</w:t>
      </w:r>
      <w:r>
        <w:rPr>
          <w:rFonts w:ascii="Times New Roman" w:hAnsi="Times New Roman" w:eastAsia="Times New Roman" w:cs="Times New Roman"/>
          <w:sz w:val="24"/>
          <w:szCs w:val="24"/>
        </w:rPr>
        <w:t xml:space="preserve"> – расчетное значение часовой тепловой нагрузки здания, Гкал/ч;</w:t>
      </w:r>
    </w:p>
    <w:p w14:paraId="79991BF6">
      <w:pPr>
        <w:spacing w:after="0" w:line="360" w:lineRule="auto"/>
        <w:ind w:firstLine="70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ν – удельный объем системы теплопотребления, м</w:t>
      </w:r>
      <w:r>
        <w:rPr>
          <w:rFonts w:ascii="Times New Roman" w:hAnsi="Times New Roman" w:eastAsia="Times New Roman" w:cs="Times New Roman"/>
          <w:sz w:val="24"/>
          <w:szCs w:val="24"/>
          <w:vertAlign w:val="superscript"/>
        </w:rPr>
        <w:t>3</w:t>
      </w:r>
      <w:r>
        <w:rPr>
          <w:rFonts w:ascii="Times New Roman" w:hAnsi="Times New Roman" w:eastAsia="Times New Roman" w:cs="Times New Roman"/>
          <w:sz w:val="24"/>
          <w:szCs w:val="24"/>
        </w:rPr>
        <w:t>ч/Гкaл;</w:t>
      </w:r>
    </w:p>
    <w:p w14:paraId="01D2B0C5">
      <w:pPr>
        <w:spacing w:after="0" w:line="360" w:lineRule="auto"/>
        <w:ind w:firstLine="709"/>
        <w:jc w:val="both"/>
        <w:rPr>
          <w:rFonts w:ascii="Times New Roman" w:hAnsi="Times New Roman" w:eastAsia="Times New Roman" w:cs="Times New Roman"/>
          <w:sz w:val="24"/>
          <w:szCs w:val="24"/>
        </w:rPr>
      </w:pPr>
      <w:r>
        <w:rPr>
          <w:rFonts w:ascii="Times New Roman" w:hAnsi="Times New Roman" w:eastAsia="Times New Roman" w:cs="Times New Roman"/>
          <w:sz w:val="24"/>
          <w:szCs w:val="24"/>
        </w:rPr>
        <w:t>n - количество систем теплопотребления, оснащенных одним видом нагревательных приборов.</w:t>
      </w:r>
    </w:p>
    <w:p w14:paraId="0AD4278C">
      <w:pPr>
        <w:pStyle w:val="3463"/>
      </w:pPr>
      <w:r>
        <w:t>При отсутствии информации о типе нагревательных приборов, которыми оснащены системы теплопотребления (отопления, приточной вентиляции), допустимо принимать значение удельного объема для систем в размере 30 м</w:t>
      </w:r>
      <w:r>
        <w:rPr>
          <w:vertAlign w:val="superscript"/>
        </w:rPr>
        <w:t>3</w:t>
      </w:r>
      <w:r>
        <w:t xml:space="preserve">ч/Гкал. Ёмкость местных систем горячего водоснабжения в открытых системах теплоснабжения можно определять при </w:t>
      </w:r>
      <w:r>
        <w:rPr>
          <w:b/>
        </w:rPr>
        <w:t>v=6 м</w:t>
      </w:r>
      <w:r>
        <w:rPr>
          <w:b/>
          <w:vertAlign w:val="superscript"/>
        </w:rPr>
        <w:t>3</w:t>
      </w:r>
      <w:r>
        <w:rPr>
          <w:b/>
        </w:rPr>
        <w:t>ч/Гкал</w:t>
      </w:r>
      <w:r>
        <w:t xml:space="preserve"> средней часовой тепловой нагрузки.</w:t>
      </w:r>
    </w:p>
    <w:p w14:paraId="07FDDF43">
      <w:pPr>
        <w:pStyle w:val="3463"/>
      </w:pPr>
      <w:r>
        <w:t>В соответствии с Актуализированной версией СНиП 41-02-2003 «Тепловые сети»:</w:t>
      </w:r>
    </w:p>
    <w:p w14:paraId="316AB6B1">
      <w:pPr>
        <w:pStyle w:val="3463"/>
      </w:pPr>
      <w:r>
        <w:t>«При отсутствии данных по фактическим объемам воды допускается принимать его равным 65 м</w:t>
      </w:r>
      <w:r>
        <w:rPr>
          <w:vertAlign w:val="superscript"/>
        </w:rPr>
        <w:t>3</w:t>
      </w:r>
      <w:r>
        <w:t xml:space="preserve"> на 1 МВт расчетной тепловой нагрузки при закрытой системе теплоснабжения, 70 м</w:t>
      </w:r>
      <w:r>
        <w:rPr>
          <w:vertAlign w:val="superscript"/>
        </w:rPr>
        <w:t>3</w:t>
      </w:r>
      <w:r>
        <w:t xml:space="preserve"> на 1 МВт – открытой системе и 30 м</w:t>
      </w:r>
      <w:r>
        <w:rPr>
          <w:vertAlign w:val="superscript"/>
        </w:rPr>
        <w:t>3</w:t>
      </w:r>
      <w:r>
        <w:t xml:space="preserve"> на 1 МВт средней нагрузки – для отдельных сетей горячего водоснабжения».</w:t>
      </w:r>
    </w:p>
    <w:p w14:paraId="65EF7912">
      <w:pPr>
        <w:pStyle w:val="3463"/>
      </w:pPr>
      <w:r>
        <w:t xml:space="preserve">Потери сетевой воды в системе теплоснабжения включают в себя технологические потери (затраты) сетевой воды и потери сетевой воды с утечкой. </w:t>
      </w:r>
    </w:p>
    <w:p w14:paraId="2F049982">
      <w:pPr>
        <w:pStyle w:val="3463"/>
      </w:pPr>
      <w:r>
        <w:t>К технологическим потерям, как необходимым для обеспечения нормальных режимов работы систем теплоснабжения, относятся количество воды на пусковое заполнение трубопроводов теплосети после проведения планового ремонта и подключении новых участков сети и потребителей, проведение плановых эксплуатационных испытаний трубопроводов и оборудования тепловых сетей и другие регламентные работы, промывку и дезинфекцию.</w:t>
      </w:r>
    </w:p>
    <w:p w14:paraId="5E81CE44">
      <w:pPr>
        <w:pStyle w:val="3463"/>
      </w:pPr>
      <w:r>
        <w:t>К потерям сетевой воды с утечкой относятся технически неизбежные в процессе передачи, распределения и потребления тепловой энергии потери сетевой воды с утечкой.</w:t>
      </w:r>
    </w:p>
    <w:p w14:paraId="34D2EFD4">
      <w:pPr>
        <w:pStyle w:val="3463"/>
      </w:pPr>
      <w:r>
        <w:t>Расчетные потери сетевой воды связанные, с пуском тепловых сетей в эксплуатацию после планового ремонта и подключения новых сетей после монтажа на период регулирования, определяются в размере 1,5-кратной емкости соответствующих трубопроводов тепловых сетей. Неизбежные потери при проведении плановых эксплуатационных испытаний и других регламентных работ на тепловых сетях составляют 0,5-кратного объема сетей.</w:t>
      </w:r>
    </w:p>
    <w:p w14:paraId="1B476BCA">
      <w:pPr>
        <w:pStyle w:val="3463"/>
        <w:rPr>
          <w:i/>
        </w:rPr>
      </w:pPr>
      <w:r>
        <w:rPr>
          <w:i/>
        </w:rPr>
        <w:t>Среднегодовая норма утечки теплоносителя (м</w:t>
      </w:r>
      <w:r>
        <w:rPr>
          <w:i/>
          <w:vertAlign w:val="superscript"/>
        </w:rPr>
        <w:t>3</w:t>
      </w:r>
      <w:r>
        <w:rPr>
          <w:i/>
        </w:rPr>
        <w:t>/ч)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w:t>
      </w:r>
    </w:p>
    <w:p w14:paraId="1DFEDAB5">
      <w:pPr>
        <w:pStyle w:val="3463"/>
        <w:rPr>
          <w:color w:val="auto"/>
        </w:rPr>
      </w:pPr>
      <w:r>
        <w:rPr>
          <w:color w:val="auto"/>
          <w:lang w:eastAsia="ru-RU"/>
        </w:rPr>
        <w:t>Ввиду отсутствия в теплоснабжающих организациях учета фактических потерь сетевой воды, сравнительный анализ нормативных и фактических потерь теплоносителя источников тепловой энергии не выполнялся</w:t>
      </w:r>
    </w:p>
    <w:p w14:paraId="7C3B0F39">
      <w:pPr>
        <w:pStyle w:val="3463"/>
      </w:pPr>
    </w:p>
    <w:p w14:paraId="0CFE6869">
      <w:pPr>
        <w:pStyle w:val="3463"/>
      </w:pPr>
      <w:r>
        <w:t>В муниципальном образовании Метелевское сельсовет в качестве теплоносителя для передачи тепловой энергии от источника до потребителей используется горячая вода. Для поддержания безопасности теплоносителя для населения, на источниках теплоснабжения с. Метелево используются хим-водоподготовка внутреннего и наружного контура. Для поддержания качества воды в системе при капитальном ремонте тепловых сетей применяются (по возможности) стальные трубопроводы и трубопроводы из ППУ.</w:t>
      </w:r>
    </w:p>
    <w:p w14:paraId="16F84B7B">
      <w:pPr>
        <w:pStyle w:val="3463"/>
      </w:pPr>
      <w:r>
        <w:t>В соответствии с СП аварийная подпитка тепловых сетей от источников МУП ЖКХ Купинского района в количестве 2 % от объема воды в тепловых сетях и присоединенных к ним систем теплопотребления может осуществляться химически не обработанной и недеаэрированной водой.</w:t>
      </w:r>
    </w:p>
    <w:p w14:paraId="09469761">
      <w:pPr>
        <w:pStyle w:val="3463"/>
      </w:pPr>
    </w:p>
    <w:p w14:paraId="665B519B">
      <w:pPr>
        <w:pStyle w:val="3463"/>
        <w:rPr>
          <w:b/>
        </w:rPr>
      </w:pPr>
      <w:r>
        <w:rPr>
          <w:b/>
        </w:rPr>
        <w:t>Таблица 1.7.1.1– Расчетные потери теплоносителя, м</w:t>
      </w:r>
      <w:r>
        <w:rPr>
          <w:b/>
          <w:vertAlign w:val="superscript"/>
        </w:rPr>
        <w:t>3</w:t>
      </w:r>
      <w:r>
        <w:rPr>
          <w:b/>
        </w:rPr>
        <w:t xml:space="preserve"> (без учета ГВС).</w:t>
      </w:r>
    </w:p>
    <w:tbl>
      <w:tblPr>
        <w:tblStyle w:val="12"/>
        <w:tblW w:w="5000" w:type="pct"/>
        <w:tblInd w:w="0" w:type="dxa"/>
        <w:tblLayout w:type="autofit"/>
        <w:tblCellMar>
          <w:top w:w="0" w:type="dxa"/>
          <w:left w:w="108" w:type="dxa"/>
          <w:bottom w:w="0" w:type="dxa"/>
          <w:right w:w="108" w:type="dxa"/>
        </w:tblCellMar>
      </w:tblPr>
      <w:tblGrid>
        <w:gridCol w:w="2793"/>
        <w:gridCol w:w="2699"/>
        <w:gridCol w:w="2988"/>
        <w:gridCol w:w="1092"/>
      </w:tblGrid>
      <w:tr w14:paraId="5AE25472">
        <w:tblPrEx>
          <w:tblCellMar>
            <w:top w:w="0" w:type="dxa"/>
            <w:left w:w="108" w:type="dxa"/>
            <w:bottom w:w="0" w:type="dxa"/>
            <w:right w:w="108" w:type="dxa"/>
          </w:tblCellMar>
        </w:tblPrEx>
        <w:trPr>
          <w:trHeight w:val="20" w:hRule="atLeast"/>
        </w:trPr>
        <w:tc>
          <w:tcPr>
            <w:tcW w:w="1459" w:type="pct"/>
            <w:tcBorders>
              <w:top w:val="single" w:color="auto" w:sz="4" w:space="0"/>
              <w:left w:val="single" w:color="auto" w:sz="4" w:space="0"/>
              <w:bottom w:val="single" w:color="auto" w:sz="4" w:space="0"/>
              <w:right w:val="single" w:color="auto" w:sz="4" w:space="0"/>
            </w:tcBorders>
            <w:shd w:val="clear" w:color="000000" w:fill="D9D9D9"/>
            <w:vAlign w:val="center"/>
          </w:tcPr>
          <w:p w14:paraId="36A78844">
            <w:pPr>
              <w:pStyle w:val="1806"/>
            </w:pPr>
            <w:r>
              <w:t xml:space="preserve">Диаметр трубопровода, </w:t>
            </w:r>
            <w:r>
              <w:rPr>
                <w:i/>
                <w:iCs/>
              </w:rPr>
              <w:t>d</w:t>
            </w:r>
            <w:r>
              <w:rPr>
                <w:vertAlign w:val="subscript"/>
              </w:rPr>
              <w:t>у</w:t>
            </w:r>
            <w:r>
              <w:t>, мм</w:t>
            </w:r>
          </w:p>
        </w:tc>
        <w:tc>
          <w:tcPr>
            <w:tcW w:w="1410" w:type="pct"/>
            <w:tcBorders>
              <w:top w:val="single" w:color="auto" w:sz="4" w:space="0"/>
              <w:left w:val="nil"/>
              <w:bottom w:val="single" w:color="auto" w:sz="4" w:space="0"/>
              <w:right w:val="single" w:color="auto" w:sz="4" w:space="0"/>
            </w:tcBorders>
            <w:shd w:val="clear" w:color="000000" w:fill="D9D9D9"/>
            <w:vAlign w:val="center"/>
          </w:tcPr>
          <w:p w14:paraId="5423740A">
            <w:pPr>
              <w:pStyle w:val="1806"/>
            </w:pPr>
            <w:r>
              <w:t xml:space="preserve">Удельный объем воды трубопровода </w:t>
            </w:r>
            <w:r>
              <w:rPr>
                <w:i/>
                <w:iCs/>
              </w:rPr>
              <w:t>i</w:t>
            </w:r>
            <w:r>
              <w:t xml:space="preserve">-го диаметра, </w:t>
            </w:r>
            <w:r>
              <w:rPr>
                <w:i/>
                <w:iCs/>
              </w:rPr>
              <w:t>V</w:t>
            </w:r>
            <w:r>
              <w:rPr>
                <w:i/>
                <w:iCs/>
                <w:vertAlign w:val="subscript"/>
              </w:rPr>
              <w:t>i</w:t>
            </w:r>
            <w:r>
              <w:t>, м</w:t>
            </w:r>
            <w:r>
              <w:rPr>
                <w:vertAlign w:val="superscript"/>
              </w:rPr>
              <w:t>3</w:t>
            </w:r>
            <w:r>
              <w:t>/км</w:t>
            </w:r>
          </w:p>
        </w:tc>
        <w:tc>
          <w:tcPr>
            <w:tcW w:w="1561" w:type="pct"/>
            <w:tcBorders>
              <w:top w:val="single" w:color="auto" w:sz="4" w:space="0"/>
              <w:left w:val="nil"/>
              <w:bottom w:val="single" w:color="auto" w:sz="4" w:space="0"/>
              <w:right w:val="single" w:color="auto" w:sz="4" w:space="0"/>
            </w:tcBorders>
            <w:shd w:val="clear" w:color="000000" w:fill="D9D9D9"/>
            <w:vAlign w:val="center"/>
          </w:tcPr>
          <w:p w14:paraId="6F278D94">
            <w:pPr>
              <w:pStyle w:val="1806"/>
            </w:pPr>
            <w:r>
              <w:t xml:space="preserve">Протяженность участка тепловой сети </w:t>
            </w:r>
            <w:r>
              <w:rPr>
                <w:i/>
                <w:iCs/>
              </w:rPr>
              <w:t>i</w:t>
            </w:r>
            <w:r>
              <w:t xml:space="preserve">-го диаметра, </w:t>
            </w:r>
            <w:r>
              <w:rPr>
                <w:i/>
                <w:iCs/>
              </w:rPr>
              <w:t>l</w:t>
            </w:r>
            <w:r>
              <w:rPr>
                <w:i/>
                <w:iCs/>
                <w:vertAlign w:val="subscript"/>
              </w:rPr>
              <w:t>i</w:t>
            </w:r>
            <w:r>
              <w:t xml:space="preserve"> м</w:t>
            </w:r>
          </w:p>
        </w:tc>
        <w:tc>
          <w:tcPr>
            <w:tcW w:w="570" w:type="pct"/>
            <w:tcBorders>
              <w:top w:val="single" w:color="auto" w:sz="4" w:space="0"/>
              <w:left w:val="nil"/>
              <w:bottom w:val="single" w:color="auto" w:sz="4" w:space="0"/>
              <w:right w:val="single" w:color="auto" w:sz="4" w:space="0"/>
            </w:tcBorders>
            <w:shd w:val="clear" w:color="000000" w:fill="D9D9D9"/>
            <w:vAlign w:val="center"/>
          </w:tcPr>
          <w:p w14:paraId="5B6F60D3">
            <w:pPr>
              <w:pStyle w:val="1806"/>
              <w:rPr>
                <w:i/>
                <w:iCs/>
              </w:rPr>
            </w:pPr>
            <w:r>
              <w:rPr>
                <w:i/>
                <w:iCs/>
              </w:rPr>
              <w:t>V</w:t>
            </w:r>
            <w:r>
              <w:rPr>
                <w:i/>
                <w:iCs/>
                <w:vertAlign w:val="subscript"/>
              </w:rPr>
              <w:t>i</w:t>
            </w:r>
            <w:r>
              <w:t xml:space="preserve"> </w:t>
            </w:r>
            <w:r>
              <w:rPr>
                <w:i/>
                <w:iCs/>
              </w:rPr>
              <w:t>l</w:t>
            </w:r>
            <w:r>
              <w:rPr>
                <w:i/>
                <w:iCs/>
                <w:vertAlign w:val="subscript"/>
              </w:rPr>
              <w:t>i</w:t>
            </w:r>
            <w:r>
              <w:t>, м</w:t>
            </w:r>
            <w:r>
              <w:rPr>
                <w:vertAlign w:val="superscript"/>
              </w:rPr>
              <w:t>3</w:t>
            </w:r>
          </w:p>
        </w:tc>
      </w:tr>
      <w:tr w14:paraId="17F64CB5">
        <w:tblPrEx>
          <w:tblCellMar>
            <w:top w:w="0" w:type="dxa"/>
            <w:left w:w="108" w:type="dxa"/>
            <w:bottom w:w="0" w:type="dxa"/>
            <w:right w:w="108" w:type="dxa"/>
          </w:tblCellMar>
        </w:tblPrEx>
        <w:trPr>
          <w:trHeight w:val="20" w:hRule="atLeast"/>
        </w:trPr>
        <w:tc>
          <w:tcPr>
            <w:tcW w:w="1459" w:type="pct"/>
            <w:tcBorders>
              <w:top w:val="nil"/>
              <w:left w:val="single" w:color="auto" w:sz="4" w:space="0"/>
              <w:bottom w:val="single" w:color="auto" w:sz="4" w:space="0"/>
              <w:right w:val="single" w:color="auto" w:sz="4" w:space="0"/>
            </w:tcBorders>
            <w:shd w:val="clear" w:color="auto" w:fill="auto"/>
            <w:noWrap/>
            <w:vAlign w:val="center"/>
          </w:tcPr>
          <w:p w14:paraId="37CE726E">
            <w:pPr>
              <w:pStyle w:val="1806"/>
            </w:pPr>
            <w:r>
              <w:rPr>
                <w:color w:val="000000"/>
                <w:szCs w:val="20"/>
              </w:rPr>
              <w:t>Котельная с. Метелево</w:t>
            </w:r>
          </w:p>
        </w:tc>
        <w:tc>
          <w:tcPr>
            <w:tcW w:w="1410" w:type="pct"/>
            <w:tcBorders>
              <w:top w:val="nil"/>
              <w:left w:val="nil"/>
              <w:bottom w:val="single" w:color="auto" w:sz="4" w:space="0"/>
              <w:right w:val="single" w:color="auto" w:sz="4" w:space="0"/>
            </w:tcBorders>
            <w:shd w:val="clear" w:color="auto" w:fill="auto"/>
            <w:noWrap/>
            <w:vAlign w:val="center"/>
          </w:tcPr>
          <w:p w14:paraId="0608B7B6">
            <w:pPr>
              <w:pStyle w:val="1806"/>
            </w:pPr>
            <w:r>
              <w:rPr>
                <w:color w:val="000000"/>
                <w:szCs w:val="20"/>
              </w:rPr>
              <w:t>76</w:t>
            </w:r>
          </w:p>
        </w:tc>
        <w:tc>
          <w:tcPr>
            <w:tcW w:w="1561" w:type="pct"/>
            <w:tcBorders>
              <w:top w:val="nil"/>
              <w:left w:val="nil"/>
              <w:bottom w:val="single" w:color="auto" w:sz="4" w:space="0"/>
              <w:right w:val="single" w:color="auto" w:sz="4" w:space="0"/>
            </w:tcBorders>
            <w:shd w:val="clear" w:color="auto" w:fill="auto"/>
            <w:noWrap/>
            <w:vAlign w:val="center"/>
          </w:tcPr>
          <w:p w14:paraId="177C7B1D">
            <w:pPr>
              <w:pStyle w:val="1806"/>
            </w:pPr>
            <w:r>
              <w:rPr>
                <w:color w:val="000000"/>
                <w:szCs w:val="20"/>
              </w:rPr>
              <w:t>0,0036</w:t>
            </w:r>
          </w:p>
        </w:tc>
        <w:tc>
          <w:tcPr>
            <w:tcW w:w="570" w:type="pct"/>
            <w:tcBorders>
              <w:top w:val="nil"/>
              <w:left w:val="nil"/>
              <w:bottom w:val="single" w:color="auto" w:sz="4" w:space="0"/>
              <w:right w:val="single" w:color="auto" w:sz="4" w:space="0"/>
            </w:tcBorders>
            <w:shd w:val="clear" w:color="auto" w:fill="auto"/>
            <w:noWrap/>
            <w:vAlign w:val="center"/>
          </w:tcPr>
          <w:p w14:paraId="1D8BD1A4">
            <w:pPr>
              <w:pStyle w:val="1806"/>
            </w:pPr>
            <w:r>
              <w:rPr>
                <w:color w:val="000000"/>
                <w:szCs w:val="20"/>
              </w:rPr>
              <w:t>1000</w:t>
            </w:r>
          </w:p>
        </w:tc>
      </w:tr>
    </w:tbl>
    <w:p w14:paraId="02DD826C">
      <w:pPr>
        <w:pStyle w:val="3463"/>
      </w:pPr>
    </w:p>
    <w:p w14:paraId="06E10A0F">
      <w:pPr>
        <w:pStyle w:val="3463"/>
      </w:pPr>
      <w:r>
        <w:t>Балансы производительности водоподготовительных установок и максимального потребления теплоносителя теплопотребляющими установками приведены в таблице.</w:t>
      </w:r>
    </w:p>
    <w:p w14:paraId="26138DFE">
      <w:pPr>
        <w:pStyle w:val="3463"/>
      </w:pPr>
      <w:r>
        <w:t>Потери теплоносителя в СЦТ объясняется несанкционированным отбором теплоносителя из системы отопления и потерями теплоносителя через неплотности запорно–регулирующей арматуры, фланцевых соединений и т.д. Восполнение теплоносителя в тепловой сети осуществляется с помощью подпиточных насосов. В связи с отсутствием приборного учета на источниках теплоснабжения объем теряемого теплоносителя определяется расчетным способом, в зависимости от объема системы, величина нормативной утечки теплоносителя принимается равной как для систем транспорта тепловой энергии (теплосети), так и для систем теплопотребления абонентов и составляет 0,25 % от объема системы.</w:t>
      </w:r>
    </w:p>
    <w:p w14:paraId="10A0C49E">
      <w:pPr>
        <w:keepNext/>
        <w:spacing w:after="0" w:line="240" w:lineRule="auto"/>
        <w:rPr>
          <w:rFonts w:ascii="Times New Roman" w:hAnsi="Times New Roman" w:eastAsia="Calibri" w:cs="Times New Roman"/>
          <w:b/>
          <w:bCs/>
          <w:szCs w:val="24"/>
        </w:rPr>
      </w:pPr>
    </w:p>
    <w:p w14:paraId="02A3964D">
      <w:pPr>
        <w:keepNext/>
        <w:spacing w:after="0" w:line="240" w:lineRule="auto"/>
        <w:rPr>
          <w:rFonts w:ascii="Times New Roman" w:hAnsi="Times New Roman" w:eastAsia="Calibri" w:cs="Times New Roman"/>
          <w:b/>
          <w:bCs/>
          <w:szCs w:val="24"/>
        </w:rPr>
      </w:pPr>
    </w:p>
    <w:p w14:paraId="58C9C497">
      <w:pPr>
        <w:pStyle w:val="3"/>
        <w:keepNext w:val="0"/>
        <w:widowControl w:val="0"/>
        <w:tabs>
          <w:tab w:val="left" w:pos="567"/>
        </w:tabs>
        <w:spacing w:before="0" w:after="0" w:line="240" w:lineRule="auto"/>
        <w:jc w:val="left"/>
        <w:textAlignment w:val="baseline"/>
        <w:rPr>
          <w:rFonts w:cs="Times New Roman"/>
        </w:rPr>
      </w:pPr>
      <w:bookmarkStart w:id="238" w:name="_Toc78674740"/>
      <w:bookmarkStart w:id="239" w:name="_Toc84970977"/>
      <w:bookmarkStart w:id="240" w:name="_Toc166767193"/>
      <w:bookmarkStart w:id="241" w:name="_Toc475879472"/>
      <w:r>
        <w:rPr>
          <w:rFonts w:cs="Times New Roman"/>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238"/>
      <w:bookmarkEnd w:id="239"/>
      <w:bookmarkEnd w:id="240"/>
      <w:bookmarkEnd w:id="241"/>
    </w:p>
    <w:p w14:paraId="4F87ACAC">
      <w:pPr>
        <w:pStyle w:val="3463"/>
        <w:rPr>
          <w:lang w:bidi="en-US"/>
        </w:rPr>
      </w:pPr>
    </w:p>
    <w:p w14:paraId="22F82ED5">
      <w:pPr>
        <w:pStyle w:val="3463"/>
        <w:rPr>
          <w:lang w:bidi="en-US"/>
        </w:rPr>
      </w:pPr>
      <w:r>
        <w:rPr>
          <w:lang w:bidi="en-US"/>
        </w:rPr>
        <w:t>Расчет и обоснование нормативов технологических потерь теплоносителя и тепловой энергии в тепловых сетях производится согласно Приказу № 265 от 4 октября 2005 года «Порядок расчета и обоснования нормативов технологических потерь при передаче тепловой энергии».</w:t>
      </w:r>
    </w:p>
    <w:p w14:paraId="26296DE2">
      <w:pPr>
        <w:pStyle w:val="3463"/>
        <w:rPr>
          <w:lang w:bidi="en-US"/>
        </w:rPr>
      </w:pPr>
      <w:r>
        <w:rPr>
          <w:lang w:bidi="en-US"/>
        </w:rPr>
        <w:t>Нормируемые часовые среднегодовые тепловые потери через изоляцию трубопроводов тепловых сетей определяются по всем участкам тепловой сети с учетом результатов тепловых испытаний с введением поправочных коэффициентов К на удельные проектные тепловые потери в тепловых сетях (при среднегодовых условиях).</w:t>
      </w:r>
    </w:p>
    <w:p w14:paraId="1E693C0A">
      <w:pPr>
        <w:pStyle w:val="3463"/>
        <w:rPr>
          <w:lang w:bidi="en-US"/>
        </w:rPr>
      </w:pPr>
      <w:r>
        <w:rPr>
          <w:lang w:bidi="en-US"/>
        </w:rPr>
        <w:t>Нормируемые месячные часовые потери определяются исходя из ожидаемых условий работы тепловой сети путем пересчета нормативных среднегодовых тепловых потерь на их ожидаемые среднемесячные значения отдельно для участков подземной и надземной прокладки. Нормируемые годовые потери планируются суммированием тепловых потерь по всем участкам, определенных с учетом нормируемых месячных часовых потерь тепловых сетей и времени работы сетей.</w:t>
      </w:r>
    </w:p>
    <w:p w14:paraId="4631034E">
      <w:pPr>
        <w:pStyle w:val="3463"/>
        <w:rPr>
          <w:lang w:bidi="en-US"/>
        </w:rPr>
      </w:pPr>
      <w:r>
        <w:rPr>
          <w:lang w:bidi="en-US"/>
        </w:rPr>
        <w:t>Фактические годовые потери тепловой энергии через тепловую изоляцию определяются путем суммирования фактических тепловых потерь по участкам тепловых сетей с учетом пересчета нормативных часовых среднегодовых тепловых потерь на их фактические среднемесячные значения для участков надземной прокладки применительно к фактическим среднемесячным условиям работы тепловых сетей:</w:t>
      </w:r>
    </w:p>
    <w:p w14:paraId="61589F9A">
      <w:pPr>
        <w:pStyle w:val="1832"/>
        <w:rPr>
          <w:lang w:bidi="en-US"/>
        </w:rPr>
      </w:pPr>
      <w:r>
        <w:rPr>
          <w:lang w:bidi="en-US"/>
        </w:rPr>
        <w:tab/>
      </w:r>
      <w:r>
        <w:rPr>
          <w:lang w:bidi="en-US"/>
        </w:rPr>
        <w:t>фактических среднемесячных температур воды в подающей и обратной линиях тепловой сети, определенных по эксплуатационному температурному графику при фактической среднемесячной температуре наружного воздуха;</w:t>
      </w:r>
    </w:p>
    <w:p w14:paraId="1FEFAFBD">
      <w:pPr>
        <w:pStyle w:val="1832"/>
        <w:rPr>
          <w:lang w:bidi="en-US"/>
        </w:rPr>
      </w:pPr>
      <w:r>
        <w:rPr>
          <w:lang w:bidi="en-US"/>
        </w:rPr>
        <w:tab/>
      </w:r>
      <w:r>
        <w:rPr>
          <w:lang w:bidi="en-US"/>
        </w:rPr>
        <w:t>среднегодовой температуры воды в подающей и обратной линиях тепловой сети, определенной как среднеарифметическое из фактических среднемесячных температур в соответствующих линиях за весь год работы сети;</w:t>
      </w:r>
    </w:p>
    <w:p w14:paraId="4935A280">
      <w:pPr>
        <w:pStyle w:val="1832"/>
        <w:rPr>
          <w:lang w:bidi="en-US"/>
        </w:rPr>
      </w:pPr>
      <w:r>
        <w:rPr>
          <w:lang w:bidi="en-US"/>
        </w:rPr>
        <w:tab/>
      </w:r>
      <w:r>
        <w:rPr>
          <w:lang w:bidi="en-US"/>
        </w:rPr>
        <w:t xml:space="preserve">среднемесячной и среднегодовой температуре грунта на глубине заложения теплопроводов; </w:t>
      </w:r>
    </w:p>
    <w:p w14:paraId="29A7F539">
      <w:pPr>
        <w:pStyle w:val="1832"/>
        <w:rPr>
          <w:lang w:bidi="en-US"/>
        </w:rPr>
      </w:pPr>
      <w:r>
        <w:rPr>
          <w:lang w:bidi="en-US"/>
        </w:rPr>
        <w:tab/>
      </w:r>
      <w:r>
        <w:rPr>
          <w:lang w:bidi="en-US"/>
        </w:rPr>
        <w:t>фактической среднемесячной и среднегодовой температуре наружного воздуха за год.</w:t>
      </w:r>
    </w:p>
    <w:p w14:paraId="2B7754B0">
      <w:pPr>
        <w:pStyle w:val="3436"/>
        <w:ind w:firstLine="0"/>
        <w:rPr>
          <w:b/>
          <w:u w:val="none"/>
        </w:rPr>
      </w:pPr>
      <w:r>
        <w:rPr>
          <w:b/>
          <w:u w:val="none"/>
        </w:rPr>
        <w:t>Таблица 1.7.2.1 – Расчетный баланс теплоносителя (Без учета ГВС)</w:t>
      </w:r>
    </w:p>
    <w:tbl>
      <w:tblPr>
        <w:tblStyle w:val="12"/>
        <w:tblW w:w="5000" w:type="pct"/>
        <w:tblInd w:w="0" w:type="dxa"/>
        <w:tblLayout w:type="autofit"/>
        <w:tblCellMar>
          <w:top w:w="0" w:type="dxa"/>
          <w:left w:w="108" w:type="dxa"/>
          <w:bottom w:w="0" w:type="dxa"/>
          <w:right w:w="108" w:type="dxa"/>
        </w:tblCellMar>
      </w:tblPr>
      <w:tblGrid>
        <w:gridCol w:w="2270"/>
        <w:gridCol w:w="1899"/>
        <w:gridCol w:w="1710"/>
        <w:gridCol w:w="1652"/>
        <w:gridCol w:w="2041"/>
      </w:tblGrid>
      <w:tr w14:paraId="48F816C5">
        <w:tblPrEx>
          <w:tblCellMar>
            <w:top w:w="0" w:type="dxa"/>
            <w:left w:w="108" w:type="dxa"/>
            <w:bottom w:w="0" w:type="dxa"/>
            <w:right w:w="108" w:type="dxa"/>
          </w:tblCellMar>
        </w:tblPrEx>
        <w:trPr>
          <w:trHeight w:val="20" w:hRule="atLeast"/>
          <w:tblHeader/>
        </w:trPr>
        <w:tc>
          <w:tcPr>
            <w:tcW w:w="1186" w:type="pct"/>
            <w:tcBorders>
              <w:top w:val="single" w:color="auto" w:sz="4" w:space="0"/>
              <w:left w:val="single" w:color="auto" w:sz="4" w:space="0"/>
              <w:bottom w:val="single" w:color="auto" w:sz="4" w:space="0"/>
              <w:right w:val="single" w:color="auto" w:sz="4" w:space="0"/>
            </w:tcBorders>
            <w:shd w:val="clear" w:color="000000" w:fill="D9D9D9"/>
            <w:vAlign w:val="center"/>
          </w:tcPr>
          <w:p w14:paraId="3C42F0C1">
            <w:pPr>
              <w:pStyle w:val="1806"/>
            </w:pPr>
            <w:r>
              <w:t>Источник централизованного теплоснабжения</w:t>
            </w:r>
          </w:p>
        </w:tc>
        <w:tc>
          <w:tcPr>
            <w:tcW w:w="992" w:type="pct"/>
            <w:tcBorders>
              <w:top w:val="single" w:color="auto" w:sz="4" w:space="0"/>
              <w:left w:val="nil"/>
              <w:bottom w:val="single" w:color="auto" w:sz="4" w:space="0"/>
              <w:right w:val="single" w:color="auto" w:sz="4" w:space="0"/>
            </w:tcBorders>
            <w:shd w:val="clear" w:color="000000" w:fill="D9D9D9"/>
            <w:vAlign w:val="center"/>
          </w:tcPr>
          <w:p w14:paraId="6F1AF62D">
            <w:pPr>
              <w:pStyle w:val="1806"/>
            </w:pPr>
            <w:r>
              <w:t>Тепловая нагрузка с учетом потерь тепловой энергии при транспортировке, Гкал/час</w:t>
            </w:r>
          </w:p>
        </w:tc>
        <w:tc>
          <w:tcPr>
            <w:tcW w:w="893" w:type="pct"/>
            <w:tcBorders>
              <w:top w:val="single" w:color="auto" w:sz="4" w:space="0"/>
              <w:left w:val="nil"/>
              <w:bottom w:val="single" w:color="auto" w:sz="4" w:space="0"/>
              <w:right w:val="single" w:color="auto" w:sz="4" w:space="0"/>
            </w:tcBorders>
            <w:shd w:val="clear" w:color="000000" w:fill="D9D9D9"/>
            <w:vAlign w:val="center"/>
          </w:tcPr>
          <w:p w14:paraId="786302EC">
            <w:pPr>
              <w:pStyle w:val="1806"/>
            </w:pPr>
            <w:r>
              <w:t>Объем теплоносителя в системе теплоснабжения, м</w:t>
            </w:r>
            <w:r>
              <w:rPr>
                <w:vertAlign w:val="superscript"/>
              </w:rPr>
              <w:t>3</w:t>
            </w:r>
          </w:p>
        </w:tc>
        <w:tc>
          <w:tcPr>
            <w:tcW w:w="863" w:type="pct"/>
            <w:tcBorders>
              <w:top w:val="single" w:color="auto" w:sz="4" w:space="0"/>
              <w:left w:val="nil"/>
              <w:bottom w:val="single" w:color="auto" w:sz="4" w:space="0"/>
              <w:right w:val="single" w:color="auto" w:sz="4" w:space="0"/>
            </w:tcBorders>
            <w:shd w:val="clear" w:color="000000" w:fill="D9D9D9"/>
            <w:vAlign w:val="center"/>
          </w:tcPr>
          <w:p w14:paraId="09740B34">
            <w:pPr>
              <w:pStyle w:val="1806"/>
            </w:pPr>
            <w:r>
              <w:t>Нормируемая утечка теплоносителя, тыс. м</w:t>
            </w:r>
            <w:r>
              <w:rPr>
                <w:vertAlign w:val="superscript"/>
              </w:rPr>
              <w:t>3</w:t>
            </w:r>
            <w:r>
              <w:t>/год</w:t>
            </w:r>
          </w:p>
        </w:tc>
        <w:tc>
          <w:tcPr>
            <w:tcW w:w="1066" w:type="pct"/>
            <w:tcBorders>
              <w:top w:val="single" w:color="auto" w:sz="4" w:space="0"/>
              <w:left w:val="nil"/>
              <w:bottom w:val="single" w:color="auto" w:sz="4" w:space="0"/>
              <w:right w:val="single" w:color="auto" w:sz="4" w:space="0"/>
            </w:tcBorders>
            <w:shd w:val="clear" w:color="000000" w:fill="D9D9D9"/>
            <w:vAlign w:val="center"/>
          </w:tcPr>
          <w:p w14:paraId="43DE79EB">
            <w:pPr>
              <w:pStyle w:val="1806"/>
            </w:pPr>
            <w:r>
              <w:t>Производительность установки водоподготовки, м</w:t>
            </w:r>
            <w:r>
              <w:rPr>
                <w:vertAlign w:val="superscript"/>
              </w:rPr>
              <w:t>3</w:t>
            </w:r>
            <w:r>
              <w:t>/час</w:t>
            </w:r>
          </w:p>
        </w:tc>
      </w:tr>
      <w:tr w14:paraId="203AB51C">
        <w:tblPrEx>
          <w:tblCellMar>
            <w:top w:w="0" w:type="dxa"/>
            <w:left w:w="108" w:type="dxa"/>
            <w:bottom w:w="0" w:type="dxa"/>
            <w:right w:w="108" w:type="dxa"/>
          </w:tblCellMar>
        </w:tblPrEx>
        <w:trPr>
          <w:trHeight w:val="20" w:hRule="atLeast"/>
        </w:trPr>
        <w:tc>
          <w:tcPr>
            <w:tcW w:w="5000" w:type="pct"/>
            <w:gridSpan w:val="5"/>
            <w:tcBorders>
              <w:top w:val="single" w:color="auto" w:sz="4" w:space="0"/>
              <w:left w:val="single" w:color="auto" w:sz="4" w:space="0"/>
              <w:bottom w:val="single" w:color="auto" w:sz="4" w:space="0"/>
              <w:right w:val="single" w:color="auto" w:sz="4" w:space="0"/>
            </w:tcBorders>
            <w:shd w:val="clear" w:color="auto" w:fill="auto"/>
            <w:noWrap/>
            <w:vAlign w:val="center"/>
          </w:tcPr>
          <w:p w14:paraId="708E5AB5">
            <w:pPr>
              <w:pStyle w:val="1806"/>
            </w:pPr>
            <w:r>
              <w:t>2023 год</w:t>
            </w:r>
          </w:p>
        </w:tc>
      </w:tr>
      <w:tr w14:paraId="63092384">
        <w:tblPrEx>
          <w:tblCellMar>
            <w:top w:w="0" w:type="dxa"/>
            <w:left w:w="108" w:type="dxa"/>
            <w:bottom w:w="0" w:type="dxa"/>
            <w:right w:w="108" w:type="dxa"/>
          </w:tblCellMar>
        </w:tblPrEx>
        <w:trPr>
          <w:trHeight w:val="20" w:hRule="atLeast"/>
        </w:trPr>
        <w:tc>
          <w:tcPr>
            <w:tcW w:w="1186" w:type="pct"/>
            <w:tcBorders>
              <w:top w:val="single" w:color="auto" w:sz="4" w:space="0"/>
              <w:left w:val="single" w:color="auto" w:sz="4" w:space="0"/>
              <w:bottom w:val="single" w:color="auto" w:sz="4" w:space="0"/>
              <w:right w:val="single" w:color="auto" w:sz="4" w:space="0"/>
            </w:tcBorders>
            <w:shd w:val="clear" w:color="auto" w:fill="auto"/>
            <w:noWrap/>
            <w:vAlign w:val="center"/>
          </w:tcPr>
          <w:p w14:paraId="0742C79F">
            <w:pPr>
              <w:pStyle w:val="1806"/>
            </w:pPr>
            <w:r>
              <w:rPr>
                <w:color w:val="000000"/>
                <w:szCs w:val="20"/>
              </w:rPr>
              <w:t>Котельная с. Метелево</w:t>
            </w:r>
          </w:p>
        </w:tc>
        <w:tc>
          <w:tcPr>
            <w:tcW w:w="992" w:type="pct"/>
            <w:tcBorders>
              <w:top w:val="single" w:color="auto" w:sz="4" w:space="0"/>
              <w:left w:val="nil"/>
              <w:bottom w:val="single" w:color="auto" w:sz="4" w:space="0"/>
              <w:right w:val="single" w:color="auto" w:sz="4" w:space="0"/>
            </w:tcBorders>
            <w:shd w:val="clear" w:color="auto" w:fill="auto"/>
            <w:noWrap/>
            <w:vAlign w:val="center"/>
          </w:tcPr>
          <w:p w14:paraId="27F0C713">
            <w:pPr>
              <w:pStyle w:val="1806"/>
            </w:pPr>
            <w:r>
              <w:rPr>
                <w:color w:val="000000"/>
                <w:szCs w:val="20"/>
              </w:rPr>
              <w:t>0,47</w:t>
            </w:r>
          </w:p>
        </w:tc>
        <w:tc>
          <w:tcPr>
            <w:tcW w:w="893" w:type="pct"/>
            <w:tcBorders>
              <w:top w:val="single" w:color="auto" w:sz="4" w:space="0"/>
              <w:left w:val="nil"/>
              <w:bottom w:val="single" w:color="auto" w:sz="4" w:space="0"/>
              <w:right w:val="single" w:color="auto" w:sz="4" w:space="0"/>
            </w:tcBorders>
            <w:shd w:val="clear" w:color="auto" w:fill="auto"/>
            <w:noWrap/>
            <w:vAlign w:val="center"/>
          </w:tcPr>
          <w:p w14:paraId="5B11F31A">
            <w:pPr>
              <w:pStyle w:val="1806"/>
            </w:pPr>
            <w:r>
              <w:rPr>
                <w:color w:val="000000"/>
                <w:szCs w:val="20"/>
              </w:rPr>
              <w:t>9,07</w:t>
            </w:r>
          </w:p>
        </w:tc>
        <w:tc>
          <w:tcPr>
            <w:tcW w:w="863" w:type="pct"/>
            <w:tcBorders>
              <w:top w:val="single" w:color="auto" w:sz="4" w:space="0"/>
              <w:left w:val="nil"/>
              <w:bottom w:val="single" w:color="auto" w:sz="4" w:space="0"/>
              <w:right w:val="single" w:color="auto" w:sz="4" w:space="0"/>
            </w:tcBorders>
            <w:shd w:val="clear" w:color="auto" w:fill="auto"/>
            <w:noWrap/>
            <w:vAlign w:val="center"/>
          </w:tcPr>
          <w:p w14:paraId="5AA8060F">
            <w:pPr>
              <w:pStyle w:val="1806"/>
            </w:pPr>
            <w:r>
              <w:rPr>
                <w:color w:val="000000"/>
                <w:szCs w:val="20"/>
              </w:rPr>
              <w:t>0,0227</w:t>
            </w:r>
          </w:p>
        </w:tc>
        <w:tc>
          <w:tcPr>
            <w:tcW w:w="1066" w:type="pct"/>
            <w:tcBorders>
              <w:top w:val="single" w:color="auto" w:sz="4" w:space="0"/>
              <w:left w:val="nil"/>
              <w:bottom w:val="single" w:color="auto" w:sz="4" w:space="0"/>
              <w:right w:val="single" w:color="auto" w:sz="4" w:space="0"/>
            </w:tcBorders>
            <w:shd w:val="clear" w:color="auto" w:fill="auto"/>
            <w:noWrap/>
            <w:vAlign w:val="center"/>
          </w:tcPr>
          <w:p w14:paraId="7AFD5093">
            <w:pPr>
              <w:pStyle w:val="1806"/>
            </w:pPr>
            <w:r>
              <w:rPr>
                <w:color w:val="000000"/>
                <w:szCs w:val="20"/>
              </w:rPr>
              <w:t>0,04988</w:t>
            </w:r>
          </w:p>
        </w:tc>
      </w:tr>
    </w:tbl>
    <w:p w14:paraId="46B616B6">
      <w:pPr>
        <w:pStyle w:val="3463"/>
      </w:pPr>
    </w:p>
    <w:p w14:paraId="52922141">
      <w:pPr>
        <w:pStyle w:val="3463"/>
      </w:pPr>
      <w:r>
        <w:t>В соответствии со СП 124.13330.2012 «Тепловые сети» (п. 6.17) аварийная подпитка в количестве 2 % от объема воды в тепловых сетях и присоединенным к ним системам теплопотребления осуществляется химически не обработанной и недеаэрированной водой.</w:t>
      </w:r>
    </w:p>
    <w:p w14:paraId="4B128BFC">
      <w:pPr>
        <w:pStyle w:val="3436"/>
        <w:ind w:firstLine="0"/>
        <w:rPr>
          <w:b/>
          <w:szCs w:val="20"/>
          <w:u w:val="none"/>
        </w:rPr>
      </w:pPr>
      <w:bookmarkStart w:id="242" w:name="_Toc527706883"/>
      <w:r>
        <w:rPr>
          <w:b/>
          <w:u w:val="none"/>
        </w:rPr>
        <w:t>Таблица 1.7.2.2 – Расчетный объем теплоносителя необходимый для подпитки сети в аварийном режиме</w:t>
      </w:r>
      <w:bookmarkEnd w:id="242"/>
      <w:r>
        <w:rPr>
          <w:b/>
          <w:u w:val="none"/>
        </w:rPr>
        <w:t xml:space="preserve"> (без учета ГВС)</w:t>
      </w:r>
      <w:r>
        <w:rPr>
          <w:b/>
          <w:u w:val="none"/>
        </w:rPr>
        <w:fldChar w:fldCharType="begin"/>
      </w:r>
      <w:r>
        <w:rPr>
          <w:b/>
          <w:u w:val="none"/>
        </w:rPr>
        <w:instrText xml:space="preserve"> LINK Excel.Sheet.12 "F:\\5-с Проект\\Схема ТС\\Гремячинское\\Расчётные таблицы Гремячинское .xlsx" "131 нью!R60C2:R67C4" \f 4 \h \* MERGEFORMAT </w:instrText>
      </w:r>
      <w:r>
        <w:rPr>
          <w:b/>
          <w:u w:val="none"/>
        </w:rPr>
        <w:fldChar w:fldCharType="separate"/>
      </w:r>
    </w:p>
    <w:tbl>
      <w:tblPr>
        <w:tblStyle w:val="12"/>
        <w:tblW w:w="5000" w:type="pct"/>
        <w:tblInd w:w="0" w:type="dxa"/>
        <w:tblLayout w:type="autofit"/>
        <w:tblCellMar>
          <w:top w:w="0" w:type="dxa"/>
          <w:left w:w="108" w:type="dxa"/>
          <w:bottom w:w="0" w:type="dxa"/>
          <w:right w:w="108" w:type="dxa"/>
        </w:tblCellMar>
      </w:tblPr>
      <w:tblGrid>
        <w:gridCol w:w="3321"/>
        <w:gridCol w:w="3396"/>
        <w:gridCol w:w="2855"/>
      </w:tblGrid>
      <w:tr w14:paraId="7919ABA3">
        <w:tblPrEx>
          <w:tblCellMar>
            <w:top w:w="0" w:type="dxa"/>
            <w:left w:w="108" w:type="dxa"/>
            <w:bottom w:w="0" w:type="dxa"/>
            <w:right w:w="108" w:type="dxa"/>
          </w:tblCellMar>
        </w:tblPrEx>
        <w:trPr>
          <w:trHeight w:val="20" w:hRule="atLeast"/>
          <w:tblHeader/>
        </w:trPr>
        <w:tc>
          <w:tcPr>
            <w:tcW w:w="1735" w:type="pct"/>
            <w:tcBorders>
              <w:top w:val="single" w:color="auto" w:sz="4" w:space="0"/>
              <w:left w:val="single" w:color="auto" w:sz="4" w:space="0"/>
              <w:bottom w:val="single" w:color="auto" w:sz="4" w:space="0"/>
              <w:right w:val="single" w:color="auto" w:sz="4" w:space="0"/>
            </w:tcBorders>
            <w:shd w:val="clear" w:color="000000" w:fill="D9D9D9"/>
            <w:vAlign w:val="center"/>
          </w:tcPr>
          <w:p w14:paraId="456B7C4F">
            <w:pPr>
              <w:pStyle w:val="1806"/>
            </w:pPr>
            <w:r>
              <w:t>Показатель</w:t>
            </w:r>
          </w:p>
        </w:tc>
        <w:tc>
          <w:tcPr>
            <w:tcW w:w="1774" w:type="pct"/>
            <w:tcBorders>
              <w:top w:val="single" w:color="auto" w:sz="4" w:space="0"/>
              <w:left w:val="nil"/>
              <w:bottom w:val="single" w:color="auto" w:sz="4" w:space="0"/>
              <w:right w:val="single" w:color="auto" w:sz="4" w:space="0"/>
            </w:tcBorders>
            <w:shd w:val="clear" w:color="000000" w:fill="D9D9D9"/>
            <w:vAlign w:val="center"/>
          </w:tcPr>
          <w:p w14:paraId="478CAD2E">
            <w:pPr>
              <w:pStyle w:val="1806"/>
            </w:pPr>
            <w:r>
              <w:t>Объем теплоносителя в системе теплоснабжения, м</w:t>
            </w:r>
            <w:r>
              <w:rPr>
                <w:vertAlign w:val="superscript"/>
              </w:rPr>
              <w:t>3</w:t>
            </w:r>
          </w:p>
        </w:tc>
        <w:tc>
          <w:tcPr>
            <w:tcW w:w="1491" w:type="pct"/>
            <w:tcBorders>
              <w:top w:val="single" w:color="auto" w:sz="4" w:space="0"/>
              <w:left w:val="nil"/>
              <w:bottom w:val="single" w:color="auto" w:sz="4" w:space="0"/>
              <w:right w:val="single" w:color="auto" w:sz="4" w:space="0"/>
            </w:tcBorders>
            <w:shd w:val="clear" w:color="000000" w:fill="D9D9D9"/>
            <w:vAlign w:val="center"/>
          </w:tcPr>
          <w:p w14:paraId="7ADC8650">
            <w:pPr>
              <w:pStyle w:val="1806"/>
            </w:pPr>
            <w:r>
              <w:t>Аварийная подпитка химически не обработанной и недеаэрированной воды, м</w:t>
            </w:r>
            <w:r>
              <w:rPr>
                <w:vertAlign w:val="superscript"/>
              </w:rPr>
              <w:t>3</w:t>
            </w:r>
            <w:r>
              <w:t>/час</w:t>
            </w:r>
          </w:p>
        </w:tc>
      </w:tr>
      <w:tr w14:paraId="21894ACB">
        <w:tblPrEx>
          <w:tblCellMar>
            <w:top w:w="0" w:type="dxa"/>
            <w:left w:w="108" w:type="dxa"/>
            <w:bottom w:w="0" w:type="dxa"/>
            <w:right w:w="108" w:type="dxa"/>
          </w:tblCellMar>
        </w:tblPrEx>
        <w:trPr>
          <w:trHeight w:val="20" w:hRule="atLeast"/>
        </w:trPr>
        <w:tc>
          <w:tcPr>
            <w:tcW w:w="5000" w:type="pct"/>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68DA80BA">
            <w:pPr>
              <w:pStyle w:val="1806"/>
            </w:pPr>
            <w:r>
              <w:t>2023 год</w:t>
            </w:r>
          </w:p>
        </w:tc>
      </w:tr>
      <w:tr w14:paraId="72D89A06">
        <w:tblPrEx>
          <w:tblCellMar>
            <w:top w:w="0" w:type="dxa"/>
            <w:left w:w="108" w:type="dxa"/>
            <w:bottom w:w="0" w:type="dxa"/>
            <w:right w:w="108" w:type="dxa"/>
          </w:tblCellMar>
        </w:tblPrEx>
        <w:trPr>
          <w:trHeight w:val="20" w:hRule="atLeast"/>
        </w:trPr>
        <w:tc>
          <w:tcPr>
            <w:tcW w:w="1735" w:type="pct"/>
            <w:tcBorders>
              <w:top w:val="single" w:color="auto" w:sz="4" w:space="0"/>
              <w:left w:val="single" w:color="auto" w:sz="4" w:space="0"/>
              <w:bottom w:val="single" w:color="auto" w:sz="4" w:space="0"/>
              <w:right w:val="single" w:color="auto" w:sz="4" w:space="0"/>
            </w:tcBorders>
            <w:shd w:val="clear" w:color="auto" w:fill="auto"/>
            <w:noWrap/>
            <w:vAlign w:val="center"/>
          </w:tcPr>
          <w:p w14:paraId="2B0724D0">
            <w:pPr>
              <w:pStyle w:val="1806"/>
            </w:pPr>
            <w:r>
              <w:rPr>
                <w:color w:val="000000"/>
                <w:szCs w:val="20"/>
              </w:rPr>
              <w:t>Котельная с. Метелево</w:t>
            </w:r>
          </w:p>
        </w:tc>
        <w:tc>
          <w:tcPr>
            <w:tcW w:w="1774" w:type="pct"/>
            <w:tcBorders>
              <w:top w:val="single" w:color="auto" w:sz="4" w:space="0"/>
              <w:left w:val="nil"/>
              <w:bottom w:val="single" w:color="auto" w:sz="4" w:space="0"/>
              <w:right w:val="single" w:color="auto" w:sz="4" w:space="0"/>
            </w:tcBorders>
            <w:shd w:val="clear" w:color="auto" w:fill="auto"/>
            <w:noWrap/>
            <w:vAlign w:val="center"/>
          </w:tcPr>
          <w:p w14:paraId="4C1C1BF3">
            <w:pPr>
              <w:pStyle w:val="1806"/>
            </w:pPr>
            <w:r>
              <w:rPr>
                <w:color w:val="000000"/>
                <w:szCs w:val="20"/>
              </w:rPr>
              <w:t>9,07</w:t>
            </w:r>
          </w:p>
        </w:tc>
        <w:tc>
          <w:tcPr>
            <w:tcW w:w="1491" w:type="pct"/>
            <w:tcBorders>
              <w:top w:val="single" w:color="auto" w:sz="4" w:space="0"/>
              <w:left w:val="nil"/>
              <w:bottom w:val="single" w:color="auto" w:sz="4" w:space="0"/>
              <w:right w:val="single" w:color="auto" w:sz="4" w:space="0"/>
            </w:tcBorders>
            <w:shd w:val="clear" w:color="auto" w:fill="auto"/>
            <w:noWrap/>
            <w:vAlign w:val="center"/>
          </w:tcPr>
          <w:p w14:paraId="6D6911B1">
            <w:pPr>
              <w:pStyle w:val="1806"/>
            </w:pPr>
            <w:r>
              <w:rPr>
                <w:color w:val="000000"/>
                <w:szCs w:val="20"/>
              </w:rPr>
              <w:t>0,181</w:t>
            </w:r>
          </w:p>
        </w:tc>
      </w:tr>
    </w:tbl>
    <w:p w14:paraId="03C27F45">
      <w:pPr>
        <w:pStyle w:val="3463"/>
        <w:rPr>
          <w:lang w:eastAsia="ru-RU"/>
        </w:rPr>
      </w:pPr>
    </w:p>
    <w:p w14:paraId="5799272C">
      <w:pPr>
        <w:pStyle w:val="3463"/>
      </w:pPr>
      <w:r>
        <w:rPr>
          <w:lang w:eastAsia="ru-RU"/>
        </w:rPr>
        <w:fldChar w:fldCharType="end"/>
      </w:r>
      <w:r>
        <w:t xml:space="preserve">Производительности сетевых и подпиточных насосов достаточно для обеспечения работы системы теплоснабжения. </w:t>
      </w:r>
    </w:p>
    <w:p w14:paraId="2980AA2A">
      <w:pPr>
        <w:spacing w:after="120"/>
        <w:ind w:firstLine="709"/>
        <w:rPr>
          <w:rFonts w:ascii="Times New Roman" w:hAnsi="Times New Roman" w:eastAsia="Calibri" w:cs="Times New Roman"/>
          <w:b/>
          <w:szCs w:val="24"/>
        </w:rPr>
      </w:pPr>
    </w:p>
    <w:p w14:paraId="480CC54E">
      <w:pPr>
        <w:pStyle w:val="2"/>
        <w:rPr>
          <w:spacing w:val="0"/>
        </w:rPr>
      </w:pPr>
      <w:bookmarkStart w:id="243" w:name="_Toc78674741"/>
      <w:bookmarkStart w:id="244" w:name="_Toc166767194"/>
      <w:bookmarkStart w:id="245" w:name="_Toc84970978"/>
      <w:r>
        <w:rPr>
          <w:spacing w:val="0"/>
        </w:rPr>
        <w:t>Топливные балансы источников тепловой энергии и система обеспечения топливом</w:t>
      </w:r>
      <w:bookmarkEnd w:id="243"/>
      <w:bookmarkEnd w:id="244"/>
      <w:bookmarkEnd w:id="245"/>
    </w:p>
    <w:p w14:paraId="2CFA1615">
      <w:pPr>
        <w:pStyle w:val="3"/>
        <w:keepNext w:val="0"/>
        <w:widowControl w:val="0"/>
        <w:numPr>
          <w:ilvl w:val="1"/>
          <w:numId w:val="1"/>
        </w:numPr>
        <w:spacing w:before="240" w:line="240" w:lineRule="auto"/>
        <w:ind w:left="0" w:firstLine="0"/>
        <w:textAlignment w:val="baseline"/>
        <w:rPr>
          <w:rFonts w:cs="Times New Roman"/>
        </w:rPr>
      </w:pPr>
      <w:bookmarkStart w:id="246" w:name="_Toc515271637"/>
      <w:bookmarkStart w:id="247" w:name="_Toc166767195"/>
      <w:bookmarkStart w:id="248" w:name="_Toc78674742"/>
      <w:bookmarkStart w:id="249" w:name="_Toc84970979"/>
      <w:r>
        <w:rPr>
          <w:rFonts w:cs="Times New Roman"/>
        </w:rPr>
        <w:t>Описание видов и количества используемого основного топлива</w:t>
      </w:r>
      <w:bookmarkEnd w:id="246"/>
      <w:bookmarkEnd w:id="247"/>
      <w:bookmarkEnd w:id="248"/>
      <w:bookmarkEnd w:id="249"/>
    </w:p>
    <w:p w14:paraId="112DE7D1">
      <w:pPr>
        <w:pStyle w:val="3463"/>
      </w:pPr>
      <w:bookmarkStart w:id="250" w:name="_Toc515271638"/>
      <w:r>
        <w:t>Основным и единственным видом топлива на источниках тепловой энергии сельсовета является каменный уголь марки ДР.</w:t>
      </w:r>
    </w:p>
    <w:p w14:paraId="2922FBA4">
      <w:pPr>
        <w:pStyle w:val="3463"/>
      </w:pPr>
      <w:r>
        <w:t xml:space="preserve">Топливо поставляется в полном объёме на весь отопительный период. </w:t>
      </w:r>
    </w:p>
    <w:p w14:paraId="3E1C9DB1">
      <w:pPr>
        <w:pStyle w:val="3463"/>
      </w:pPr>
    </w:p>
    <w:p w14:paraId="6ADA6458">
      <w:pPr>
        <w:pStyle w:val="3463"/>
      </w:pPr>
      <w:r>
        <w:rPr>
          <w:b/>
          <w:bCs w:val="0"/>
        </w:rPr>
        <w:t>Таблица 1.8.1.1 – Характеристика топлив, используемых на источниках теплоснабжения</w:t>
      </w: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40" w:type="dxa"/>
          <w:bottom w:w="0" w:type="dxa"/>
          <w:right w:w="40" w:type="dxa"/>
        </w:tblCellMar>
      </w:tblPr>
      <w:tblGrid>
        <w:gridCol w:w="5730"/>
        <w:gridCol w:w="3706"/>
      </w:tblGrid>
      <w:tr w14:paraId="0C5EDF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3036" w:type="pct"/>
            <w:shd w:val="clear" w:color="auto" w:fill="D8D8D8" w:themeFill="background1" w:themeFillShade="D9"/>
            <w:vAlign w:val="center"/>
          </w:tcPr>
          <w:p w14:paraId="6CF8B384">
            <w:pPr>
              <w:pStyle w:val="1806"/>
            </w:pPr>
            <w:r>
              <w:t>Показатели</w:t>
            </w:r>
          </w:p>
        </w:tc>
        <w:tc>
          <w:tcPr>
            <w:tcW w:w="1964" w:type="pct"/>
            <w:shd w:val="clear" w:color="auto" w:fill="D8D8D8" w:themeFill="background1" w:themeFillShade="D9"/>
            <w:vAlign w:val="center"/>
          </w:tcPr>
          <w:p w14:paraId="1C0BD108">
            <w:pPr>
              <w:pStyle w:val="1806"/>
            </w:pPr>
            <w:r>
              <w:t>Основное топливо</w:t>
            </w:r>
          </w:p>
        </w:tc>
      </w:tr>
      <w:tr w14:paraId="25068E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3036" w:type="pct"/>
            <w:vAlign w:val="center"/>
          </w:tcPr>
          <w:p w14:paraId="2EC3128C">
            <w:pPr>
              <w:pStyle w:val="1806"/>
            </w:pPr>
            <w:r>
              <w:t>Котельная с. Метелево</w:t>
            </w:r>
          </w:p>
        </w:tc>
        <w:tc>
          <w:tcPr>
            <w:tcW w:w="1964" w:type="pct"/>
            <w:vAlign w:val="center"/>
          </w:tcPr>
          <w:p w14:paraId="0CAB5C74">
            <w:pPr>
              <w:pStyle w:val="1806"/>
            </w:pPr>
          </w:p>
        </w:tc>
      </w:tr>
      <w:tr w14:paraId="1C5D66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3036" w:type="pct"/>
            <w:vAlign w:val="center"/>
          </w:tcPr>
          <w:p w14:paraId="0798A5B3">
            <w:pPr>
              <w:pStyle w:val="1806"/>
            </w:pPr>
            <w:r>
              <w:t>Вид топлива</w:t>
            </w:r>
          </w:p>
        </w:tc>
        <w:tc>
          <w:tcPr>
            <w:tcW w:w="1964" w:type="pct"/>
            <w:vAlign w:val="center"/>
          </w:tcPr>
          <w:p w14:paraId="06198704">
            <w:pPr>
              <w:pStyle w:val="1806"/>
            </w:pPr>
            <w:r>
              <w:t>Уголь каменный</w:t>
            </w:r>
          </w:p>
        </w:tc>
      </w:tr>
      <w:tr w14:paraId="7EE1EB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3036" w:type="pct"/>
            <w:vAlign w:val="center"/>
          </w:tcPr>
          <w:p w14:paraId="463C3D87">
            <w:pPr>
              <w:pStyle w:val="1806"/>
            </w:pPr>
            <w:r>
              <w:t>Марка топлива</w:t>
            </w:r>
          </w:p>
        </w:tc>
        <w:tc>
          <w:tcPr>
            <w:tcW w:w="1964" w:type="pct"/>
            <w:vAlign w:val="center"/>
          </w:tcPr>
          <w:p w14:paraId="10113318">
            <w:pPr>
              <w:pStyle w:val="1806"/>
            </w:pPr>
            <w:r>
              <w:t>ДР</w:t>
            </w:r>
          </w:p>
        </w:tc>
      </w:tr>
      <w:tr w14:paraId="51177C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3036" w:type="pct"/>
            <w:vAlign w:val="center"/>
          </w:tcPr>
          <w:p w14:paraId="3C106D10">
            <w:pPr>
              <w:pStyle w:val="1806"/>
            </w:pPr>
            <w:r>
              <w:t>Поставщик топлива</w:t>
            </w:r>
          </w:p>
        </w:tc>
        <w:tc>
          <w:tcPr>
            <w:tcW w:w="1964" w:type="pct"/>
            <w:vAlign w:val="center"/>
          </w:tcPr>
          <w:p w14:paraId="5D34E3E4">
            <w:pPr>
              <w:pStyle w:val="1806"/>
            </w:pPr>
            <w:r>
              <w:t>ООО НТК, ООО ТД Сибресурс</w:t>
            </w:r>
          </w:p>
        </w:tc>
      </w:tr>
      <w:tr w14:paraId="6E4291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3036" w:type="pct"/>
            <w:vAlign w:val="center"/>
          </w:tcPr>
          <w:p w14:paraId="0D20FE99">
            <w:pPr>
              <w:pStyle w:val="1806"/>
            </w:pPr>
            <w:r>
              <w:t>Способ доставки на котельную</w:t>
            </w:r>
          </w:p>
        </w:tc>
        <w:tc>
          <w:tcPr>
            <w:tcW w:w="1964" w:type="pct"/>
            <w:vAlign w:val="center"/>
          </w:tcPr>
          <w:p w14:paraId="45D3ED47">
            <w:pPr>
              <w:pStyle w:val="1806"/>
            </w:pPr>
            <w:r>
              <w:t>Автотранспорт</w:t>
            </w:r>
          </w:p>
        </w:tc>
      </w:tr>
      <w:tr w14:paraId="5BD0CE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3036" w:type="pct"/>
            <w:vAlign w:val="center"/>
          </w:tcPr>
          <w:p w14:paraId="0AD05F94">
            <w:pPr>
              <w:pStyle w:val="1806"/>
            </w:pPr>
            <w:r>
              <w:t>Откуда осуществляется поставка (место)</w:t>
            </w:r>
          </w:p>
        </w:tc>
        <w:tc>
          <w:tcPr>
            <w:tcW w:w="1964" w:type="pct"/>
            <w:vAlign w:val="center"/>
          </w:tcPr>
          <w:p w14:paraId="76EF77B8">
            <w:pPr>
              <w:pStyle w:val="1806"/>
            </w:pPr>
            <w:r>
              <w:t>Склад поставщика г.Купино</w:t>
            </w:r>
          </w:p>
        </w:tc>
      </w:tr>
      <w:tr w14:paraId="19C1A7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3036" w:type="pct"/>
            <w:vAlign w:val="center"/>
          </w:tcPr>
          <w:p w14:paraId="74919346">
            <w:pPr>
              <w:pStyle w:val="1806"/>
            </w:pPr>
            <w:r>
              <w:t>Периодичность поставки</w:t>
            </w:r>
          </w:p>
        </w:tc>
        <w:tc>
          <w:tcPr>
            <w:tcW w:w="1964" w:type="pct"/>
            <w:vAlign w:val="center"/>
          </w:tcPr>
          <w:p w14:paraId="0FCBD546">
            <w:pPr>
              <w:pStyle w:val="1806"/>
            </w:pPr>
            <w:r>
              <w:t>По спецификации</w:t>
            </w:r>
          </w:p>
        </w:tc>
      </w:tr>
    </w:tbl>
    <w:p w14:paraId="05B0CB30">
      <w:pPr>
        <w:pStyle w:val="3463"/>
      </w:pPr>
    </w:p>
    <w:p w14:paraId="6A6FAEDA">
      <w:pPr>
        <w:pStyle w:val="3463"/>
        <w:sectPr>
          <w:footerReference r:id="rId13" w:type="default"/>
          <w:pgSz w:w="11907" w:h="16839"/>
          <w:pgMar w:top="1134" w:right="850" w:bottom="1134" w:left="1701" w:header="680" w:footer="284" w:gutter="0"/>
          <w:cols w:space="708" w:num="1"/>
          <w:docGrid w:linePitch="360" w:charSpace="0"/>
        </w:sectPr>
      </w:pPr>
    </w:p>
    <w:p w14:paraId="689A045B">
      <w:pPr>
        <w:pStyle w:val="3436"/>
        <w:ind w:firstLine="0"/>
        <w:rPr>
          <w:b/>
          <w:u w:val="none"/>
        </w:rPr>
      </w:pPr>
      <w:r>
        <w:rPr>
          <w:b/>
          <w:bCs/>
          <w:u w:val="none"/>
        </w:rPr>
        <w:t xml:space="preserve">Таблица 1.8.1.2 – </w:t>
      </w:r>
      <w:r>
        <w:rPr>
          <w:b/>
          <w:u w:val="none"/>
        </w:rPr>
        <w:t xml:space="preserve">Расход основного топлива от выработки </w:t>
      </w:r>
    </w:p>
    <w:tbl>
      <w:tblPr>
        <w:tblStyle w:val="12"/>
        <w:tblW w:w="5000" w:type="pct"/>
        <w:tblInd w:w="0" w:type="dxa"/>
        <w:tblLayout w:type="autofit"/>
        <w:tblCellMar>
          <w:top w:w="0" w:type="dxa"/>
          <w:left w:w="108" w:type="dxa"/>
          <w:bottom w:w="0" w:type="dxa"/>
          <w:right w:w="108" w:type="dxa"/>
        </w:tblCellMar>
      </w:tblPr>
      <w:tblGrid>
        <w:gridCol w:w="2045"/>
        <w:gridCol w:w="1946"/>
        <w:gridCol w:w="1671"/>
        <w:gridCol w:w="1421"/>
        <w:gridCol w:w="1514"/>
        <w:gridCol w:w="1421"/>
        <w:gridCol w:w="1651"/>
        <w:gridCol w:w="1421"/>
        <w:gridCol w:w="1414"/>
      </w:tblGrid>
      <w:tr w14:paraId="6EC4AD11">
        <w:tblPrEx>
          <w:tblCellMar>
            <w:top w:w="0" w:type="dxa"/>
            <w:left w:w="108" w:type="dxa"/>
            <w:bottom w:w="0" w:type="dxa"/>
            <w:right w:w="108" w:type="dxa"/>
          </w:tblCellMar>
        </w:tblPrEx>
        <w:trPr>
          <w:trHeight w:val="20" w:hRule="atLeast"/>
        </w:trPr>
        <w:tc>
          <w:tcPr>
            <w:tcW w:w="705" w:type="pct"/>
            <w:tcBorders>
              <w:top w:val="single" w:color="auto" w:sz="4" w:space="0"/>
              <w:left w:val="single" w:color="auto" w:sz="4" w:space="0"/>
              <w:bottom w:val="single" w:color="auto" w:sz="4" w:space="0"/>
              <w:right w:val="single" w:color="auto" w:sz="4" w:space="0"/>
            </w:tcBorders>
            <w:shd w:val="clear" w:color="000000" w:fill="D9D9D9"/>
            <w:vAlign w:val="center"/>
          </w:tcPr>
          <w:p w14:paraId="061CCEA9">
            <w:pPr>
              <w:pStyle w:val="1806"/>
            </w:pPr>
            <w:r>
              <w:t>Наименование котельной</w:t>
            </w:r>
          </w:p>
        </w:tc>
        <w:tc>
          <w:tcPr>
            <w:tcW w:w="671" w:type="pct"/>
            <w:tcBorders>
              <w:top w:val="single" w:color="auto" w:sz="4" w:space="0"/>
              <w:left w:val="nil"/>
              <w:bottom w:val="single" w:color="auto" w:sz="4" w:space="0"/>
              <w:right w:val="single" w:color="auto" w:sz="4" w:space="0"/>
            </w:tcBorders>
            <w:shd w:val="clear" w:color="000000" w:fill="D9D9D9"/>
            <w:vAlign w:val="center"/>
          </w:tcPr>
          <w:p w14:paraId="1A30D24F">
            <w:pPr>
              <w:pStyle w:val="1806"/>
            </w:pPr>
            <w:r>
              <w:t>Тепловая нагрузка с учетом потерь при транспортировке и СН, Гкал/час</w:t>
            </w:r>
          </w:p>
        </w:tc>
        <w:tc>
          <w:tcPr>
            <w:tcW w:w="576" w:type="pct"/>
            <w:tcBorders>
              <w:top w:val="single" w:color="auto" w:sz="4" w:space="0"/>
              <w:left w:val="nil"/>
              <w:bottom w:val="single" w:color="auto" w:sz="4" w:space="0"/>
              <w:right w:val="single" w:color="auto" w:sz="4" w:space="0"/>
            </w:tcBorders>
            <w:shd w:val="clear" w:color="000000" w:fill="D9D9D9"/>
            <w:vAlign w:val="center"/>
          </w:tcPr>
          <w:p w14:paraId="5E00DAEB">
            <w:pPr>
              <w:pStyle w:val="1806"/>
            </w:pPr>
            <w:r>
              <w:t>Присоединенная тепловая нагрузка (мощность), Гкал/ч</w:t>
            </w:r>
          </w:p>
        </w:tc>
        <w:tc>
          <w:tcPr>
            <w:tcW w:w="490" w:type="pct"/>
            <w:tcBorders>
              <w:top w:val="single" w:color="auto" w:sz="4" w:space="0"/>
              <w:left w:val="nil"/>
              <w:bottom w:val="single" w:color="auto" w:sz="4" w:space="0"/>
              <w:right w:val="single" w:color="auto" w:sz="4" w:space="0"/>
            </w:tcBorders>
            <w:shd w:val="clear" w:color="000000" w:fill="D9D9D9"/>
            <w:vAlign w:val="center"/>
          </w:tcPr>
          <w:p w14:paraId="61DB4861">
            <w:pPr>
              <w:pStyle w:val="1806"/>
            </w:pPr>
            <w:r>
              <w:t>Объем производства тепловой энергии в год, Гкал</w:t>
            </w:r>
          </w:p>
        </w:tc>
        <w:tc>
          <w:tcPr>
            <w:tcW w:w="522" w:type="pct"/>
            <w:tcBorders>
              <w:top w:val="single" w:color="auto" w:sz="4" w:space="0"/>
              <w:left w:val="nil"/>
              <w:bottom w:val="single" w:color="auto" w:sz="4" w:space="0"/>
              <w:right w:val="single" w:color="auto" w:sz="4" w:space="0"/>
            </w:tcBorders>
            <w:shd w:val="clear" w:color="000000" w:fill="D9D9D9"/>
            <w:vAlign w:val="center"/>
          </w:tcPr>
          <w:p w14:paraId="3474975E">
            <w:pPr>
              <w:pStyle w:val="1806"/>
            </w:pPr>
            <w:r>
              <w:t>Основное топливо</w:t>
            </w:r>
          </w:p>
        </w:tc>
        <w:tc>
          <w:tcPr>
            <w:tcW w:w="490" w:type="pct"/>
            <w:tcBorders>
              <w:top w:val="single" w:color="auto" w:sz="4" w:space="0"/>
              <w:left w:val="nil"/>
              <w:bottom w:val="single" w:color="auto" w:sz="4" w:space="0"/>
              <w:right w:val="single" w:color="auto" w:sz="4" w:space="0"/>
            </w:tcBorders>
            <w:shd w:val="clear" w:color="000000" w:fill="D9D9D9"/>
            <w:vAlign w:val="center"/>
          </w:tcPr>
          <w:p w14:paraId="77DFBABA">
            <w:pPr>
              <w:pStyle w:val="1806"/>
            </w:pPr>
            <w:r>
              <w:t>Фактический удельный расход удельного топлива, кг.у.т./ккал</w:t>
            </w:r>
          </w:p>
        </w:tc>
        <w:tc>
          <w:tcPr>
            <w:tcW w:w="569" w:type="pct"/>
            <w:tcBorders>
              <w:top w:val="single" w:color="auto" w:sz="4" w:space="0"/>
              <w:left w:val="nil"/>
              <w:bottom w:val="single" w:color="auto" w:sz="4" w:space="0"/>
              <w:right w:val="single" w:color="auto" w:sz="4" w:space="0"/>
            </w:tcBorders>
            <w:shd w:val="clear" w:color="000000" w:fill="D9D9D9"/>
            <w:vAlign w:val="center"/>
          </w:tcPr>
          <w:p w14:paraId="5D0B59A5">
            <w:pPr>
              <w:pStyle w:val="1806"/>
            </w:pPr>
            <w:r>
              <w:t>Низшая теплота сгорания</w:t>
            </w:r>
          </w:p>
        </w:tc>
        <w:tc>
          <w:tcPr>
            <w:tcW w:w="490" w:type="pct"/>
            <w:tcBorders>
              <w:top w:val="single" w:color="auto" w:sz="4" w:space="0"/>
              <w:left w:val="nil"/>
              <w:bottom w:val="single" w:color="auto" w:sz="4" w:space="0"/>
              <w:right w:val="single" w:color="auto" w:sz="4" w:space="0"/>
            </w:tcBorders>
            <w:shd w:val="clear" w:color="000000" w:fill="D9D9D9"/>
            <w:vAlign w:val="center"/>
          </w:tcPr>
          <w:p w14:paraId="177AF452">
            <w:pPr>
              <w:pStyle w:val="1806"/>
            </w:pPr>
            <w:r>
              <w:t>Годовой расход основного топлива, т.у.т.</w:t>
            </w:r>
          </w:p>
        </w:tc>
        <w:tc>
          <w:tcPr>
            <w:tcW w:w="487" w:type="pct"/>
            <w:tcBorders>
              <w:top w:val="single" w:color="auto" w:sz="4" w:space="0"/>
              <w:left w:val="nil"/>
              <w:bottom w:val="single" w:color="auto" w:sz="4" w:space="0"/>
              <w:right w:val="single" w:color="auto" w:sz="4" w:space="0"/>
            </w:tcBorders>
            <w:shd w:val="clear" w:color="000000" w:fill="D9D9D9"/>
            <w:vAlign w:val="center"/>
          </w:tcPr>
          <w:p w14:paraId="62FBBE69">
            <w:pPr>
              <w:pStyle w:val="1806"/>
            </w:pPr>
            <w:r>
              <w:t>Годовой расход натурального топлива,т</w:t>
            </w:r>
          </w:p>
        </w:tc>
      </w:tr>
      <w:tr w14:paraId="791660F3">
        <w:tblPrEx>
          <w:tblCellMar>
            <w:top w:w="0" w:type="dxa"/>
            <w:left w:w="108" w:type="dxa"/>
            <w:bottom w:w="0" w:type="dxa"/>
            <w:right w:w="108" w:type="dxa"/>
          </w:tblCellMar>
        </w:tblPrEx>
        <w:trPr>
          <w:trHeight w:val="20" w:hRule="atLeast"/>
        </w:trPr>
        <w:tc>
          <w:tcPr>
            <w:tcW w:w="5000" w:type="pct"/>
            <w:gridSpan w:val="9"/>
            <w:tcBorders>
              <w:top w:val="single" w:color="auto" w:sz="4" w:space="0"/>
              <w:left w:val="single" w:color="auto" w:sz="4" w:space="0"/>
              <w:bottom w:val="nil"/>
              <w:right w:val="single" w:color="auto" w:sz="4" w:space="0"/>
            </w:tcBorders>
            <w:shd w:val="clear" w:color="000000" w:fill="FFFFFF"/>
            <w:vAlign w:val="center"/>
          </w:tcPr>
          <w:p w14:paraId="0A3046BC">
            <w:pPr>
              <w:pStyle w:val="1806"/>
            </w:pPr>
            <w:r>
              <w:t>2023 год</w:t>
            </w:r>
          </w:p>
        </w:tc>
      </w:tr>
      <w:tr w14:paraId="2ACBC400">
        <w:tblPrEx>
          <w:tblCellMar>
            <w:top w:w="0" w:type="dxa"/>
            <w:left w:w="108" w:type="dxa"/>
            <w:bottom w:w="0" w:type="dxa"/>
            <w:right w:w="108" w:type="dxa"/>
          </w:tblCellMar>
        </w:tblPrEx>
        <w:trPr>
          <w:trHeight w:val="20" w:hRule="atLeast"/>
        </w:trPr>
        <w:tc>
          <w:tcPr>
            <w:tcW w:w="705" w:type="pct"/>
            <w:tcBorders>
              <w:top w:val="single" w:color="auto" w:sz="4" w:space="0"/>
              <w:left w:val="single" w:color="auto" w:sz="4" w:space="0"/>
              <w:bottom w:val="single" w:color="auto" w:sz="4" w:space="0"/>
              <w:right w:val="single" w:color="auto" w:sz="4" w:space="0"/>
            </w:tcBorders>
            <w:shd w:val="clear" w:color="000000" w:fill="FFFFFF"/>
            <w:vAlign w:val="center"/>
          </w:tcPr>
          <w:p w14:paraId="6A92557E">
            <w:pPr>
              <w:pStyle w:val="1806"/>
              <w:rPr>
                <w:rFonts w:cs="Times New Roman"/>
              </w:rPr>
            </w:pPr>
            <w:r>
              <w:rPr>
                <w:color w:val="000000"/>
                <w:szCs w:val="20"/>
              </w:rPr>
              <w:t>Котельная с. Метелево</w:t>
            </w:r>
          </w:p>
        </w:tc>
        <w:tc>
          <w:tcPr>
            <w:tcW w:w="671" w:type="pct"/>
            <w:tcBorders>
              <w:top w:val="single" w:color="auto" w:sz="4" w:space="0"/>
              <w:left w:val="nil"/>
              <w:bottom w:val="single" w:color="auto" w:sz="4" w:space="0"/>
              <w:right w:val="single" w:color="auto" w:sz="4" w:space="0"/>
            </w:tcBorders>
            <w:shd w:val="clear" w:color="000000" w:fill="FFFFFF"/>
            <w:vAlign w:val="center"/>
          </w:tcPr>
          <w:p w14:paraId="0AE6AF7F">
            <w:pPr>
              <w:pStyle w:val="1806"/>
              <w:rPr>
                <w:rFonts w:cs="Times New Roman"/>
              </w:rPr>
            </w:pPr>
            <w:r>
              <w:rPr>
                <w:color w:val="000000"/>
                <w:szCs w:val="20"/>
              </w:rPr>
              <w:t>0,47</w:t>
            </w:r>
          </w:p>
        </w:tc>
        <w:tc>
          <w:tcPr>
            <w:tcW w:w="576" w:type="pct"/>
            <w:tcBorders>
              <w:top w:val="single" w:color="auto" w:sz="4" w:space="0"/>
              <w:left w:val="nil"/>
              <w:bottom w:val="single" w:color="auto" w:sz="4" w:space="0"/>
              <w:right w:val="single" w:color="auto" w:sz="4" w:space="0"/>
            </w:tcBorders>
            <w:shd w:val="clear" w:color="000000" w:fill="FFFFFF"/>
            <w:noWrap/>
            <w:vAlign w:val="center"/>
          </w:tcPr>
          <w:p w14:paraId="4EE7641E">
            <w:pPr>
              <w:pStyle w:val="1806"/>
              <w:rPr>
                <w:rFonts w:cs="Times New Roman"/>
              </w:rPr>
            </w:pPr>
            <w:r>
              <w:rPr>
                <w:color w:val="000000"/>
                <w:szCs w:val="20"/>
              </w:rPr>
              <w:t>0,45</w:t>
            </w:r>
          </w:p>
        </w:tc>
        <w:tc>
          <w:tcPr>
            <w:tcW w:w="490" w:type="pct"/>
            <w:tcBorders>
              <w:top w:val="single" w:color="auto" w:sz="4" w:space="0"/>
              <w:left w:val="nil"/>
              <w:bottom w:val="single" w:color="auto" w:sz="4" w:space="0"/>
              <w:right w:val="single" w:color="auto" w:sz="4" w:space="0"/>
            </w:tcBorders>
            <w:shd w:val="clear" w:color="000000" w:fill="FFFFFF"/>
            <w:noWrap/>
            <w:vAlign w:val="center"/>
          </w:tcPr>
          <w:p w14:paraId="1DF8A998">
            <w:pPr>
              <w:pStyle w:val="1806"/>
              <w:rPr>
                <w:rFonts w:cs="Times New Roman"/>
              </w:rPr>
            </w:pPr>
            <w:r>
              <w:rPr>
                <w:color w:val="000000"/>
                <w:szCs w:val="20"/>
              </w:rPr>
              <w:t>851,30</w:t>
            </w:r>
          </w:p>
        </w:tc>
        <w:tc>
          <w:tcPr>
            <w:tcW w:w="522" w:type="pct"/>
            <w:tcBorders>
              <w:top w:val="single" w:color="auto" w:sz="4" w:space="0"/>
              <w:left w:val="nil"/>
              <w:bottom w:val="single" w:color="auto" w:sz="4" w:space="0"/>
              <w:right w:val="single" w:color="auto" w:sz="4" w:space="0"/>
            </w:tcBorders>
            <w:shd w:val="clear" w:color="auto" w:fill="auto"/>
            <w:noWrap/>
            <w:vAlign w:val="center"/>
          </w:tcPr>
          <w:p w14:paraId="678EE5C3">
            <w:pPr>
              <w:pStyle w:val="1806"/>
              <w:rPr>
                <w:rFonts w:cs="Times New Roman"/>
              </w:rPr>
            </w:pPr>
            <w:r>
              <w:rPr>
                <w:color w:val="000000"/>
                <w:szCs w:val="20"/>
              </w:rPr>
              <w:t>Уголь</w:t>
            </w:r>
          </w:p>
        </w:tc>
        <w:tc>
          <w:tcPr>
            <w:tcW w:w="490" w:type="pct"/>
            <w:tcBorders>
              <w:top w:val="single" w:color="auto" w:sz="4" w:space="0"/>
              <w:left w:val="nil"/>
              <w:bottom w:val="single" w:color="auto" w:sz="4" w:space="0"/>
              <w:right w:val="single" w:color="auto" w:sz="4" w:space="0"/>
            </w:tcBorders>
            <w:shd w:val="clear" w:color="auto" w:fill="auto"/>
            <w:vAlign w:val="center"/>
          </w:tcPr>
          <w:p w14:paraId="701156DC">
            <w:pPr>
              <w:pStyle w:val="1806"/>
              <w:rPr>
                <w:rFonts w:cs="Times New Roman"/>
              </w:rPr>
            </w:pPr>
            <w:r>
              <w:rPr>
                <w:color w:val="000000"/>
                <w:szCs w:val="20"/>
              </w:rPr>
              <w:t>181,3</w:t>
            </w:r>
          </w:p>
        </w:tc>
        <w:tc>
          <w:tcPr>
            <w:tcW w:w="569" w:type="pct"/>
            <w:tcBorders>
              <w:top w:val="single" w:color="auto" w:sz="4" w:space="0"/>
              <w:left w:val="nil"/>
              <w:bottom w:val="single" w:color="auto" w:sz="4" w:space="0"/>
              <w:right w:val="single" w:color="auto" w:sz="4" w:space="0"/>
            </w:tcBorders>
            <w:shd w:val="clear" w:color="auto" w:fill="auto"/>
            <w:noWrap/>
            <w:vAlign w:val="center"/>
          </w:tcPr>
          <w:p w14:paraId="643E1AC6">
            <w:pPr>
              <w:pStyle w:val="1806"/>
              <w:rPr>
                <w:rFonts w:cs="Times New Roman"/>
              </w:rPr>
            </w:pPr>
            <w:r>
              <w:rPr>
                <w:color w:val="000000"/>
                <w:szCs w:val="20"/>
              </w:rPr>
              <w:t>5915</w:t>
            </w:r>
          </w:p>
        </w:tc>
        <w:tc>
          <w:tcPr>
            <w:tcW w:w="490" w:type="pct"/>
            <w:tcBorders>
              <w:top w:val="single" w:color="auto" w:sz="4" w:space="0"/>
              <w:left w:val="nil"/>
              <w:bottom w:val="single" w:color="auto" w:sz="4" w:space="0"/>
              <w:right w:val="single" w:color="auto" w:sz="4" w:space="0"/>
            </w:tcBorders>
            <w:shd w:val="clear" w:color="auto" w:fill="auto"/>
            <w:noWrap/>
            <w:vAlign w:val="center"/>
          </w:tcPr>
          <w:p w14:paraId="3D960AA7">
            <w:pPr>
              <w:pStyle w:val="1806"/>
              <w:rPr>
                <w:rFonts w:cs="Times New Roman"/>
              </w:rPr>
            </w:pPr>
            <w:r>
              <w:rPr>
                <w:color w:val="000000"/>
                <w:szCs w:val="20"/>
              </w:rPr>
              <w:t>154,32</w:t>
            </w:r>
          </w:p>
        </w:tc>
        <w:tc>
          <w:tcPr>
            <w:tcW w:w="487" w:type="pct"/>
            <w:tcBorders>
              <w:top w:val="single" w:color="auto" w:sz="4" w:space="0"/>
              <w:left w:val="nil"/>
              <w:bottom w:val="single" w:color="auto" w:sz="4" w:space="0"/>
              <w:right w:val="single" w:color="auto" w:sz="4" w:space="0"/>
            </w:tcBorders>
            <w:shd w:val="clear" w:color="auto" w:fill="auto"/>
            <w:vAlign w:val="center"/>
          </w:tcPr>
          <w:p w14:paraId="402371A6">
            <w:pPr>
              <w:pStyle w:val="1806"/>
              <w:rPr>
                <w:rFonts w:cs="Times New Roman"/>
              </w:rPr>
            </w:pPr>
            <w:r>
              <w:rPr>
                <w:color w:val="000000"/>
                <w:szCs w:val="20"/>
              </w:rPr>
              <w:t>211,06</w:t>
            </w:r>
          </w:p>
        </w:tc>
      </w:tr>
    </w:tbl>
    <w:p w14:paraId="462FDCB8">
      <w:pPr>
        <w:spacing w:line="336" w:lineRule="auto"/>
        <w:rPr>
          <w:rFonts w:ascii="Times New Roman" w:hAnsi="Times New Roman" w:eastAsia="Calibri" w:cs="Times New Roman"/>
          <w:b/>
          <w:bCs/>
          <w:szCs w:val="24"/>
        </w:rPr>
        <w:sectPr>
          <w:pgSz w:w="16839" w:h="11907" w:orient="landscape"/>
          <w:pgMar w:top="1134" w:right="850" w:bottom="1134" w:left="1701" w:header="454" w:footer="454" w:gutter="0"/>
          <w:cols w:space="708" w:num="1"/>
          <w:docGrid w:linePitch="360" w:charSpace="0"/>
        </w:sectPr>
      </w:pPr>
    </w:p>
    <w:p w14:paraId="35336C17">
      <w:pPr>
        <w:spacing w:after="0" w:line="240" w:lineRule="auto"/>
        <w:rPr>
          <w:rFonts w:ascii="Times New Roman" w:hAnsi="Times New Roman" w:eastAsia="Calibri" w:cs="Times New Roman"/>
          <w:b/>
          <w:bCs/>
          <w:szCs w:val="24"/>
        </w:rPr>
      </w:pPr>
    </w:p>
    <w:p w14:paraId="10C681C1">
      <w:pPr>
        <w:pStyle w:val="3"/>
        <w:spacing w:before="0" w:after="0" w:line="240" w:lineRule="auto"/>
        <w:rPr>
          <w:rFonts w:eastAsia="Calibri" w:cs="Times New Roman"/>
          <w:bCs/>
          <w:szCs w:val="24"/>
          <w:lang w:bidi="ar-SA"/>
        </w:rPr>
      </w:pPr>
      <w:bookmarkStart w:id="251" w:name="_Toc166767196"/>
      <w:bookmarkStart w:id="252" w:name="_Toc78674743"/>
      <w:bookmarkStart w:id="253" w:name="_Toc84970980"/>
      <w:r>
        <w:rPr>
          <w:rFonts w:cs="Times New Roman"/>
        </w:rPr>
        <w:t>Описание видов резервного и аварийного топлива и возможности их обеспечения в соответствии с нормативными требованиями</w:t>
      </w:r>
      <w:bookmarkEnd w:id="251"/>
      <w:bookmarkEnd w:id="252"/>
      <w:bookmarkEnd w:id="253"/>
    </w:p>
    <w:bookmarkEnd w:id="250"/>
    <w:p w14:paraId="2A6C82F6">
      <w:pPr>
        <w:pStyle w:val="3463"/>
      </w:pPr>
    </w:p>
    <w:p w14:paraId="1FE8D389">
      <w:pPr>
        <w:pStyle w:val="3463"/>
        <w:rPr>
          <w:lang w:eastAsia="ru-RU"/>
        </w:rPr>
      </w:pPr>
      <w:r>
        <w:t>Резервным и аварийным топливом на котельной, расположенной в границах Метелевского сельсовета, является уголь.</w:t>
      </w:r>
      <w:r>
        <w:rPr>
          <w:lang w:eastAsia="ru-RU"/>
        </w:rPr>
        <w:t xml:space="preserve"> </w:t>
      </w:r>
    </w:p>
    <w:p w14:paraId="42080324">
      <w:pPr>
        <w:pStyle w:val="3436"/>
        <w:ind w:firstLine="0"/>
        <w:rPr>
          <w:bCs/>
          <w:iCs/>
          <w:color w:val="0A0A0C"/>
          <w:szCs w:val="24"/>
          <w:u w:val="none"/>
        </w:rPr>
      </w:pPr>
      <w:r>
        <w:rPr>
          <w:b/>
          <w:bCs/>
          <w:u w:val="none"/>
        </w:rPr>
        <w:t xml:space="preserve">Таблица 1.8.2.1 – </w:t>
      </w:r>
      <w:r>
        <w:rPr>
          <w:b/>
          <w:u w:val="none"/>
          <w:lang w:eastAsia="ru-RU"/>
        </w:rPr>
        <w:t>Аварийный запас топлива</w:t>
      </w:r>
    </w:p>
    <w:tbl>
      <w:tblPr>
        <w:tblStyle w:val="12"/>
        <w:tblW w:w="5000" w:type="pct"/>
        <w:tblInd w:w="0" w:type="dxa"/>
        <w:tblLayout w:type="autofit"/>
        <w:tblCellMar>
          <w:top w:w="0" w:type="dxa"/>
          <w:left w:w="108" w:type="dxa"/>
          <w:bottom w:w="0" w:type="dxa"/>
          <w:right w:w="108" w:type="dxa"/>
        </w:tblCellMar>
      </w:tblPr>
      <w:tblGrid>
        <w:gridCol w:w="2360"/>
        <w:gridCol w:w="2249"/>
        <w:gridCol w:w="1654"/>
        <w:gridCol w:w="1654"/>
        <w:gridCol w:w="1654"/>
      </w:tblGrid>
      <w:tr w14:paraId="543FA1A4">
        <w:tblPrEx>
          <w:tblCellMar>
            <w:top w:w="0" w:type="dxa"/>
            <w:left w:w="108" w:type="dxa"/>
            <w:bottom w:w="0" w:type="dxa"/>
            <w:right w:w="108" w:type="dxa"/>
          </w:tblCellMar>
        </w:tblPrEx>
        <w:trPr>
          <w:trHeight w:val="20" w:hRule="atLeast"/>
        </w:trPr>
        <w:tc>
          <w:tcPr>
            <w:tcW w:w="1233" w:type="pct"/>
            <w:tcBorders>
              <w:top w:val="single" w:color="auto" w:sz="4" w:space="0"/>
              <w:left w:val="single" w:color="auto" w:sz="4" w:space="0"/>
              <w:bottom w:val="single" w:color="auto" w:sz="4" w:space="0"/>
              <w:right w:val="single" w:color="auto" w:sz="4" w:space="0"/>
            </w:tcBorders>
            <w:shd w:val="clear" w:color="000000" w:fill="D9D9D9"/>
            <w:vAlign w:val="center"/>
          </w:tcPr>
          <w:p w14:paraId="4F536B6F">
            <w:pPr>
              <w:pStyle w:val="1806"/>
            </w:pPr>
            <w:r>
              <w:t>Наименование котельной</w:t>
            </w:r>
          </w:p>
        </w:tc>
        <w:tc>
          <w:tcPr>
            <w:tcW w:w="1175" w:type="pct"/>
            <w:tcBorders>
              <w:top w:val="single" w:color="auto" w:sz="4" w:space="0"/>
              <w:left w:val="nil"/>
              <w:bottom w:val="single" w:color="auto" w:sz="4" w:space="0"/>
              <w:right w:val="single" w:color="auto" w:sz="4" w:space="0"/>
            </w:tcBorders>
            <w:shd w:val="clear" w:color="000000" w:fill="D9D9D9"/>
            <w:vAlign w:val="center"/>
          </w:tcPr>
          <w:p w14:paraId="4E4D51B9">
            <w:pPr>
              <w:pStyle w:val="1806"/>
            </w:pPr>
            <w:r>
              <w:t>Максимально-часовой расход топлива, т.у.т./час</w:t>
            </w:r>
          </w:p>
        </w:tc>
        <w:tc>
          <w:tcPr>
            <w:tcW w:w="864" w:type="pct"/>
            <w:tcBorders>
              <w:top w:val="single" w:color="auto" w:sz="4" w:space="0"/>
              <w:left w:val="nil"/>
              <w:bottom w:val="single" w:color="auto" w:sz="4" w:space="0"/>
              <w:right w:val="single" w:color="auto" w:sz="4" w:space="0"/>
            </w:tcBorders>
            <w:shd w:val="clear" w:color="000000" w:fill="D9D9D9"/>
            <w:vAlign w:val="center"/>
          </w:tcPr>
          <w:p w14:paraId="0744FC3A">
            <w:pPr>
              <w:pStyle w:val="1806"/>
            </w:pPr>
            <w:r>
              <w:t>Максимально-часовой расход топлива, т/час</w:t>
            </w:r>
          </w:p>
        </w:tc>
        <w:tc>
          <w:tcPr>
            <w:tcW w:w="864" w:type="pct"/>
            <w:tcBorders>
              <w:top w:val="single" w:color="auto" w:sz="4" w:space="0"/>
              <w:left w:val="nil"/>
              <w:bottom w:val="single" w:color="auto" w:sz="4" w:space="0"/>
              <w:right w:val="single" w:color="auto" w:sz="4" w:space="0"/>
            </w:tcBorders>
            <w:shd w:val="clear" w:color="000000" w:fill="D9D9D9"/>
            <w:vAlign w:val="center"/>
          </w:tcPr>
          <w:p w14:paraId="7C8D04A0">
            <w:pPr>
              <w:pStyle w:val="1806"/>
            </w:pPr>
            <w:r>
              <w:t>Расход топлива за сутки,т</w:t>
            </w:r>
          </w:p>
        </w:tc>
        <w:tc>
          <w:tcPr>
            <w:tcW w:w="864" w:type="pct"/>
            <w:tcBorders>
              <w:top w:val="single" w:color="auto" w:sz="4" w:space="0"/>
              <w:left w:val="nil"/>
              <w:bottom w:val="single" w:color="auto" w:sz="4" w:space="0"/>
              <w:right w:val="single" w:color="auto" w:sz="4" w:space="0"/>
            </w:tcBorders>
            <w:shd w:val="clear" w:color="000000" w:fill="D9D9D9"/>
            <w:vAlign w:val="center"/>
          </w:tcPr>
          <w:p w14:paraId="48F759DF">
            <w:pPr>
              <w:pStyle w:val="1806"/>
            </w:pPr>
            <w:r>
              <w:t>Аварийный запас топлива, т</w:t>
            </w:r>
          </w:p>
        </w:tc>
      </w:tr>
      <w:tr w14:paraId="489B4FAB">
        <w:tblPrEx>
          <w:tblCellMar>
            <w:top w:w="0" w:type="dxa"/>
            <w:left w:w="108" w:type="dxa"/>
            <w:bottom w:w="0" w:type="dxa"/>
            <w:right w:w="108" w:type="dxa"/>
          </w:tblCellMar>
        </w:tblPrEx>
        <w:trPr>
          <w:trHeight w:val="20" w:hRule="atLeast"/>
        </w:trPr>
        <w:tc>
          <w:tcPr>
            <w:tcW w:w="5000" w:type="pct"/>
            <w:gridSpan w:val="5"/>
            <w:tcBorders>
              <w:top w:val="single" w:color="auto" w:sz="4" w:space="0"/>
              <w:left w:val="single" w:color="auto" w:sz="4" w:space="0"/>
              <w:bottom w:val="single" w:color="auto" w:sz="4" w:space="0"/>
              <w:right w:val="single" w:color="auto" w:sz="4" w:space="0"/>
            </w:tcBorders>
            <w:shd w:val="clear" w:color="000000" w:fill="FFFFFF"/>
            <w:vAlign w:val="center"/>
          </w:tcPr>
          <w:p w14:paraId="2829046B">
            <w:pPr>
              <w:pStyle w:val="1806"/>
            </w:pPr>
            <w:r>
              <w:t>2023 год</w:t>
            </w:r>
          </w:p>
        </w:tc>
      </w:tr>
      <w:tr w14:paraId="5C61D180">
        <w:tblPrEx>
          <w:tblCellMar>
            <w:top w:w="0" w:type="dxa"/>
            <w:left w:w="108" w:type="dxa"/>
            <w:bottom w:w="0" w:type="dxa"/>
            <w:right w:w="108" w:type="dxa"/>
          </w:tblCellMar>
        </w:tblPrEx>
        <w:trPr>
          <w:trHeight w:val="20" w:hRule="atLeast"/>
        </w:trPr>
        <w:tc>
          <w:tcPr>
            <w:tcW w:w="1233" w:type="pct"/>
            <w:tcBorders>
              <w:top w:val="nil"/>
              <w:left w:val="single" w:color="auto" w:sz="4" w:space="0"/>
              <w:bottom w:val="single" w:color="auto" w:sz="4" w:space="0"/>
              <w:right w:val="single" w:color="auto" w:sz="4" w:space="0"/>
            </w:tcBorders>
            <w:shd w:val="clear" w:color="000000" w:fill="FFFFFF"/>
            <w:vAlign w:val="center"/>
          </w:tcPr>
          <w:p w14:paraId="094C21F3">
            <w:pPr>
              <w:pStyle w:val="1806"/>
            </w:pPr>
            <w:r>
              <w:rPr>
                <w:color w:val="000000"/>
                <w:szCs w:val="20"/>
              </w:rPr>
              <w:t>Котельная с. Метелево</w:t>
            </w:r>
          </w:p>
        </w:tc>
        <w:tc>
          <w:tcPr>
            <w:tcW w:w="1175" w:type="pct"/>
            <w:tcBorders>
              <w:top w:val="nil"/>
              <w:left w:val="nil"/>
              <w:bottom w:val="single" w:color="auto" w:sz="4" w:space="0"/>
              <w:right w:val="single" w:color="auto" w:sz="4" w:space="0"/>
            </w:tcBorders>
            <w:shd w:val="clear" w:color="000000" w:fill="FFFFFF"/>
            <w:vAlign w:val="center"/>
          </w:tcPr>
          <w:p w14:paraId="48BF1E0D">
            <w:pPr>
              <w:pStyle w:val="1806"/>
            </w:pPr>
            <w:r>
              <w:rPr>
                <w:color w:val="000000"/>
                <w:szCs w:val="20"/>
              </w:rPr>
              <w:t>0,03</w:t>
            </w:r>
          </w:p>
        </w:tc>
        <w:tc>
          <w:tcPr>
            <w:tcW w:w="864" w:type="pct"/>
            <w:tcBorders>
              <w:top w:val="nil"/>
              <w:left w:val="nil"/>
              <w:bottom w:val="single" w:color="auto" w:sz="4" w:space="0"/>
              <w:right w:val="single" w:color="auto" w:sz="4" w:space="0"/>
            </w:tcBorders>
            <w:shd w:val="clear" w:color="000000" w:fill="FFFFFF"/>
            <w:vAlign w:val="center"/>
          </w:tcPr>
          <w:p w14:paraId="66F0AA18">
            <w:pPr>
              <w:pStyle w:val="1806"/>
            </w:pPr>
            <w:r>
              <w:rPr>
                <w:color w:val="000000"/>
                <w:szCs w:val="20"/>
              </w:rPr>
              <w:t>0,04</w:t>
            </w:r>
          </w:p>
        </w:tc>
        <w:tc>
          <w:tcPr>
            <w:tcW w:w="864" w:type="pct"/>
            <w:tcBorders>
              <w:top w:val="nil"/>
              <w:left w:val="nil"/>
              <w:bottom w:val="single" w:color="auto" w:sz="4" w:space="0"/>
              <w:right w:val="single" w:color="auto" w:sz="4" w:space="0"/>
            </w:tcBorders>
            <w:shd w:val="clear" w:color="000000" w:fill="FFFFFF"/>
            <w:vAlign w:val="center"/>
          </w:tcPr>
          <w:p w14:paraId="39BA3E99">
            <w:pPr>
              <w:pStyle w:val="1806"/>
            </w:pPr>
            <w:r>
              <w:rPr>
                <w:color w:val="000000"/>
                <w:szCs w:val="20"/>
              </w:rPr>
              <w:t>0,98</w:t>
            </w:r>
          </w:p>
        </w:tc>
        <w:tc>
          <w:tcPr>
            <w:tcW w:w="864" w:type="pct"/>
            <w:tcBorders>
              <w:top w:val="nil"/>
              <w:left w:val="nil"/>
              <w:bottom w:val="single" w:color="auto" w:sz="4" w:space="0"/>
              <w:right w:val="single" w:color="auto" w:sz="4" w:space="0"/>
            </w:tcBorders>
            <w:shd w:val="clear" w:color="000000" w:fill="FFFFFF"/>
            <w:vAlign w:val="center"/>
          </w:tcPr>
          <w:p w14:paraId="3900524B">
            <w:pPr>
              <w:pStyle w:val="1806"/>
            </w:pPr>
            <w:r>
              <w:rPr>
                <w:color w:val="000000"/>
                <w:szCs w:val="20"/>
              </w:rPr>
              <w:t>2,93</w:t>
            </w:r>
          </w:p>
        </w:tc>
      </w:tr>
    </w:tbl>
    <w:p w14:paraId="752020D5">
      <w:pPr>
        <w:pStyle w:val="3463"/>
      </w:pPr>
    </w:p>
    <w:p w14:paraId="6C988E6D">
      <w:pPr>
        <w:pStyle w:val="3463"/>
      </w:pPr>
      <w:r>
        <w:t xml:space="preserve"> Резервное топливо для источника тепловой энергии системы централизованного теплоснабжения - уголь. Объемы запасов топлива выдерживаются в соответствии с порядком создания и использования котельными запасов топлива. Норматив создания запасов топлива на котельной является общим нормативным запасом основного и резервного видов топлива (далее - ОНЗТ) и определяется по сумме объемов неснижаемого нормативного запаса топлива и нормативного эксплуатационного запаса топлива (далее - НЭЗТ). Неснижаемый нормативный запас топлива (далее - ННЗТ) на отопительных котельных создается в целях обеспечения их работы в условиях непредвиденных обстоятельств (перерывы в поступлении топлива; резкое снижение температуры наружного воздуха и т.п.) при невозможности использования или исчерпании нормативного эксплуатационного запаса топлива. ННЗТ рассчитывается и обосновывается один раз в три года. При сохранении всех исходных условий для формирования ННЗТ на второй и третий год трехлетнего периода котельная подтверждает объем ННЗТ, включаемый в ОНЗТ планируемого года, без представления расчетов. В течение трехлетнего периода ННЗТ подлежит корректировке в случаях изменения состава оборудования, структуры топлива, а также нагрузки неотключаемых потребителей электрической и тепловой энергии, не имеющих питания от других источников. Расчет ННЗТ производится по каждому виду топлива раздельно. Для электростанций и котельных, работающих на газе, ННЗТ устанавливается по резервному топливу. На котельных сжигающих газ ННЗТ должен обеспечивать работу котельных в режиме «выживания» в течение - трех суток. Нормативный эксплуатационный запас топлива (далее – НЭЗТ) необходим для надежной и стабильной работы котельных и обеспечивает плановую выработку тепловой энергии. Расчет НЭЗТ производится ежегодно для каждой котельной, сжигающей или имеющей в качестве резервного твердое или жидкое топливо (дрова, уголь, уголь, торф, дизельное топливо). Расчеты производятся на 1 октября планируемого года.</w:t>
      </w:r>
    </w:p>
    <w:p w14:paraId="339CDFF6">
      <w:pPr>
        <w:pStyle w:val="3463"/>
      </w:pPr>
      <w:r>
        <w:t xml:space="preserve">Для котельных в связи с сезонностью завоза топлива, ННЗТ не рассчитывается и не устанавливается. </w:t>
      </w:r>
    </w:p>
    <w:p w14:paraId="2448BDA8">
      <w:pPr>
        <w:pStyle w:val="3463"/>
      </w:pPr>
      <w:r>
        <w:t>Расчет нормативных эксплуатационных запасов топлива (НЭЗТ) выполнялся в соответствии с «Инструкции по организации в Минэнерго России работы по расчету и обоснованию нормативов создания запасов топлива на тепловых электростанциях и котельных», утвержденной приказом №66 от 4 сентября 2008 года, по причине сезонного завоза топлива на котельные предприятия (до начала отопительного сезона).</w:t>
      </w:r>
    </w:p>
    <w:p w14:paraId="15A08EFB">
      <w:pPr>
        <w:pStyle w:val="3"/>
        <w:widowControl w:val="0"/>
        <w:numPr>
          <w:ilvl w:val="1"/>
          <w:numId w:val="1"/>
        </w:numPr>
        <w:spacing w:before="240" w:line="240" w:lineRule="auto"/>
        <w:ind w:left="0" w:firstLine="0"/>
        <w:textAlignment w:val="baseline"/>
        <w:rPr>
          <w:rFonts w:cs="Times New Roman"/>
        </w:rPr>
      </w:pPr>
      <w:bookmarkStart w:id="254" w:name="_Toc166767197"/>
      <w:bookmarkStart w:id="255" w:name="_Toc390784448"/>
      <w:bookmarkStart w:id="256" w:name="_Toc515271639"/>
      <w:bookmarkStart w:id="257" w:name="_Toc334515836"/>
      <w:bookmarkStart w:id="258" w:name="_Toc78674744"/>
      <w:bookmarkStart w:id="259" w:name="_Toc84970981"/>
      <w:r>
        <w:rPr>
          <w:rFonts w:cs="Times New Roman"/>
        </w:rPr>
        <w:t>Описание особенностей характеристик топлив в зависимости от мест поставки</w:t>
      </w:r>
      <w:bookmarkEnd w:id="254"/>
      <w:bookmarkEnd w:id="255"/>
      <w:bookmarkEnd w:id="256"/>
      <w:bookmarkEnd w:id="257"/>
      <w:bookmarkEnd w:id="258"/>
      <w:bookmarkEnd w:id="259"/>
    </w:p>
    <w:p w14:paraId="4B99E875">
      <w:pPr>
        <w:pStyle w:val="3463"/>
      </w:pPr>
      <w:bookmarkStart w:id="260" w:name="_Toc515271640"/>
      <w:r>
        <w:t>Резервное топливо для источников тепловой энергии систем централизованного теплоснабжения.</w:t>
      </w:r>
    </w:p>
    <w:p w14:paraId="6A77AFF6">
      <w:pPr>
        <w:pStyle w:val="3463"/>
      </w:pPr>
      <w:r>
        <w:t>Основные характеристики различных видов топлива приведены в таблице.</w:t>
      </w:r>
    </w:p>
    <w:p w14:paraId="0CA659F2">
      <w:pPr>
        <w:pStyle w:val="3463"/>
        <w:rPr>
          <w:b/>
        </w:rPr>
      </w:pPr>
      <w:r>
        <w:rPr>
          <w:b/>
        </w:rPr>
        <w:t>Таблица 1.8.3.1 – Характеристики топлив</w:t>
      </w:r>
    </w:p>
    <w:tbl>
      <w:tblPr>
        <w:tblStyle w:val="12"/>
        <w:tblW w:w="5000" w:type="pct"/>
        <w:jc w:val="center"/>
        <w:tblBorders>
          <w:top w:val="outset" w:color="auto" w:sz="6" w:space="0"/>
          <w:left w:val="outset" w:color="auto" w:sz="6" w:space="0"/>
          <w:bottom w:val="outset" w:color="auto" w:sz="6" w:space="0"/>
          <w:right w:val="outset" w:color="auto" w:sz="6" w:space="0"/>
          <w:insideH w:val="none" w:color="auto" w:sz="0" w:space="0"/>
          <w:insideV w:val="none" w:color="auto" w:sz="0" w:space="0"/>
        </w:tblBorders>
        <w:tblLayout w:type="autofit"/>
        <w:tblCellMar>
          <w:top w:w="0" w:type="dxa"/>
          <w:left w:w="108" w:type="dxa"/>
          <w:bottom w:w="0" w:type="dxa"/>
          <w:right w:w="108" w:type="dxa"/>
        </w:tblCellMar>
      </w:tblPr>
      <w:tblGrid>
        <w:gridCol w:w="4497"/>
        <w:gridCol w:w="1113"/>
        <w:gridCol w:w="1342"/>
        <w:gridCol w:w="961"/>
        <w:gridCol w:w="1472"/>
      </w:tblGrid>
      <w:tr w14:paraId="2502E275">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tblHeader/>
          <w:jc w:val="center"/>
        </w:trPr>
        <w:tc>
          <w:tcPr>
            <w:tcW w:w="2396" w:type="pct"/>
            <w:vMerge w:val="restart"/>
            <w:tcBorders>
              <w:top w:val="outset" w:color="auto" w:sz="6" w:space="0"/>
              <w:left w:val="outset" w:color="auto" w:sz="6" w:space="0"/>
              <w:bottom w:val="outset" w:color="auto" w:sz="6" w:space="0"/>
              <w:right w:val="outset" w:color="auto" w:sz="6" w:space="0"/>
            </w:tcBorders>
            <w:shd w:val="clear" w:color="auto" w:fill="D8D8D8" w:themeFill="background1" w:themeFillShade="D9"/>
            <w:tcMar>
              <w:top w:w="15" w:type="dxa"/>
              <w:left w:w="15" w:type="dxa"/>
              <w:bottom w:w="15" w:type="dxa"/>
              <w:right w:w="15" w:type="dxa"/>
            </w:tcMar>
            <w:vAlign w:val="center"/>
          </w:tcPr>
          <w:p w14:paraId="64D549C4">
            <w:pPr>
              <w:spacing w:after="0" w:line="240" w:lineRule="auto"/>
              <w:jc w:val="center"/>
              <w:rPr>
                <w:rFonts w:ascii="Times New Roman" w:hAnsi="Times New Roman" w:cs="Times New Roman"/>
                <w:sz w:val="20"/>
                <w:szCs w:val="20"/>
              </w:rPr>
            </w:pPr>
            <w:r>
              <w:rPr>
                <w:rFonts w:ascii="Times New Roman" w:hAnsi="Times New Roman" w:cs="Times New Roman"/>
                <w:bCs/>
                <w:sz w:val="20"/>
                <w:szCs w:val="20"/>
              </w:rPr>
              <w:t>Вид топлива</w:t>
            </w:r>
          </w:p>
        </w:tc>
        <w:tc>
          <w:tcPr>
            <w:tcW w:w="593" w:type="pct"/>
            <w:vMerge w:val="restart"/>
            <w:tcBorders>
              <w:top w:val="outset" w:color="auto" w:sz="6" w:space="0"/>
              <w:left w:val="outset" w:color="auto" w:sz="6" w:space="0"/>
              <w:bottom w:val="outset" w:color="auto" w:sz="6" w:space="0"/>
              <w:right w:val="outset" w:color="auto" w:sz="6" w:space="0"/>
            </w:tcBorders>
            <w:shd w:val="clear" w:color="auto" w:fill="D8D8D8" w:themeFill="background1" w:themeFillShade="D9"/>
            <w:tcMar>
              <w:top w:w="15" w:type="dxa"/>
              <w:left w:w="15" w:type="dxa"/>
              <w:bottom w:w="15" w:type="dxa"/>
              <w:right w:w="15" w:type="dxa"/>
            </w:tcMar>
            <w:vAlign w:val="center"/>
          </w:tcPr>
          <w:p w14:paraId="657BCE86">
            <w:pPr>
              <w:spacing w:after="0" w:line="240" w:lineRule="auto"/>
              <w:jc w:val="center"/>
              <w:rPr>
                <w:rFonts w:ascii="Times New Roman" w:hAnsi="Times New Roman" w:cs="Times New Roman"/>
                <w:sz w:val="20"/>
                <w:szCs w:val="20"/>
              </w:rPr>
            </w:pPr>
            <w:r>
              <w:rPr>
                <w:rFonts w:ascii="Times New Roman" w:hAnsi="Times New Roman" w:cs="Times New Roman"/>
                <w:bCs/>
                <w:sz w:val="20"/>
                <w:szCs w:val="20"/>
              </w:rPr>
              <w:t>Ед. изм.</w:t>
            </w:r>
          </w:p>
        </w:tc>
        <w:tc>
          <w:tcPr>
            <w:tcW w:w="2011" w:type="pct"/>
            <w:gridSpan w:val="3"/>
            <w:tcBorders>
              <w:top w:val="outset" w:color="auto" w:sz="6" w:space="0"/>
              <w:left w:val="outset" w:color="auto" w:sz="6" w:space="0"/>
              <w:bottom w:val="outset" w:color="auto" w:sz="6" w:space="0"/>
              <w:right w:val="outset" w:color="auto" w:sz="6" w:space="0"/>
            </w:tcBorders>
            <w:shd w:val="clear" w:color="auto" w:fill="D8D8D8" w:themeFill="background1" w:themeFillShade="D9"/>
            <w:tcMar>
              <w:top w:w="15" w:type="dxa"/>
              <w:left w:w="15" w:type="dxa"/>
              <w:bottom w:w="15" w:type="dxa"/>
              <w:right w:w="15" w:type="dxa"/>
            </w:tcMar>
            <w:vAlign w:val="center"/>
          </w:tcPr>
          <w:p w14:paraId="59AEE137">
            <w:pPr>
              <w:spacing w:after="0" w:line="240" w:lineRule="auto"/>
              <w:jc w:val="center"/>
              <w:rPr>
                <w:rFonts w:ascii="Times New Roman" w:hAnsi="Times New Roman" w:cs="Times New Roman"/>
                <w:sz w:val="20"/>
                <w:szCs w:val="20"/>
              </w:rPr>
            </w:pPr>
            <w:r>
              <w:rPr>
                <w:rFonts w:ascii="Times New Roman" w:hAnsi="Times New Roman" w:cs="Times New Roman"/>
                <w:bCs/>
                <w:sz w:val="20"/>
                <w:szCs w:val="20"/>
              </w:rPr>
              <w:t>Удельная теплота сгорания</w:t>
            </w:r>
          </w:p>
        </w:tc>
      </w:tr>
      <w:tr w14:paraId="032B5D12">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tblHeader/>
          <w:jc w:val="center"/>
        </w:trPr>
        <w:tc>
          <w:tcPr>
            <w:tcW w:w="0" w:type="auto"/>
            <w:vMerge w:val="continue"/>
            <w:tcBorders>
              <w:top w:val="outset" w:color="auto" w:sz="6" w:space="0"/>
              <w:left w:val="outset" w:color="auto" w:sz="6" w:space="0"/>
              <w:bottom w:val="outset" w:color="auto" w:sz="6" w:space="0"/>
              <w:right w:val="outset" w:color="auto" w:sz="6" w:space="0"/>
            </w:tcBorders>
            <w:shd w:val="clear" w:color="auto" w:fill="D8D8D8" w:themeFill="background1" w:themeFillShade="D9"/>
            <w:vAlign w:val="center"/>
          </w:tcPr>
          <w:p w14:paraId="7AB6766C">
            <w:pPr>
              <w:spacing w:after="0" w:line="240" w:lineRule="auto"/>
              <w:rPr>
                <w:rFonts w:ascii="Times New Roman" w:hAnsi="Times New Roman" w:cs="Times New Roman"/>
                <w:sz w:val="20"/>
                <w:szCs w:val="20"/>
              </w:rPr>
            </w:pPr>
          </w:p>
        </w:tc>
        <w:tc>
          <w:tcPr>
            <w:tcW w:w="0" w:type="auto"/>
            <w:vMerge w:val="continue"/>
            <w:tcBorders>
              <w:top w:val="outset" w:color="auto" w:sz="6" w:space="0"/>
              <w:left w:val="outset" w:color="auto" w:sz="6" w:space="0"/>
              <w:bottom w:val="outset" w:color="auto" w:sz="6" w:space="0"/>
              <w:right w:val="outset" w:color="auto" w:sz="6" w:space="0"/>
            </w:tcBorders>
            <w:shd w:val="clear" w:color="auto" w:fill="D8D8D8" w:themeFill="background1" w:themeFillShade="D9"/>
            <w:vAlign w:val="center"/>
          </w:tcPr>
          <w:p w14:paraId="44E9F7DB">
            <w:pPr>
              <w:spacing w:after="0" w:line="240" w:lineRule="auto"/>
              <w:rPr>
                <w:rFonts w:ascii="Times New Roman" w:hAnsi="Times New Roman" w:cs="Times New Roman"/>
                <w:sz w:val="20"/>
                <w:szCs w:val="20"/>
              </w:rPr>
            </w:pPr>
          </w:p>
        </w:tc>
        <w:tc>
          <w:tcPr>
            <w:tcW w:w="715" w:type="pct"/>
            <w:tcBorders>
              <w:top w:val="outset" w:color="auto" w:sz="6" w:space="0"/>
              <w:left w:val="outset" w:color="auto" w:sz="6" w:space="0"/>
              <w:bottom w:val="outset" w:color="auto" w:sz="6" w:space="0"/>
              <w:right w:val="outset" w:color="auto" w:sz="6" w:space="0"/>
            </w:tcBorders>
            <w:shd w:val="clear" w:color="auto" w:fill="D8D8D8" w:themeFill="background1" w:themeFillShade="D9"/>
            <w:tcMar>
              <w:top w:w="15" w:type="dxa"/>
              <w:left w:w="15" w:type="dxa"/>
              <w:bottom w:w="15" w:type="dxa"/>
              <w:right w:w="15" w:type="dxa"/>
            </w:tcMar>
            <w:vAlign w:val="center"/>
          </w:tcPr>
          <w:p w14:paraId="5ED678AE">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ккал</w:t>
            </w:r>
          </w:p>
        </w:tc>
        <w:tc>
          <w:tcPr>
            <w:tcW w:w="512" w:type="pct"/>
            <w:tcBorders>
              <w:top w:val="outset" w:color="auto" w:sz="6" w:space="0"/>
              <w:left w:val="outset" w:color="auto" w:sz="6" w:space="0"/>
              <w:bottom w:val="outset" w:color="auto" w:sz="6" w:space="0"/>
              <w:right w:val="outset" w:color="auto" w:sz="6" w:space="0"/>
            </w:tcBorders>
            <w:shd w:val="clear" w:color="auto" w:fill="D8D8D8" w:themeFill="background1" w:themeFillShade="D9"/>
            <w:tcMar>
              <w:top w:w="15" w:type="dxa"/>
              <w:left w:w="15" w:type="dxa"/>
              <w:bottom w:w="15" w:type="dxa"/>
              <w:right w:w="15" w:type="dxa"/>
            </w:tcMar>
            <w:vAlign w:val="center"/>
          </w:tcPr>
          <w:p w14:paraId="64E0892B">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кВт</w:t>
            </w:r>
          </w:p>
        </w:tc>
        <w:tc>
          <w:tcPr>
            <w:tcW w:w="784" w:type="pct"/>
            <w:tcBorders>
              <w:top w:val="outset" w:color="auto" w:sz="6" w:space="0"/>
              <w:left w:val="outset" w:color="auto" w:sz="6" w:space="0"/>
              <w:bottom w:val="outset" w:color="auto" w:sz="6" w:space="0"/>
              <w:right w:val="outset" w:color="auto" w:sz="6" w:space="0"/>
            </w:tcBorders>
            <w:shd w:val="clear" w:color="auto" w:fill="D8D8D8" w:themeFill="background1" w:themeFillShade="D9"/>
            <w:tcMar>
              <w:top w:w="15" w:type="dxa"/>
              <w:left w:w="15" w:type="dxa"/>
              <w:bottom w:w="15" w:type="dxa"/>
              <w:right w:w="15" w:type="dxa"/>
            </w:tcMar>
            <w:vAlign w:val="center"/>
          </w:tcPr>
          <w:p w14:paraId="14FB2E49">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МДж</w:t>
            </w:r>
          </w:p>
        </w:tc>
      </w:tr>
      <w:tr w14:paraId="5482D69A">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319E3802">
            <w:pPr>
              <w:spacing w:after="0" w:line="240" w:lineRule="auto"/>
              <w:rPr>
                <w:rFonts w:ascii="Times New Roman" w:hAnsi="Times New Roman" w:cs="Times New Roman"/>
                <w:sz w:val="20"/>
                <w:szCs w:val="20"/>
              </w:rPr>
            </w:pPr>
            <w:r>
              <w:rPr>
                <w:rFonts w:ascii="Times New Roman" w:hAnsi="Times New Roman" w:cs="Times New Roman"/>
                <w:sz w:val="20"/>
                <w:szCs w:val="20"/>
              </w:rPr>
              <w:t>Электроэнергия</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DD76E9C">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кВт/ч</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6CBB24E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864</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6283574E">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1,0</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63B93DC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3,62</w:t>
            </w:r>
          </w:p>
        </w:tc>
      </w:tr>
      <w:tr w14:paraId="22346B9E">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3A6FA258">
            <w:pPr>
              <w:spacing w:after="0" w:line="240" w:lineRule="auto"/>
              <w:rPr>
                <w:rFonts w:ascii="Times New Roman" w:hAnsi="Times New Roman" w:cs="Times New Roman"/>
                <w:sz w:val="20"/>
                <w:szCs w:val="20"/>
              </w:rPr>
            </w:pPr>
            <w:r>
              <w:rPr>
                <w:rFonts w:ascii="Times New Roman" w:hAnsi="Times New Roman" w:cs="Times New Roman"/>
                <w:sz w:val="20"/>
                <w:szCs w:val="20"/>
              </w:rPr>
              <w:t>Дизельное топливо</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67B3DFFC">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л</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7AA4B47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10300</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BAC24FB">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11,9</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36136C74">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43,12</w:t>
            </w:r>
          </w:p>
        </w:tc>
      </w:tr>
      <w:tr w14:paraId="2975D646">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50115F32">
            <w:pPr>
              <w:spacing w:after="0" w:line="240" w:lineRule="auto"/>
              <w:rPr>
                <w:rFonts w:ascii="Times New Roman" w:hAnsi="Times New Roman" w:cs="Times New Roman"/>
                <w:sz w:val="20"/>
                <w:szCs w:val="20"/>
              </w:rPr>
            </w:pPr>
            <w:r>
              <w:rPr>
                <w:rFonts w:ascii="Times New Roman" w:hAnsi="Times New Roman" w:cs="Times New Roman"/>
                <w:sz w:val="20"/>
                <w:szCs w:val="20"/>
              </w:rPr>
              <w:t>Уголь</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457DCFF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л</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06A0FA0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9700</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68A56FBB">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11,2</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2DBC3CD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40,61</w:t>
            </w:r>
          </w:p>
        </w:tc>
      </w:tr>
      <w:tr w14:paraId="113FF559">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28AA05AF">
            <w:pPr>
              <w:spacing w:after="0" w:line="240" w:lineRule="auto"/>
              <w:rPr>
                <w:rFonts w:ascii="Times New Roman" w:hAnsi="Times New Roman" w:cs="Times New Roman"/>
                <w:sz w:val="20"/>
                <w:szCs w:val="20"/>
              </w:rPr>
            </w:pPr>
            <w:r>
              <w:rPr>
                <w:rFonts w:ascii="Times New Roman" w:hAnsi="Times New Roman" w:cs="Times New Roman"/>
                <w:sz w:val="20"/>
                <w:szCs w:val="20"/>
              </w:rPr>
              <w:t>Керосин</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DA8E4A4">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л</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735827C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10400</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7FB63C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12,0</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222F724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43,50</w:t>
            </w:r>
          </w:p>
        </w:tc>
      </w:tr>
      <w:tr w14:paraId="32496313">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5DB40BDB">
            <w:pPr>
              <w:spacing w:after="0" w:line="240" w:lineRule="auto"/>
              <w:rPr>
                <w:rFonts w:ascii="Times New Roman" w:hAnsi="Times New Roman" w:cs="Times New Roman"/>
                <w:sz w:val="20"/>
                <w:szCs w:val="20"/>
              </w:rPr>
            </w:pPr>
            <w:r>
              <w:rPr>
                <w:rFonts w:ascii="Times New Roman" w:hAnsi="Times New Roman" w:cs="Times New Roman"/>
                <w:sz w:val="20"/>
                <w:szCs w:val="20"/>
              </w:rPr>
              <w:t>Бензин</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5F37B70F">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л</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7776A6DE">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10500</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DEC8C7C">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12,2</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6D6320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44,00</w:t>
            </w:r>
          </w:p>
        </w:tc>
      </w:tr>
      <w:tr w14:paraId="4ED1DC4C">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446A9C67">
            <w:pPr>
              <w:spacing w:after="0" w:line="240" w:lineRule="auto"/>
              <w:rPr>
                <w:rFonts w:ascii="Times New Roman" w:hAnsi="Times New Roman" w:cs="Times New Roman"/>
                <w:sz w:val="20"/>
                <w:szCs w:val="20"/>
              </w:rPr>
            </w:pPr>
            <w:r>
              <w:rPr>
                <w:rFonts w:ascii="Times New Roman" w:hAnsi="Times New Roman" w:cs="Times New Roman"/>
                <w:sz w:val="20"/>
                <w:szCs w:val="20"/>
              </w:rPr>
              <w:t>Газ природный</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48FF06B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м </w:t>
            </w:r>
            <w:r>
              <w:rPr>
                <w:rFonts w:ascii="Times New Roman" w:hAnsi="Times New Roman" w:cs="Times New Roman"/>
                <w:sz w:val="20"/>
                <w:szCs w:val="20"/>
                <w:vertAlign w:val="superscript"/>
              </w:rPr>
              <w:t>3</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7AB1788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8000</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05693839">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9,3</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309E9549">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33,50</w:t>
            </w:r>
          </w:p>
        </w:tc>
      </w:tr>
      <w:tr w14:paraId="610EE542">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63FD3416">
            <w:pPr>
              <w:spacing w:after="0" w:line="240" w:lineRule="auto"/>
              <w:rPr>
                <w:rFonts w:ascii="Times New Roman" w:hAnsi="Times New Roman" w:cs="Times New Roman"/>
                <w:sz w:val="20"/>
                <w:szCs w:val="20"/>
              </w:rPr>
            </w:pPr>
            <w:r>
              <w:rPr>
                <w:rFonts w:ascii="Times New Roman" w:hAnsi="Times New Roman" w:cs="Times New Roman"/>
                <w:sz w:val="20"/>
                <w:szCs w:val="20"/>
              </w:rPr>
              <w:t>Газ сжиженный</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03C4201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кг</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60FBBA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10800</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749E5FA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12,5</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7AC7E0FB">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45,20</w:t>
            </w:r>
          </w:p>
        </w:tc>
      </w:tr>
      <w:tr w14:paraId="54E5C815">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37DFA5C">
            <w:pPr>
              <w:spacing w:after="0" w:line="240" w:lineRule="auto"/>
              <w:rPr>
                <w:rFonts w:ascii="Times New Roman" w:hAnsi="Times New Roman" w:cs="Times New Roman"/>
                <w:sz w:val="20"/>
                <w:szCs w:val="20"/>
              </w:rPr>
            </w:pPr>
            <w:r>
              <w:rPr>
                <w:rFonts w:ascii="Times New Roman" w:hAnsi="Times New Roman" w:cs="Times New Roman"/>
                <w:sz w:val="20"/>
                <w:szCs w:val="20"/>
              </w:rPr>
              <w:t>Метан</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62FA45AE">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м </w:t>
            </w:r>
            <w:r>
              <w:rPr>
                <w:rFonts w:ascii="Times New Roman" w:hAnsi="Times New Roman" w:cs="Times New Roman"/>
                <w:sz w:val="20"/>
                <w:szCs w:val="20"/>
                <w:vertAlign w:val="superscript"/>
              </w:rPr>
              <w:t>3</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36500F2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11950</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38616CE9">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13,8</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0C9BED2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50,03</w:t>
            </w:r>
          </w:p>
        </w:tc>
      </w:tr>
      <w:tr w14:paraId="7B16357D">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0E39C272">
            <w:pPr>
              <w:spacing w:after="0" w:line="240" w:lineRule="auto"/>
              <w:rPr>
                <w:rFonts w:ascii="Times New Roman" w:hAnsi="Times New Roman" w:cs="Times New Roman"/>
                <w:sz w:val="20"/>
                <w:szCs w:val="20"/>
              </w:rPr>
            </w:pPr>
            <w:r>
              <w:rPr>
                <w:rFonts w:ascii="Times New Roman" w:hAnsi="Times New Roman" w:cs="Times New Roman"/>
                <w:sz w:val="20"/>
                <w:szCs w:val="20"/>
              </w:rPr>
              <w:t>Пропан</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58E549B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м </w:t>
            </w:r>
            <w:r>
              <w:rPr>
                <w:rFonts w:ascii="Times New Roman" w:hAnsi="Times New Roman" w:cs="Times New Roman"/>
                <w:sz w:val="20"/>
                <w:szCs w:val="20"/>
                <w:vertAlign w:val="superscript"/>
              </w:rPr>
              <w:t>3</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6F498ABB">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10885</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735C09F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12,6</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2CF62C8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45,57</w:t>
            </w:r>
          </w:p>
        </w:tc>
      </w:tr>
      <w:tr w14:paraId="1C2138CE">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E0EFA71">
            <w:pPr>
              <w:spacing w:after="0" w:line="240" w:lineRule="auto"/>
              <w:rPr>
                <w:rFonts w:ascii="Times New Roman" w:hAnsi="Times New Roman" w:cs="Times New Roman"/>
                <w:sz w:val="20"/>
                <w:szCs w:val="20"/>
              </w:rPr>
            </w:pPr>
            <w:r>
              <w:rPr>
                <w:rFonts w:ascii="Times New Roman" w:hAnsi="Times New Roman" w:cs="Times New Roman"/>
                <w:sz w:val="20"/>
                <w:szCs w:val="20"/>
              </w:rPr>
              <w:t>Этилен</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3FAA889C">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м </w:t>
            </w:r>
            <w:r>
              <w:rPr>
                <w:rFonts w:ascii="Times New Roman" w:hAnsi="Times New Roman" w:cs="Times New Roman"/>
                <w:sz w:val="20"/>
                <w:szCs w:val="20"/>
                <w:vertAlign w:val="superscript"/>
              </w:rPr>
              <w:t>3</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0C478E0F">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11470</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302190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13,3</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2B3F09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48,02</w:t>
            </w:r>
          </w:p>
        </w:tc>
      </w:tr>
      <w:tr w14:paraId="011268DC">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418D04E9">
            <w:pPr>
              <w:spacing w:after="0" w:line="240" w:lineRule="auto"/>
              <w:rPr>
                <w:rFonts w:ascii="Times New Roman" w:hAnsi="Times New Roman" w:cs="Times New Roman"/>
                <w:sz w:val="20"/>
                <w:szCs w:val="20"/>
              </w:rPr>
            </w:pPr>
            <w:r>
              <w:rPr>
                <w:rFonts w:ascii="Times New Roman" w:hAnsi="Times New Roman" w:cs="Times New Roman"/>
                <w:sz w:val="20"/>
                <w:szCs w:val="20"/>
              </w:rPr>
              <w:t>Водород</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5A0242D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м </w:t>
            </w:r>
            <w:r>
              <w:rPr>
                <w:rFonts w:ascii="Times New Roman" w:hAnsi="Times New Roman" w:cs="Times New Roman"/>
                <w:sz w:val="20"/>
                <w:szCs w:val="20"/>
                <w:vertAlign w:val="superscript"/>
              </w:rPr>
              <w:t>3</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23CA6CE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28700</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27BF872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33,2</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79B0720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120,00</w:t>
            </w:r>
          </w:p>
        </w:tc>
      </w:tr>
      <w:tr w14:paraId="737A5678">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3A4D60F7">
            <w:pPr>
              <w:spacing w:after="0" w:line="240" w:lineRule="auto"/>
              <w:rPr>
                <w:rFonts w:ascii="Times New Roman" w:hAnsi="Times New Roman" w:cs="Times New Roman"/>
                <w:sz w:val="20"/>
                <w:szCs w:val="20"/>
              </w:rPr>
            </w:pPr>
            <w:r>
              <w:rPr>
                <w:rFonts w:ascii="Times New Roman" w:hAnsi="Times New Roman" w:cs="Times New Roman"/>
                <w:sz w:val="20"/>
                <w:szCs w:val="20"/>
              </w:rPr>
              <w:t>Угoль каменный (W=10%)</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458DC18B">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кг</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6A46C05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6450</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374CE6E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7,5</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C43E379">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27,00</w:t>
            </w:r>
          </w:p>
        </w:tc>
      </w:tr>
      <w:tr w14:paraId="676643C8">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37543EAB">
            <w:pPr>
              <w:spacing w:after="0" w:line="240" w:lineRule="auto"/>
              <w:rPr>
                <w:rFonts w:ascii="Times New Roman" w:hAnsi="Times New Roman" w:cs="Times New Roman"/>
                <w:sz w:val="20"/>
                <w:szCs w:val="20"/>
              </w:rPr>
            </w:pPr>
            <w:r>
              <w:rPr>
                <w:rFonts w:ascii="Times New Roman" w:hAnsi="Times New Roman" w:cs="Times New Roman"/>
                <w:sz w:val="20"/>
                <w:szCs w:val="20"/>
              </w:rPr>
              <w:t>Угoль бурый (W=30…40%)</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35F4F060">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кг</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0B66CF1">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3100</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417E19C4">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3,6</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DAF413B">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12,98</w:t>
            </w:r>
          </w:p>
        </w:tc>
      </w:tr>
      <w:tr w14:paraId="0AE0EFC2">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59433735">
            <w:pPr>
              <w:spacing w:after="0" w:line="240" w:lineRule="auto"/>
              <w:rPr>
                <w:rFonts w:ascii="Times New Roman" w:hAnsi="Times New Roman" w:cs="Times New Roman"/>
                <w:sz w:val="20"/>
                <w:szCs w:val="20"/>
              </w:rPr>
            </w:pPr>
            <w:r>
              <w:rPr>
                <w:rFonts w:ascii="Times New Roman" w:hAnsi="Times New Roman" w:cs="Times New Roman"/>
                <w:sz w:val="20"/>
                <w:szCs w:val="20"/>
              </w:rPr>
              <w:t>Угoль-антрацит</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02A9C72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кг</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46499694">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6700</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0229831">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7,8</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A3553E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28,05</w:t>
            </w:r>
          </w:p>
        </w:tc>
      </w:tr>
      <w:tr w14:paraId="10C23091">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725A9E58">
            <w:pPr>
              <w:spacing w:after="0" w:line="240" w:lineRule="auto"/>
              <w:rPr>
                <w:rFonts w:ascii="Times New Roman" w:hAnsi="Times New Roman" w:cs="Times New Roman"/>
                <w:sz w:val="20"/>
                <w:szCs w:val="20"/>
              </w:rPr>
            </w:pPr>
            <w:r>
              <w:rPr>
                <w:rFonts w:ascii="Times New Roman" w:hAnsi="Times New Roman" w:cs="Times New Roman"/>
                <w:sz w:val="20"/>
                <w:szCs w:val="20"/>
              </w:rPr>
              <w:t>Угoль древесный</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9799101">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кг</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67BC90B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6510</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480926B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7,5</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221EC041">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27,26</w:t>
            </w:r>
          </w:p>
        </w:tc>
      </w:tr>
      <w:tr w14:paraId="7C54AC4C">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04CDF1F0">
            <w:pPr>
              <w:spacing w:after="0" w:line="240" w:lineRule="auto"/>
              <w:rPr>
                <w:rFonts w:ascii="Times New Roman" w:hAnsi="Times New Roman" w:cs="Times New Roman"/>
                <w:sz w:val="20"/>
                <w:szCs w:val="20"/>
              </w:rPr>
            </w:pPr>
            <w:r>
              <w:rPr>
                <w:rFonts w:ascii="Times New Roman" w:hAnsi="Times New Roman" w:cs="Times New Roman"/>
                <w:sz w:val="20"/>
                <w:szCs w:val="20"/>
              </w:rPr>
              <w:t>Торф (W=40%)</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6BC72DB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кг</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5330F7A1">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2900</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898BFF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3,6</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370956D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12,10</w:t>
            </w:r>
          </w:p>
        </w:tc>
      </w:tr>
      <w:tr w14:paraId="0610D449">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5762E308">
            <w:pPr>
              <w:spacing w:after="0" w:line="240" w:lineRule="auto"/>
              <w:rPr>
                <w:rFonts w:ascii="Times New Roman" w:hAnsi="Times New Roman" w:cs="Times New Roman"/>
                <w:sz w:val="20"/>
                <w:szCs w:val="20"/>
              </w:rPr>
            </w:pPr>
            <w:r>
              <w:rPr>
                <w:rFonts w:ascii="Times New Roman" w:hAnsi="Times New Roman" w:cs="Times New Roman"/>
                <w:sz w:val="20"/>
                <w:szCs w:val="20"/>
              </w:rPr>
              <w:t>Торф брикеты (W=15%)</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07AC9AD4">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кг</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03BC603B">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4200</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6CC46729">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4,9</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45B684C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17,58</w:t>
            </w:r>
          </w:p>
        </w:tc>
      </w:tr>
      <w:tr w14:paraId="2FA596F1">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4EACB003">
            <w:pPr>
              <w:spacing w:after="0" w:line="240" w:lineRule="auto"/>
              <w:rPr>
                <w:rFonts w:ascii="Times New Roman" w:hAnsi="Times New Roman" w:cs="Times New Roman"/>
                <w:sz w:val="20"/>
                <w:szCs w:val="20"/>
              </w:rPr>
            </w:pPr>
            <w:r>
              <w:rPr>
                <w:rFonts w:ascii="Times New Roman" w:hAnsi="Times New Roman" w:cs="Times New Roman"/>
                <w:sz w:val="20"/>
                <w:szCs w:val="20"/>
              </w:rPr>
              <w:t>Торф крошка</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51E9457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кг</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7D1AF96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2590</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0EDE414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7F7B136F">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10,84</w:t>
            </w:r>
          </w:p>
        </w:tc>
      </w:tr>
      <w:tr w14:paraId="00CB680A">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7E9C5AB6">
            <w:pPr>
              <w:spacing w:after="0" w:line="240" w:lineRule="auto"/>
              <w:rPr>
                <w:rFonts w:ascii="Times New Roman" w:hAnsi="Times New Roman" w:cs="Times New Roman"/>
                <w:sz w:val="20"/>
                <w:szCs w:val="20"/>
              </w:rPr>
            </w:pPr>
            <w:r>
              <w:rPr>
                <w:rFonts w:ascii="Times New Roman" w:hAnsi="Times New Roman" w:cs="Times New Roman"/>
                <w:sz w:val="20"/>
                <w:szCs w:val="20"/>
              </w:rPr>
              <w:t>Пеллета древесная</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4F50FD0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кг</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71084B76">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4100</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6643DE1C">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1,4</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54ACB5E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17,17</w:t>
            </w:r>
          </w:p>
        </w:tc>
      </w:tr>
      <w:tr w14:paraId="32648A9D">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6630A8C">
            <w:pPr>
              <w:spacing w:after="0" w:line="240" w:lineRule="auto"/>
              <w:rPr>
                <w:rFonts w:ascii="Times New Roman" w:hAnsi="Times New Roman" w:cs="Times New Roman"/>
                <w:sz w:val="20"/>
                <w:szCs w:val="20"/>
              </w:rPr>
            </w:pPr>
            <w:r>
              <w:rPr>
                <w:rFonts w:ascii="Times New Roman" w:hAnsi="Times New Roman" w:cs="Times New Roman"/>
                <w:sz w:val="20"/>
                <w:szCs w:val="20"/>
              </w:rPr>
              <w:t>Щепа</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7098583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кг</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F7CA2D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2610</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0B7FC92E">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4055B09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10,93</w:t>
            </w:r>
          </w:p>
        </w:tc>
      </w:tr>
      <w:tr w14:paraId="4553D56D">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CellMar>
            <w:top w:w="0" w:type="dxa"/>
            <w:left w:w="108" w:type="dxa"/>
            <w:bottom w:w="0" w:type="dxa"/>
            <w:right w:w="108" w:type="dxa"/>
          </w:tblCellMar>
        </w:tblPrEx>
        <w:trPr>
          <w:jc w:val="center"/>
        </w:trPr>
        <w:tc>
          <w:tcPr>
            <w:tcW w:w="2396"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5626893E">
            <w:pPr>
              <w:spacing w:after="0" w:line="240" w:lineRule="auto"/>
              <w:rPr>
                <w:rFonts w:ascii="Times New Roman" w:hAnsi="Times New Roman" w:cs="Times New Roman"/>
                <w:sz w:val="20"/>
                <w:szCs w:val="20"/>
              </w:rPr>
            </w:pPr>
            <w:r>
              <w:rPr>
                <w:rFonts w:ascii="Times New Roman" w:hAnsi="Times New Roman" w:cs="Times New Roman"/>
                <w:sz w:val="20"/>
                <w:szCs w:val="20"/>
              </w:rPr>
              <w:t>Опилки</w:t>
            </w:r>
          </w:p>
        </w:tc>
        <w:tc>
          <w:tcPr>
            <w:tcW w:w="593"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F6BF20E">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кг</w:t>
            </w:r>
          </w:p>
        </w:tc>
        <w:tc>
          <w:tcPr>
            <w:tcW w:w="715"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0B31D775">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2000</w:t>
            </w:r>
          </w:p>
        </w:tc>
        <w:tc>
          <w:tcPr>
            <w:tcW w:w="512"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12236B37">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2,3</w:t>
            </w:r>
          </w:p>
        </w:tc>
        <w:tc>
          <w:tcPr>
            <w:tcW w:w="784" w:type="pct"/>
            <w:tcBorders>
              <w:top w:val="outset" w:color="auto" w:sz="6" w:space="0"/>
              <w:left w:val="outset" w:color="auto" w:sz="6" w:space="0"/>
              <w:bottom w:val="outset" w:color="auto" w:sz="6" w:space="0"/>
              <w:right w:val="outset" w:color="auto" w:sz="6" w:space="0"/>
            </w:tcBorders>
            <w:shd w:val="clear" w:color="auto" w:fill="FFFFFF"/>
            <w:tcMar>
              <w:top w:w="15" w:type="dxa"/>
              <w:left w:w="15" w:type="dxa"/>
              <w:bottom w:w="15" w:type="dxa"/>
              <w:right w:w="15" w:type="dxa"/>
            </w:tcMar>
            <w:vAlign w:val="center"/>
          </w:tcPr>
          <w:p w14:paraId="73D4C9EF">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8,37</w:t>
            </w:r>
          </w:p>
        </w:tc>
      </w:tr>
    </w:tbl>
    <w:p w14:paraId="3C2F9D53">
      <w:pPr>
        <w:pStyle w:val="3463"/>
      </w:pPr>
    </w:p>
    <w:p w14:paraId="5051ED49">
      <w:pPr>
        <w:pStyle w:val="3463"/>
      </w:pPr>
      <w:r>
        <w:t>Преобладающим видом топлива является каменный уголь марки ДР. Уголь Др (рядовой) относится к энергетической группе угля, длиннопламенной марки с достаточно высоким выходом летучих веществ при сгорании. Направления использования угля данной марки энергетическое, коммунально-бытовое топливо. По своим свойствам легко воспламеняемое с высокими показателями теплоотдачи. Уголь марки Др один из самых востребованных на рынке энергетического угля при невысокой стоимости и хорошими показателями.</w:t>
      </w:r>
    </w:p>
    <w:p w14:paraId="7208E11C">
      <w:pPr>
        <w:pStyle w:val="3463"/>
      </w:pPr>
      <w:r>
        <w:t>Расшифровка марки: Д (длиннопламенный) Р (рядовой)</w:t>
      </w:r>
    </w:p>
    <w:p w14:paraId="59B0D5F9">
      <w:pPr>
        <w:pStyle w:val="1832"/>
      </w:pPr>
      <w:r>
        <w:t>Влажность до 17 %</w:t>
      </w:r>
    </w:p>
    <w:p w14:paraId="700D9363">
      <w:pPr>
        <w:pStyle w:val="1832"/>
      </w:pPr>
      <w:r>
        <w:t>Зольность 14 %</w:t>
      </w:r>
    </w:p>
    <w:p w14:paraId="53DC2650">
      <w:pPr>
        <w:pStyle w:val="1832"/>
      </w:pPr>
      <w:r>
        <w:t>Выход летучих веществ 39-44 %</w:t>
      </w:r>
    </w:p>
    <w:p w14:paraId="3FB6B3E3">
      <w:pPr>
        <w:pStyle w:val="1832"/>
      </w:pPr>
      <w:r>
        <w:t>Размер кусков 0-200(300) мм</w:t>
      </w:r>
    </w:p>
    <w:p w14:paraId="66564B60">
      <w:pPr>
        <w:pStyle w:val="1832"/>
      </w:pPr>
      <w:r>
        <w:t>Теплота сгорания 5000-5300 ккал\кг</w:t>
      </w:r>
    </w:p>
    <w:p w14:paraId="06212394">
      <w:pPr>
        <w:pStyle w:val="3463"/>
      </w:pPr>
      <w:r>
        <w:t>Длиннопламенный каменный уголь марки Др один из самых распространенных сортов угля, который используется для экономного и надежного отопления частных домов, а также для работы котельных ЖКХ и ТЭЦ. Этот уголь универсальный, для него не требуются предварительные условия для розжига.</w:t>
      </w:r>
    </w:p>
    <w:p w14:paraId="4074A67D">
      <w:pPr>
        <w:pStyle w:val="3463"/>
      </w:pPr>
    </w:p>
    <w:p w14:paraId="09B3541E">
      <w:pPr>
        <w:pStyle w:val="3"/>
        <w:numPr>
          <w:ilvl w:val="1"/>
          <w:numId w:val="1"/>
        </w:numPr>
        <w:spacing w:before="0" w:after="0"/>
        <w:ind w:left="0"/>
        <w:rPr>
          <w:rFonts w:cs="Times New Roman"/>
        </w:rPr>
      </w:pPr>
      <w:bookmarkStart w:id="261" w:name="_Toc166767198"/>
      <w:bookmarkStart w:id="262" w:name="_Toc78674745"/>
      <w:bookmarkStart w:id="263" w:name="_Toc84970982"/>
      <w:r>
        <w:rPr>
          <w:rFonts w:cs="Times New Roman"/>
        </w:rPr>
        <w:t>Описание использования местных видов топлива, анализ поставки топлива в периоды расчетных температур наружного воздуха</w:t>
      </w:r>
      <w:bookmarkEnd w:id="260"/>
      <w:bookmarkEnd w:id="261"/>
      <w:bookmarkEnd w:id="262"/>
      <w:bookmarkEnd w:id="263"/>
    </w:p>
    <w:p w14:paraId="3FAECA01">
      <w:pPr>
        <w:pStyle w:val="3463"/>
      </w:pPr>
      <w:r>
        <w:t>Срыва поставок основного и резервного топлива в 2023 г. – не зафиксировано. Условиями Договоров поставки, заключаемыми между теплогенерирующими компаниями и поставщиком топлива, оговаривается, что ограничение объемов поставок может быть применено, если потребитель создаст задолженность за поставленные объемы топлива. Лимиты на поставку позволяют обеспечить работу всего оборудования энергоисточников при полной загрузке.</w:t>
      </w:r>
    </w:p>
    <w:p w14:paraId="2F8870AA">
      <w:pPr>
        <w:pStyle w:val="3463"/>
        <w:rPr>
          <w:lang w:eastAsia="ru-RU"/>
        </w:rPr>
      </w:pPr>
      <w:r>
        <w:t>На период экстремальных погодных условий на предприятиях теплоэнергогенерирующих</w:t>
      </w:r>
      <w:r>
        <w:rPr>
          <w:lang w:eastAsia="ru-RU"/>
        </w:rPr>
        <w:t xml:space="preserve"> компаний вводится усиленный контроль над работой систем и оборудования.</w:t>
      </w:r>
    </w:p>
    <w:p w14:paraId="2056FD9B">
      <w:pPr>
        <w:pStyle w:val="3"/>
        <w:numPr>
          <w:ilvl w:val="1"/>
          <w:numId w:val="1"/>
        </w:numPr>
        <w:ind w:left="0" w:firstLine="0"/>
        <w:rPr>
          <w:rFonts w:cs="Times New Roman"/>
          <w:szCs w:val="24"/>
          <w:lang w:eastAsia="ru-RU"/>
        </w:rPr>
      </w:pPr>
      <w:bookmarkStart w:id="264" w:name="_Toc84970983"/>
      <w:bookmarkStart w:id="265" w:name="_Toc166767199"/>
      <w:r>
        <w:rPr>
          <w:rFonts w:cs="Times New Roman"/>
          <w:lang w:eastAsia="ru-RU"/>
        </w:rPr>
        <w:t>Возобновляемые источники энергии и местные виды топлива не используются.</w:t>
      </w:r>
      <w:bookmarkStart w:id="266" w:name="_Toc78674746"/>
      <w:r>
        <w:rPr>
          <w:rFonts w:cs="Times New Roman"/>
          <w:lang w:eastAsia="ru-RU"/>
        </w:rPr>
        <w:t xml:space="preserve"> </w:t>
      </w:r>
      <w:r>
        <w:rPr>
          <w:rFonts w:cs="Times New Roman"/>
          <w:szCs w:val="24"/>
          <w:lang w:eastAsia="ru-RU"/>
        </w:rPr>
        <w:t>Описание видов топлива (в случае, если топливом является уг</w:t>
      </w:r>
      <w:r>
        <w:rPr>
          <w:rFonts w:cs="Times New Roman"/>
          <w:szCs w:val="24"/>
          <w:lang w:val="en-US" w:eastAsia="ru-RU"/>
        </w:rPr>
        <w:t>o</w:t>
      </w:r>
      <w:r>
        <w:rPr>
          <w:rFonts w:cs="Times New Roman"/>
          <w:szCs w:val="24"/>
          <w:lang w:eastAsia="ru-RU"/>
        </w:rPr>
        <w:t xml:space="preserve">ль, - вид ископаемого </w:t>
      </w:r>
      <w:r>
        <w:rPr>
          <w:rFonts w:cs="Times New Roman"/>
          <w:szCs w:val="24"/>
          <w:lang w:val="en-US" w:eastAsia="ru-RU"/>
        </w:rPr>
        <w:t>y</w:t>
      </w:r>
      <w:r>
        <w:rPr>
          <w:rFonts w:cs="Times New Roman"/>
          <w:szCs w:val="24"/>
          <w:lang w:eastAsia="ru-RU"/>
        </w:rPr>
        <w:t>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264"/>
      <w:bookmarkEnd w:id="265"/>
      <w:bookmarkEnd w:id="266"/>
    </w:p>
    <w:p w14:paraId="444BE09A">
      <w:pPr>
        <w:pStyle w:val="3463"/>
      </w:pPr>
      <w:r>
        <w:t>В качестве основного котельно-печного топлива на котельной Метелевского сельсовета используется уголь.</w:t>
      </w:r>
    </w:p>
    <w:p w14:paraId="2DF43DC0">
      <w:pPr>
        <w:pStyle w:val="3463"/>
      </w:pPr>
      <w:r>
        <w:t>Потребление котельно-печного топлива, определенное расчетным путем в зависимости от утвержденного норматива удельного расхода топлива на отпущенную тепловую энергию. Котельно-печное топливо поставляется по графику. Топливо поставляется в полном объёме весь отопительный период.</w:t>
      </w:r>
    </w:p>
    <w:p w14:paraId="0DF1C55F">
      <w:pPr>
        <w:pStyle w:val="3"/>
        <w:numPr>
          <w:ilvl w:val="1"/>
          <w:numId w:val="1"/>
        </w:numPr>
        <w:ind w:left="0" w:firstLine="0"/>
        <w:rPr>
          <w:rFonts w:cs="Times New Roman"/>
          <w:szCs w:val="24"/>
          <w:lang w:eastAsia="ru-RU"/>
        </w:rPr>
      </w:pPr>
      <w:bookmarkStart w:id="267" w:name="_Toc84970984"/>
      <w:bookmarkStart w:id="268" w:name="_Toc78674747"/>
      <w:bookmarkStart w:id="269" w:name="_Toc166767200"/>
      <w:r>
        <w:rPr>
          <w:rFonts w:cs="Times New Roman"/>
          <w:szCs w:val="24"/>
          <w:lang w:eastAsia="ru-RU"/>
        </w:rPr>
        <w:t>Описание преобладающего в поселении, сельсовете вида топлива, определяемого по совокупности всех систем теплоснабжения, находящихся в соответствующем поселении, сельсовете</w:t>
      </w:r>
      <w:bookmarkEnd w:id="267"/>
      <w:bookmarkEnd w:id="268"/>
      <w:bookmarkEnd w:id="269"/>
    </w:p>
    <w:p w14:paraId="0F2D8017">
      <w:pPr>
        <w:pStyle w:val="3463"/>
      </w:pPr>
      <w:r>
        <w:t>Преобладающим видом топлива на котельной Метелевского сельсовета является уголь.</w:t>
      </w:r>
    </w:p>
    <w:p w14:paraId="5F97BD22">
      <w:pPr>
        <w:pStyle w:val="3463"/>
      </w:pPr>
      <w:r>
        <w:t>Срыва поставок основного и резервного топлива для котельных Метелевского сельсовета в период с 2013 по 2023 гг. – не зафиксировано.</w:t>
      </w:r>
    </w:p>
    <w:p w14:paraId="5B3FA5D4">
      <w:pPr>
        <w:pStyle w:val="3463"/>
      </w:pPr>
      <w:r>
        <w:t xml:space="preserve">На данный момент оборудование готово к работе в сложных условиях, связанных со значительным понижением температуры воздуха. </w:t>
      </w:r>
    </w:p>
    <w:p w14:paraId="33C9A61C">
      <w:pPr>
        <w:pStyle w:val="3463"/>
        <w:rPr>
          <w:lang w:eastAsia="ru-RU"/>
        </w:rPr>
      </w:pPr>
      <w:r>
        <w:t>Никаких ограничений в энергоснабжении потребителей не планируется. На период экстремальных погодных</w:t>
      </w:r>
      <w:r>
        <w:rPr>
          <w:lang w:eastAsia="ru-RU"/>
        </w:rPr>
        <w:t xml:space="preserve"> условий на предприятиях компании введен усиленный контроль над работой систем и оборудования.</w:t>
      </w:r>
    </w:p>
    <w:p w14:paraId="59F64FD2">
      <w:pPr>
        <w:pStyle w:val="3"/>
        <w:numPr>
          <w:ilvl w:val="1"/>
          <w:numId w:val="1"/>
        </w:numPr>
        <w:ind w:left="0" w:firstLine="0"/>
        <w:rPr>
          <w:rFonts w:cs="Times New Roman"/>
          <w:szCs w:val="24"/>
          <w:lang w:eastAsia="ru-RU"/>
        </w:rPr>
      </w:pPr>
      <w:bookmarkStart w:id="270" w:name="_Toc78674748"/>
      <w:bookmarkStart w:id="271" w:name="_Toc166767201"/>
      <w:bookmarkStart w:id="272" w:name="_Toc84970985"/>
      <w:r>
        <w:rPr>
          <w:rFonts w:cs="Times New Roman"/>
          <w:szCs w:val="24"/>
          <w:lang w:eastAsia="ru-RU"/>
        </w:rPr>
        <w:t>Описание приоритетного направления развития топливного баланса поселения, муниципального образования</w:t>
      </w:r>
      <w:bookmarkEnd w:id="270"/>
      <w:bookmarkEnd w:id="271"/>
      <w:bookmarkEnd w:id="272"/>
    </w:p>
    <w:p w14:paraId="59610859">
      <w:pPr>
        <w:pStyle w:val="3463"/>
        <w:rPr>
          <w:lang w:eastAsia="ru-RU"/>
        </w:rPr>
      </w:pPr>
      <w:r>
        <w:t>Приоритетным направлением развития топливного баланса поселения является полный охват системой теплоснабжения территории поселения с использованием существующими</w:t>
      </w:r>
      <w:r>
        <w:rPr>
          <w:lang w:eastAsia="ru-RU"/>
        </w:rPr>
        <w:t xml:space="preserve"> и перспективными источниками тепловой энергии в качестве основного топлива уголь.</w:t>
      </w:r>
    </w:p>
    <w:p w14:paraId="18BD8C37">
      <w:pPr>
        <w:pStyle w:val="3463"/>
        <w:rPr>
          <w:lang w:eastAsia="ru-RU"/>
        </w:rPr>
      </w:pPr>
    </w:p>
    <w:p w14:paraId="60B71BC4">
      <w:pPr>
        <w:pStyle w:val="3463"/>
        <w:rPr>
          <w:lang w:eastAsia="ru-RU"/>
        </w:rPr>
      </w:pPr>
    </w:p>
    <w:p w14:paraId="7A8A2F19">
      <w:pPr>
        <w:pStyle w:val="2"/>
        <w:rPr>
          <w:spacing w:val="0"/>
        </w:rPr>
      </w:pPr>
      <w:bookmarkStart w:id="273" w:name="_Toc78674749"/>
      <w:bookmarkStart w:id="274" w:name="_Toc166767202"/>
      <w:bookmarkStart w:id="275" w:name="_Toc84970986"/>
      <w:r>
        <w:rPr>
          <w:spacing w:val="0"/>
          <w:lang w:val="en-US"/>
        </w:rPr>
        <w:t>Надежность теплоснабжения</w:t>
      </w:r>
      <w:bookmarkEnd w:id="273"/>
      <w:bookmarkEnd w:id="274"/>
      <w:bookmarkEnd w:id="275"/>
    </w:p>
    <w:p w14:paraId="223DBA16">
      <w:pPr>
        <w:pStyle w:val="3463"/>
      </w:pPr>
      <w:r>
        <w:t xml:space="preserve">Применительно к системам теплоснабжения надёжность можно рассматривать как свойство системы: </w:t>
      </w:r>
    </w:p>
    <w:p w14:paraId="351895F7">
      <w:pPr>
        <w:pStyle w:val="3463"/>
      </w:pPr>
      <w:r>
        <w:t xml:space="preserve">1. Бесперебойно снабжать потребителей в необходимом количестве тепловой энергией требуемого качества. </w:t>
      </w:r>
    </w:p>
    <w:p w14:paraId="0B3DF282">
      <w:pPr>
        <w:pStyle w:val="3463"/>
      </w:pPr>
      <w:r>
        <w:t xml:space="preserve">2. Не допускать ситуаций, опасных для людей и окружающей среды. </w:t>
      </w:r>
    </w:p>
    <w:p w14:paraId="628D2D88">
      <w:pPr>
        <w:pStyle w:val="3463"/>
      </w:pPr>
      <w:r>
        <w:t xml:space="preserve">На выполнение первой из сформулированных в определении надёжности функций, которая обусловлена назначением системы, влияют единичные свойства безотказности, ремонтопригодности, долговечности, сохраняемости, режимной управляемости, устойчивоспособности и живучести. Выполнение второй функции, связанной с функционированием системы, зависит от свойств безотказности, ремонтопригодности, долговечности, сохраняемости, безопасности. </w:t>
      </w:r>
    </w:p>
    <w:p w14:paraId="5D189F1C">
      <w:pPr>
        <w:pStyle w:val="3463"/>
      </w:pPr>
      <w:r>
        <w:rPr>
          <w:b/>
        </w:rPr>
        <w:t>Резервирование</w:t>
      </w:r>
      <w:r>
        <w:t xml:space="preserve"> – один из основных методов повышения надёжности объектов, предполагающий введение дополнительных элементов и возможностей сверх минимально необходимых для нормального выполнения объектом заданных функций. Реализация различных видов резервирования обеспечивает резерв мощности (производительности, пропускной способности) системы теплоснабжения – разность между располагаемой мощностью (производительностью, пропускной способностью) объекта и его нагрузкой в данный момент времени при допускаемых значениях параметров режима и показателях качества продукции. </w:t>
      </w:r>
    </w:p>
    <w:p w14:paraId="149CD3CF">
      <w:pPr>
        <w:pStyle w:val="3463"/>
      </w:pPr>
      <w:r>
        <w:t xml:space="preserve">Надёжность системы теплоснабжения можно оценить исходя из показателей износа тепломеханического оборудования. </w:t>
      </w:r>
    </w:p>
    <w:p w14:paraId="5F766F7C">
      <w:pPr>
        <w:pStyle w:val="3463"/>
      </w:pPr>
      <w:bookmarkStart w:id="276" w:name="_Toc392758154"/>
      <w:r>
        <w:t>Показатели (критерии) надежности.</w:t>
      </w:r>
      <w:bookmarkEnd w:id="276"/>
    </w:p>
    <w:p w14:paraId="5D9FC63B">
      <w:pPr>
        <w:pStyle w:val="3463"/>
      </w:pPr>
      <w:r>
        <w:t xml:space="preserve">Способность проектируемых и действующих источников тепловой энергии, тепловых сетей и в целом СЦТ обеспечивать в течение заданного времени требуемые режимы, параметры и качество теплоснабжения следует определять по трем показателям (критериям): </w:t>
      </w:r>
    </w:p>
    <w:p w14:paraId="5584ABA3">
      <w:pPr>
        <w:pStyle w:val="3463"/>
      </w:pPr>
      <w:r>
        <w:rPr>
          <w:b/>
        </w:rPr>
        <w:t xml:space="preserve">Вероятность безотказной работы системы [Р] </w:t>
      </w:r>
      <w:r>
        <w:t xml:space="preserve">- способность системы не допускать отказов, приводящих к падению температуры в отапливаемых помещениях жилых и общественных зданий ниже +12 °С, в промышленных зданиях ниже +8 °С, более числа раз установленного нормативами. </w:t>
      </w:r>
    </w:p>
    <w:p w14:paraId="5DB95CC3">
      <w:pPr>
        <w:pStyle w:val="3463"/>
      </w:pPr>
      <w:r>
        <w:rPr>
          <w:b/>
        </w:rPr>
        <w:t xml:space="preserve">Коэффициент готовности системы [Кг] </w:t>
      </w:r>
      <w:r>
        <w:t xml:space="preserve">-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допускаемых нормативами. Допускаемое снижение температуры составляет 2 °С. </w:t>
      </w:r>
    </w:p>
    <w:p w14:paraId="2B2888CC">
      <w:pPr>
        <w:pStyle w:val="3463"/>
      </w:pPr>
      <w:r>
        <w:rPr>
          <w:b/>
        </w:rPr>
        <w:t xml:space="preserve">Живучесть системы [Ж] </w:t>
      </w:r>
      <w:r>
        <w:t xml:space="preserve">- способность системы сохранять свою работоспособность в аварийных (экстремальных) условиях, а также после длительных остановов (более 54 часов). </w:t>
      </w:r>
    </w:p>
    <w:p w14:paraId="4D14B96C">
      <w:pPr>
        <w:pStyle w:val="3463"/>
      </w:pPr>
      <w:bookmarkStart w:id="277" w:name="_Toc392758155"/>
      <w:r>
        <w:t>Вероятность безотказной работы [P].</w:t>
      </w:r>
      <w:bookmarkEnd w:id="277"/>
    </w:p>
    <w:p w14:paraId="2F1A50BB">
      <w:pPr>
        <w:pStyle w:val="3463"/>
      </w:pPr>
      <w:r>
        <w:t xml:space="preserve">Вероятность безотказной работы [Р] для каждого </w:t>
      </w:r>
      <w:r>
        <w:rPr>
          <w:i/>
        </w:rPr>
        <w:t>j</w:t>
      </w:r>
      <w:r>
        <w:t xml:space="preserve">-го участка трубопровода в течение одного года вычисляется с помощью плотности потока отказов </w:t>
      </w:r>
      <w:r>
        <w:rPr>
          <w:i/>
        </w:rPr>
        <w:t xml:space="preserve">ωjР </w:t>
      </w:r>
    </w:p>
    <w:p w14:paraId="1F97F060">
      <w:pPr>
        <w:pStyle w:val="3463"/>
        <w:jc w:val="center"/>
      </w:pPr>
      <w:r>
        <w:t>Р =е</w:t>
      </w:r>
      <w:r>
        <w:rPr>
          <w:vertAlign w:val="superscript"/>
        </w:rPr>
        <w:t>(-ωjР)</w:t>
      </w:r>
      <w:r>
        <w:t>;</w:t>
      </w:r>
    </w:p>
    <w:p w14:paraId="22ED4F92">
      <w:pPr>
        <w:pStyle w:val="3463"/>
      </w:pPr>
      <w:r>
        <w:t xml:space="preserve">Вычисленные на предварительном этапе плотности потока отказов </w:t>
      </w:r>
      <w:r>
        <w:rPr>
          <w:i/>
        </w:rPr>
        <w:t xml:space="preserve">ωjЕ </w:t>
      </w:r>
      <w:r>
        <w:t xml:space="preserve">и </w:t>
      </w:r>
      <w:r>
        <w:rPr>
          <w:i/>
        </w:rPr>
        <w:t>ωjР</w:t>
      </w:r>
      <w:r>
        <w:t xml:space="preserve">, корректируются по статистическим данным аварий за последние 5 лет в соответствии с оценками показателей остаточного ресурса участка теплопровода для каждой аварии на данном участке путем ее умножения на соответствующие коэффициенты. </w:t>
      </w:r>
    </w:p>
    <w:p w14:paraId="05124C77">
      <w:pPr>
        <w:pStyle w:val="3463"/>
      </w:pPr>
      <w:r>
        <w:t xml:space="preserve">Вероятность безотказной работы [Р] определяется по формуле: </w:t>
      </w:r>
    </w:p>
    <w:p w14:paraId="2A0C1C17">
      <w:pPr>
        <w:pStyle w:val="3463"/>
        <w:jc w:val="center"/>
      </w:pPr>
      <w:r>
        <w:t>Р = е</w:t>
      </w:r>
      <w:r>
        <w:rPr>
          <w:vertAlign w:val="superscript"/>
        </w:rPr>
        <w:t>-ω</w:t>
      </w:r>
      <w:r>
        <w:t>;</w:t>
      </w:r>
    </w:p>
    <w:p w14:paraId="2D9E744D">
      <w:pPr>
        <w:pStyle w:val="3463"/>
      </w:pPr>
      <w:r>
        <w:t xml:space="preserve">где ω – плотность потока учитываемых отказов, сопровождающихся снижением подачи тепловой энергии потребителям, может быть определена по эмпирической формуле: </w:t>
      </w:r>
    </w:p>
    <w:p w14:paraId="32E06E90">
      <w:pPr>
        <w:pStyle w:val="3463"/>
        <w:jc w:val="center"/>
      </w:pPr>
      <w:r>
        <w:t>ω = а·m·К</w:t>
      </w:r>
      <w:r>
        <w:rPr>
          <w:vertAlign w:val="subscript"/>
        </w:rPr>
        <w:t>с</w:t>
      </w:r>
      <w:r>
        <w:t>·d</w:t>
      </w:r>
      <w:r>
        <w:rPr>
          <w:vertAlign w:val="superscript"/>
        </w:rPr>
        <w:t>0,208</w:t>
      </w:r>
      <w:r>
        <w:t>;</w:t>
      </w:r>
    </w:p>
    <w:p w14:paraId="66FE53D1">
      <w:pPr>
        <w:pStyle w:val="3463"/>
      </w:pPr>
      <w:r>
        <w:t>где:</w:t>
      </w:r>
    </w:p>
    <w:p w14:paraId="45E25A08">
      <w:pPr>
        <w:pStyle w:val="3463"/>
      </w:pPr>
      <w:r>
        <w:t xml:space="preserve">а – эмпирический коэффициент. </w:t>
      </w:r>
    </w:p>
    <w:p w14:paraId="17A4CE55">
      <w:pPr>
        <w:pStyle w:val="3463"/>
      </w:pPr>
      <w:r>
        <w:t xml:space="preserve">При нормативном уровне безотказности, а = 0,00003; </w:t>
      </w:r>
    </w:p>
    <w:p w14:paraId="288C5C29">
      <w:pPr>
        <w:pStyle w:val="3463"/>
      </w:pPr>
      <w:r>
        <w:t xml:space="preserve">m – эмпирический коэффициент потока отказов, полученный на основе обработки статистических данных по отказам. Допускается принимать равным 0,5 при расчете показателя безотказности и 1,0 при расчете показателя готовности; </w:t>
      </w:r>
    </w:p>
    <w:p w14:paraId="2BB85D19">
      <w:pPr>
        <w:pStyle w:val="3463"/>
      </w:pPr>
      <w:r>
        <w:t xml:space="preserve">Кс – коэффициент, учитывающий старение (утрату ресурса) конкретного участка теплосети. Для проектируемых новых участков тепловых сетей рекомендуется принимать Кс = 1. Во всех других случаях коэффициент старения рассчитывается в зависимости от времени эксплуатации по формуле: </w:t>
      </w:r>
    </w:p>
    <w:p w14:paraId="5AD85781">
      <w:pPr>
        <w:pStyle w:val="3463"/>
        <w:jc w:val="center"/>
      </w:pPr>
      <w:r>
        <w:t>К</w:t>
      </w:r>
      <w:r>
        <w:rPr>
          <w:vertAlign w:val="subscript"/>
        </w:rPr>
        <w:t xml:space="preserve">с </w:t>
      </w:r>
      <w:r>
        <w:t>= 3·И</w:t>
      </w:r>
      <w:r>
        <w:rPr>
          <w:vertAlign w:val="superscript"/>
        </w:rPr>
        <w:t>2,6</w:t>
      </w:r>
    </w:p>
    <w:p w14:paraId="38A1DE62">
      <w:pPr>
        <w:pStyle w:val="3463"/>
        <w:jc w:val="center"/>
      </w:pPr>
      <w:r>
        <w:t>И = n/no</w:t>
      </w:r>
    </w:p>
    <w:p w14:paraId="34DD2C5F">
      <w:pPr>
        <w:pStyle w:val="3463"/>
      </w:pPr>
      <w:r>
        <w:t>где:</w:t>
      </w:r>
    </w:p>
    <w:p w14:paraId="23FBF907">
      <w:pPr>
        <w:pStyle w:val="3463"/>
      </w:pPr>
      <w:r>
        <w:t xml:space="preserve">И – индекс утраты ресурса; </w:t>
      </w:r>
    </w:p>
    <w:p w14:paraId="148D4415">
      <w:pPr>
        <w:pStyle w:val="3463"/>
      </w:pPr>
      <w:r>
        <w:t xml:space="preserve">n – срок службы теплопровода с момента ввода в эксплуатацию (в годах); </w:t>
      </w:r>
    </w:p>
    <w:p w14:paraId="0A79987F">
      <w:pPr>
        <w:pStyle w:val="3463"/>
      </w:pPr>
      <w:r>
        <w:t xml:space="preserve">no – расчетный срок службы теплопровода (в годах). </w:t>
      </w:r>
    </w:p>
    <w:p w14:paraId="75DC02D2">
      <w:pPr>
        <w:pStyle w:val="3463"/>
      </w:pPr>
      <w:r>
        <w:t xml:space="preserve">Нормативные (минимально допустимые) показатели вероятности безотказной работы согласно СП 124.13330.2012 принимаются для: </w:t>
      </w:r>
    </w:p>
    <w:p w14:paraId="14652575">
      <w:pPr>
        <w:pStyle w:val="3463"/>
      </w:pPr>
      <w:r>
        <w:t xml:space="preserve">- источника тепловой энергии – Рит = 0,97; </w:t>
      </w:r>
    </w:p>
    <w:p w14:paraId="075AB407">
      <w:pPr>
        <w:pStyle w:val="3463"/>
      </w:pPr>
      <w:r>
        <w:t xml:space="preserve">- тепловых сетей – Ртс = 0,90; </w:t>
      </w:r>
    </w:p>
    <w:p w14:paraId="3DB91EB3">
      <w:pPr>
        <w:pStyle w:val="3463"/>
      </w:pPr>
      <w:r>
        <w:t xml:space="preserve">- потребителя теплоты – Рпт = 0,99; </w:t>
      </w:r>
    </w:p>
    <w:p w14:paraId="01DB8EAD">
      <w:pPr>
        <w:pStyle w:val="3463"/>
        <w:jc w:val="center"/>
      </w:pPr>
      <w:r>
        <w:t>СЦТ – Рсцт = 0,9*0,97*0,99 = 0,86.</w:t>
      </w:r>
    </w:p>
    <w:p w14:paraId="5EFD2790">
      <w:pPr>
        <w:pStyle w:val="3463"/>
      </w:pPr>
      <w:r>
        <w:t>Уровень надежности системы теплоснабжения характеризует состояние системы с точки зрения возможности обеспечения качественной и безопасной услуги теплоснабжения (производства и передачи тепловой энергии).</w:t>
      </w:r>
    </w:p>
    <w:p w14:paraId="30E3994E">
      <w:pPr>
        <w:pStyle w:val="3463"/>
      </w:pPr>
      <w:r>
        <w:t>Под надежностью системы теплоснабжения понимают способность проектируемых и действующих источников тепловой энергии, тепловых сетей в целом СЦТ обеспечивать в течение заданного времени требуемые режимы, параметры и качество теплоснабжения.</w:t>
      </w:r>
    </w:p>
    <w:p w14:paraId="267D1596">
      <w:pPr>
        <w:pStyle w:val="3463"/>
      </w:pPr>
      <w:r>
        <w:t>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для:</w:t>
      </w:r>
    </w:p>
    <w:p w14:paraId="27B1E393">
      <w:pPr>
        <w:pStyle w:val="1832"/>
        <w:rPr>
          <w:lang w:eastAsia="ru-RU"/>
        </w:rPr>
      </w:pPr>
      <w:r>
        <w:rPr>
          <w:lang w:eastAsia="ru-RU"/>
        </w:rPr>
        <w:t>источника теплоты Рит = 0,97;</w:t>
      </w:r>
    </w:p>
    <w:p w14:paraId="6E744E33">
      <w:pPr>
        <w:pStyle w:val="1832"/>
        <w:rPr>
          <w:lang w:eastAsia="ru-RU"/>
        </w:rPr>
      </w:pPr>
      <w:r>
        <w:rPr>
          <w:lang w:eastAsia="ru-RU"/>
        </w:rPr>
        <w:t>тепловых сетей Ртс = 0,9;</w:t>
      </w:r>
    </w:p>
    <w:p w14:paraId="7EE8E585">
      <w:pPr>
        <w:pStyle w:val="1832"/>
        <w:rPr>
          <w:lang w:eastAsia="ru-RU"/>
        </w:rPr>
      </w:pPr>
      <w:r>
        <w:rPr>
          <w:lang w:eastAsia="ru-RU"/>
        </w:rPr>
        <w:t>потребителя теплоты Рпт = 0,99;</w:t>
      </w:r>
    </w:p>
    <w:p w14:paraId="47BA2E34">
      <w:pPr>
        <w:pStyle w:val="1832"/>
        <w:rPr>
          <w:lang w:eastAsia="ru-RU"/>
        </w:rPr>
      </w:pPr>
      <w:r>
        <w:rPr>
          <w:lang w:eastAsia="ru-RU"/>
        </w:rPr>
        <w:t>СЦТ в целом Рсцт = 0,9</w:t>
      </w:r>
      <m:oMath>
        <m:r>
          <m:rPr/>
          <w:rPr>
            <w:rFonts w:ascii="Cambria Math" w:hAnsi="Cambria Math"/>
            <w:lang w:eastAsia="ru-RU"/>
          </w:rPr>
          <m:t>∙</m:t>
        </m:r>
      </m:oMath>
      <w:r>
        <w:rPr>
          <w:lang w:eastAsia="ru-RU"/>
        </w:rPr>
        <w:t>0,97</w:t>
      </w:r>
      <m:oMath>
        <m:r>
          <m:rPr/>
          <w:rPr>
            <w:rFonts w:ascii="Cambria Math" w:hAnsi="Cambria Math"/>
            <w:lang w:eastAsia="ru-RU"/>
          </w:rPr>
          <m:t>∙</m:t>
        </m:r>
      </m:oMath>
      <w:r>
        <w:rPr>
          <w:lang w:eastAsia="ru-RU"/>
        </w:rPr>
        <w:t>0,99 = 0,86.</w:t>
      </w:r>
    </w:p>
    <w:p w14:paraId="4C8B69B7">
      <w:pPr>
        <w:pStyle w:val="3463"/>
      </w:pPr>
      <w:r>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p>
    <w:p w14:paraId="1B636FBE">
      <w:pPr>
        <w:pStyle w:val="3463"/>
      </w:pPr>
      <w:r>
        <w:t>1. 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14:paraId="50C292D4">
      <w:pPr>
        <w:pStyle w:val="3463"/>
      </w:pPr>
      <w:r>
        <w:t>2. На первом этапе расчета устанавливается перечень участков теплопроводов, составляющих этот путь.</w:t>
      </w:r>
    </w:p>
    <w:p w14:paraId="5387C1CE">
      <w:pPr>
        <w:pStyle w:val="3463"/>
      </w:pPr>
      <w:r>
        <w:t>3. Для каждого участка тепловой сети устанавливаются: год его ввода в эксплуатацию, диаметр и протяженность.</w:t>
      </w:r>
    </w:p>
    <w:p w14:paraId="1A22E02B">
      <w:pPr>
        <w:pStyle w:val="3463"/>
      </w:pPr>
      <w:r>
        <w:t>4.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14:paraId="46FE8D6A">
      <w:pPr>
        <w:pStyle w:val="1832"/>
        <w:rPr>
          <w:lang w:eastAsia="ru-RU"/>
        </w:rPr>
      </w:pPr>
      <m:oMath>
        <m:sSub>
          <m:sSubPr>
            <m:ctrlPr>
              <w:rPr>
                <w:rFonts w:ascii="Cambria Math" w:hAnsi="Cambria Math"/>
                <w:i/>
                <w:lang w:eastAsia="ru-RU"/>
              </w:rPr>
            </m:ctrlPr>
          </m:sSubPr>
          <m:e>
            <m:r>
              <m:rPr/>
              <w:rPr>
                <w:rFonts w:ascii="Cambria Math" w:hAnsi="Cambria Math"/>
                <w:lang w:eastAsia="ru-RU"/>
              </w:rPr>
              <m:t>λ</m:t>
            </m:r>
            <m:ctrlPr>
              <w:rPr>
                <w:rFonts w:ascii="Cambria Math" w:hAnsi="Cambria Math"/>
                <w:i/>
                <w:lang w:eastAsia="ru-RU"/>
              </w:rPr>
            </m:ctrlPr>
          </m:e>
          <m:sub>
            <m:r>
              <m:rPr/>
              <w:rPr>
                <w:rFonts w:ascii="Cambria Math" w:hAnsi="Cambria Math"/>
                <w:lang w:eastAsia="ru-RU"/>
              </w:rPr>
              <m:t>0</m:t>
            </m:r>
            <m:ctrlPr>
              <w:rPr>
                <w:rFonts w:ascii="Cambria Math" w:hAnsi="Cambria Math"/>
                <w:i/>
                <w:lang w:eastAsia="ru-RU"/>
              </w:rPr>
            </m:ctrlPr>
          </m:sub>
        </m:sSub>
      </m:oMath>
      <w:r>
        <w:rPr>
          <w:lang w:eastAsia="ru-RU"/>
        </w:rPr>
        <w:t>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(1/км/год);</w:t>
      </w:r>
    </w:p>
    <w:p w14:paraId="2E83F366">
      <w:pPr>
        <w:pStyle w:val="1832"/>
        <w:rPr>
          <w:lang w:eastAsia="ru-RU"/>
        </w:rPr>
      </w:pPr>
      <w:r>
        <w:rPr>
          <w:lang w:eastAsia="ru-RU"/>
        </w:rPr>
        <w:t>средневзвешенная частота (интенсивность) отказов для участков тепловой сети с продолжительностью эксплуатации от 1 до 3 лет;</w:t>
      </w:r>
    </w:p>
    <w:p w14:paraId="171D6C5F">
      <w:pPr>
        <w:pStyle w:val="1832"/>
        <w:rPr>
          <w:lang w:eastAsia="ru-RU"/>
        </w:rPr>
      </w:pPr>
      <w:r>
        <w:rPr>
          <w:lang w:eastAsia="ru-RU"/>
        </w:rPr>
        <w:t>средневзвешенная частота (интенсивность) отказов для участков тепловой сети с продолжительностью эксплуатации от 17 и более лет;</w:t>
      </w:r>
    </w:p>
    <w:p w14:paraId="5ED32398">
      <w:pPr>
        <w:pStyle w:val="1832"/>
        <w:rPr>
          <w:lang w:eastAsia="ru-RU"/>
        </w:rPr>
      </w:pPr>
      <w:r>
        <w:rPr>
          <w:lang w:eastAsia="ru-RU"/>
        </w:rPr>
        <w:t>средневзвешенная продолжительность ремонта (восстановления) участков тепловой сети;</w:t>
      </w:r>
    </w:p>
    <w:p w14:paraId="65096911">
      <w:pPr>
        <w:pStyle w:val="1832"/>
        <w:rPr>
          <w:lang w:eastAsia="ru-RU"/>
        </w:rPr>
      </w:pPr>
      <w:r>
        <w:rPr>
          <w:lang w:eastAsia="ru-RU"/>
        </w:rPr>
        <w:t>средневзвешенная продолжительность ремонта (восстановления) участков тепловой сети в зависимости от диаметра участка.</w:t>
      </w:r>
    </w:p>
    <w:p w14:paraId="35108BC4">
      <w:pPr>
        <w:pStyle w:val="3463"/>
      </w:pPr>
      <w:r>
        <w:t xml:space="preserve">Частота (интенсивность) отказов каждого участка тепловой сети измеряется с помощью показателя </w:t>
      </w:r>
      <m:oMath>
        <m:sSub>
          <m:sSubPr>
            <m:ctrlPr>
              <w:rPr>
                <w:rFonts w:ascii="Cambria Math" w:hAnsi="Cambria Math"/>
                <w:i/>
              </w:rPr>
            </m:ctrlPr>
          </m:sSubPr>
          <m:e>
            <m:r>
              <m:rPr/>
              <w:rPr>
                <w:rFonts w:ascii="Cambria Math" w:hAnsi="Cambria Math"/>
              </w:rPr>
              <m:t>λ</m:t>
            </m:r>
            <m:ctrlPr>
              <w:rPr>
                <w:rFonts w:ascii="Cambria Math" w:hAnsi="Cambria Math"/>
                <w:i/>
              </w:rPr>
            </m:ctrlPr>
          </m:e>
          <m:sub>
            <m:r>
              <m:rPr/>
              <w:rPr>
                <w:rFonts w:ascii="Cambria Math" w:hAnsi="Cambria Math"/>
              </w:rPr>
              <m:t>i</m:t>
            </m:r>
            <m:ctrlPr>
              <w:rPr>
                <w:rFonts w:ascii="Cambria Math" w:hAnsi="Cambria Math"/>
                <w:i/>
              </w:rPr>
            </m:ctrlPr>
          </m:sub>
        </m:sSub>
      </m:oMath>
      <w:r>
        <w:t>, который имеет размерность [1/км/год] или [1/км/час].</w:t>
      </w:r>
    </w:p>
    <w:p w14:paraId="56CEA8D5">
      <w:pPr>
        <w:pStyle w:val="3463"/>
      </w:pPr>
      <w:r>
        <w:t xml:space="preserve">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 </w:t>
      </w:r>
    </w:p>
    <w:p w14:paraId="512FC9EC">
      <w:pPr>
        <w:jc w:val="center"/>
        <w:rPr>
          <w:rFonts w:ascii="Times New Roman" w:hAnsi="Times New Roman" w:cs="Times New Roman"/>
          <w:szCs w:val="24"/>
        </w:rPr>
      </w:pPr>
      <m:oMathPara>
        <m:oMath>
          <m:sSub>
            <m:sSubPr>
              <m:ctrlPr>
                <w:rPr>
                  <w:rFonts w:ascii="Cambria Math" w:hAnsi="Cambria Math" w:cs="Times New Roman"/>
                  <w:i/>
                  <w:szCs w:val="24"/>
                </w:rPr>
              </m:ctrlPr>
            </m:sSubPr>
            <m:e>
              <m:r>
                <m:rPr/>
                <w:rPr>
                  <w:rFonts w:ascii="Cambria Math" w:hAnsi="Cambria Math" w:cs="Times New Roman"/>
                  <w:szCs w:val="24"/>
                </w:rPr>
                <m:t>P</m:t>
              </m:r>
              <m:ctrlPr>
                <w:rPr>
                  <w:rFonts w:ascii="Cambria Math" w:hAnsi="Cambria Math" w:cs="Times New Roman"/>
                  <w:i/>
                  <w:szCs w:val="24"/>
                </w:rPr>
              </m:ctrlPr>
            </m:e>
            <m:sub>
              <m:r>
                <m:rPr/>
                <w:rPr>
                  <w:rFonts w:ascii="Cambria Math" w:hAnsi="Cambria Math" w:cs="Times New Roman"/>
                  <w:szCs w:val="24"/>
                </w:rPr>
                <m:t>c</m:t>
              </m:r>
              <m:ctrlPr>
                <w:rPr>
                  <w:rFonts w:ascii="Cambria Math" w:hAnsi="Cambria Math" w:cs="Times New Roman"/>
                  <w:i/>
                  <w:szCs w:val="24"/>
                </w:rPr>
              </m:ctrlPr>
            </m:sub>
          </m:sSub>
          <m:r>
            <m:rPr/>
            <w:rPr>
              <w:rFonts w:ascii="Cambria Math" w:hAnsi="Cambria Math" w:cs="Times New Roman"/>
              <w:szCs w:val="24"/>
            </w:rPr>
            <m:t>=</m:t>
          </m:r>
          <m:nary>
            <m:naryPr>
              <m:chr m:val="∏"/>
              <m:limLoc m:val="undOvr"/>
              <m:ctrlPr>
                <w:rPr>
                  <w:rFonts w:ascii="Cambria Math" w:hAnsi="Cambria Math" w:cs="Times New Roman"/>
                  <w:i/>
                  <w:szCs w:val="24"/>
                </w:rPr>
              </m:ctrlPr>
            </m:naryPr>
            <m:sub>
              <m:r>
                <m:rPr/>
                <w:rPr>
                  <w:rFonts w:ascii="Cambria Math" w:hAnsi="Cambria Math" w:cs="Times New Roman"/>
                  <w:szCs w:val="24"/>
                </w:rPr>
                <m:t>i=1</m:t>
              </m:r>
              <m:ctrlPr>
                <w:rPr>
                  <w:rFonts w:ascii="Cambria Math" w:hAnsi="Cambria Math" w:cs="Times New Roman"/>
                  <w:i/>
                  <w:szCs w:val="24"/>
                </w:rPr>
              </m:ctrlPr>
            </m:sub>
            <m:sup>
              <m:r>
                <m:rPr/>
                <w:rPr>
                  <w:rFonts w:ascii="Cambria Math" w:hAnsi="Cambria Math" w:cs="Times New Roman"/>
                  <w:szCs w:val="24"/>
                </w:rPr>
                <m:t>i=N</m:t>
              </m:r>
              <m:ctrlPr>
                <w:rPr>
                  <w:rFonts w:ascii="Cambria Math" w:hAnsi="Cambria Math" w:cs="Times New Roman"/>
                  <w:i/>
                  <w:szCs w:val="24"/>
                </w:rPr>
              </m:ctrlPr>
            </m:sup>
            <m:e>
              <m:sSub>
                <m:sSubPr>
                  <m:ctrlPr>
                    <w:rPr>
                      <w:rFonts w:ascii="Cambria Math" w:hAnsi="Cambria Math" w:cs="Times New Roman"/>
                      <w:i/>
                      <w:szCs w:val="24"/>
                    </w:rPr>
                  </m:ctrlPr>
                </m:sSubPr>
                <m:e>
                  <m:r>
                    <m:rPr/>
                    <w:rPr>
                      <w:rFonts w:ascii="Cambria Math" w:hAnsi="Cambria Math" w:cs="Times New Roman"/>
                      <w:szCs w:val="24"/>
                    </w:rPr>
                    <m:t>P</m:t>
                  </m:r>
                  <m:ctrlPr>
                    <w:rPr>
                      <w:rFonts w:ascii="Cambria Math" w:hAnsi="Cambria Math" w:cs="Times New Roman"/>
                      <w:i/>
                      <w:szCs w:val="24"/>
                    </w:rPr>
                  </m:ctrlPr>
                </m:e>
                <m:sub>
                  <m:r>
                    <m:rPr/>
                    <w:rPr>
                      <w:rFonts w:ascii="Cambria Math" w:hAnsi="Cambria Math" w:cs="Times New Roman"/>
                      <w:szCs w:val="24"/>
                    </w:rPr>
                    <m:t>i</m:t>
                  </m:r>
                  <m:ctrlPr>
                    <w:rPr>
                      <w:rFonts w:ascii="Cambria Math" w:hAnsi="Cambria Math" w:cs="Times New Roman"/>
                      <w:i/>
                      <w:szCs w:val="24"/>
                    </w:rPr>
                  </m:ctrlPr>
                </m:sub>
              </m:sSub>
              <m:r>
                <m:rPr/>
                <w:rPr>
                  <w:rFonts w:ascii="Cambria Math" w:hAnsi="Cambria Math" w:cs="Times New Roman"/>
                  <w:szCs w:val="24"/>
                </w:rPr>
                <m:t>=</m:t>
              </m:r>
              <m:sSup>
                <m:sSupPr>
                  <m:ctrlPr>
                    <w:rPr>
                      <w:rFonts w:ascii="Cambria Math" w:hAnsi="Cambria Math" w:cs="Times New Roman"/>
                      <w:i/>
                      <w:szCs w:val="24"/>
                    </w:rPr>
                  </m:ctrlPr>
                </m:sSupPr>
                <m:e>
                  <m:r>
                    <m:rPr/>
                    <w:rPr>
                      <w:rFonts w:ascii="Cambria Math" w:hAnsi="Cambria Math" w:cs="Times New Roman"/>
                      <w:szCs w:val="24"/>
                    </w:rPr>
                    <m:t>e</m:t>
                  </m:r>
                  <m:ctrlPr>
                    <w:rPr>
                      <w:rFonts w:ascii="Cambria Math" w:hAnsi="Cambria Math" w:cs="Times New Roman"/>
                      <w:i/>
                      <w:szCs w:val="24"/>
                    </w:rPr>
                  </m:ctrlPr>
                </m:e>
                <m:sup>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1</m:t>
                      </m:r>
                      <m:ctrlPr>
                        <w:rPr>
                          <w:rFonts w:ascii="Cambria Math" w:hAnsi="Cambria Math" w:cs="Times New Roman"/>
                          <w:i/>
                          <w:szCs w:val="24"/>
                        </w:rPr>
                      </m:ctrlPr>
                    </m:sub>
                  </m:sSub>
                  <m:sSub>
                    <m:sSubPr>
                      <m:ctrlPr>
                        <w:rPr>
                          <w:rFonts w:ascii="Cambria Math" w:hAnsi="Cambria Math" w:cs="Times New Roman"/>
                          <w:i/>
                          <w:szCs w:val="24"/>
                        </w:rPr>
                      </m:ctrlPr>
                    </m:sSubPr>
                    <m:e>
                      <m:r>
                        <m:rPr/>
                        <w:rPr>
                          <w:rFonts w:ascii="Cambria Math" w:hAnsi="Cambria Math" w:cs="Times New Roman"/>
                          <w:szCs w:val="24"/>
                        </w:rPr>
                        <m:t>L</m:t>
                      </m:r>
                      <m:ctrlPr>
                        <w:rPr>
                          <w:rFonts w:ascii="Cambria Math" w:hAnsi="Cambria Math" w:cs="Times New Roman"/>
                          <w:i/>
                          <w:szCs w:val="24"/>
                        </w:rPr>
                      </m:ctrlPr>
                    </m:e>
                    <m:sub>
                      <m:r>
                        <m:rPr/>
                        <w:rPr>
                          <w:rFonts w:ascii="Cambria Math" w:hAnsi="Cambria Math" w:cs="Times New Roman"/>
                          <w:szCs w:val="24"/>
                        </w:rPr>
                        <m:t>1</m:t>
                      </m:r>
                      <m:ctrlPr>
                        <w:rPr>
                          <w:rFonts w:ascii="Cambria Math" w:hAnsi="Cambria Math" w:cs="Times New Roman"/>
                          <w:i/>
                          <w:szCs w:val="24"/>
                        </w:rPr>
                      </m:ctrlPr>
                    </m:sub>
                  </m:sSub>
                  <m:r>
                    <m:rPr/>
                    <w:rPr>
                      <w:rFonts w:ascii="Cambria Math" w:hAnsi="Cambria Math" w:cs="Times New Roman"/>
                      <w:szCs w:val="24"/>
                    </w:rPr>
                    <m:t>t</m:t>
                  </m:r>
                  <m:ctrlPr>
                    <w:rPr>
                      <w:rFonts w:ascii="Cambria Math" w:hAnsi="Cambria Math" w:cs="Times New Roman"/>
                      <w:i/>
                      <w:szCs w:val="24"/>
                    </w:rPr>
                  </m:ctrlPr>
                </m:sup>
              </m:sSup>
              <m:r>
                <m:rPr/>
                <w:rPr>
                  <w:rFonts w:ascii="Cambria Math" w:hAnsi="Cambria Math" w:cs="Times New Roman"/>
                  <w:szCs w:val="24"/>
                </w:rPr>
                <m:t>×</m:t>
              </m:r>
              <m:sSup>
                <m:sSupPr>
                  <m:ctrlPr>
                    <w:rPr>
                      <w:rFonts w:ascii="Cambria Math" w:hAnsi="Cambria Math" w:cs="Times New Roman"/>
                      <w:i/>
                      <w:szCs w:val="24"/>
                    </w:rPr>
                  </m:ctrlPr>
                </m:sSupPr>
                <m:e>
                  <m:r>
                    <m:rPr/>
                    <w:rPr>
                      <w:rFonts w:ascii="Cambria Math" w:hAnsi="Cambria Math" w:cs="Times New Roman"/>
                      <w:szCs w:val="24"/>
                    </w:rPr>
                    <m:t>e</m:t>
                  </m:r>
                  <m:ctrlPr>
                    <w:rPr>
                      <w:rFonts w:ascii="Cambria Math" w:hAnsi="Cambria Math" w:cs="Times New Roman"/>
                      <w:i/>
                      <w:szCs w:val="24"/>
                    </w:rPr>
                  </m:ctrlPr>
                </m:e>
                <m:sup>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2</m:t>
                      </m:r>
                      <m:ctrlPr>
                        <w:rPr>
                          <w:rFonts w:ascii="Cambria Math" w:hAnsi="Cambria Math" w:cs="Times New Roman"/>
                          <w:i/>
                          <w:szCs w:val="24"/>
                        </w:rPr>
                      </m:ctrlPr>
                    </m:sub>
                  </m:sSub>
                  <m:sSub>
                    <m:sSubPr>
                      <m:ctrlPr>
                        <w:rPr>
                          <w:rFonts w:ascii="Cambria Math" w:hAnsi="Cambria Math" w:cs="Times New Roman"/>
                          <w:i/>
                          <w:szCs w:val="24"/>
                        </w:rPr>
                      </m:ctrlPr>
                    </m:sSubPr>
                    <m:e>
                      <m:r>
                        <m:rPr/>
                        <w:rPr>
                          <w:rFonts w:ascii="Cambria Math" w:hAnsi="Cambria Math" w:cs="Times New Roman"/>
                          <w:szCs w:val="24"/>
                        </w:rPr>
                        <m:t>L</m:t>
                      </m:r>
                      <m:ctrlPr>
                        <w:rPr>
                          <w:rFonts w:ascii="Cambria Math" w:hAnsi="Cambria Math" w:cs="Times New Roman"/>
                          <w:i/>
                          <w:szCs w:val="24"/>
                        </w:rPr>
                      </m:ctrlPr>
                    </m:e>
                    <m:sub>
                      <m:r>
                        <m:rPr/>
                        <w:rPr>
                          <w:rFonts w:ascii="Cambria Math" w:hAnsi="Cambria Math" w:cs="Times New Roman"/>
                          <w:szCs w:val="24"/>
                        </w:rPr>
                        <m:t>2</m:t>
                      </m:r>
                      <m:ctrlPr>
                        <w:rPr>
                          <w:rFonts w:ascii="Cambria Math" w:hAnsi="Cambria Math" w:cs="Times New Roman"/>
                          <w:i/>
                          <w:szCs w:val="24"/>
                        </w:rPr>
                      </m:ctrlPr>
                    </m:sub>
                  </m:sSub>
                  <m:r>
                    <m:rPr/>
                    <w:rPr>
                      <w:rFonts w:ascii="Cambria Math" w:hAnsi="Cambria Math" w:cs="Times New Roman"/>
                      <w:szCs w:val="24"/>
                    </w:rPr>
                    <m:t>t</m:t>
                  </m:r>
                  <m:ctrlPr>
                    <w:rPr>
                      <w:rFonts w:ascii="Cambria Math" w:hAnsi="Cambria Math" w:cs="Times New Roman"/>
                      <w:i/>
                      <w:szCs w:val="24"/>
                    </w:rPr>
                  </m:ctrlPr>
                </m:sup>
              </m:sSup>
              <m:r>
                <m:rPr/>
                <w:rPr>
                  <w:rFonts w:ascii="Cambria Math" w:hAnsi="Cambria Math" w:cs="Times New Roman"/>
                  <w:szCs w:val="24"/>
                </w:rPr>
                <m:t>×⋯×</m:t>
              </m:r>
              <m:sSup>
                <m:sSupPr>
                  <m:ctrlPr>
                    <w:rPr>
                      <w:rFonts w:ascii="Cambria Math" w:hAnsi="Cambria Math" w:cs="Times New Roman"/>
                      <w:i/>
                      <w:szCs w:val="24"/>
                    </w:rPr>
                  </m:ctrlPr>
                </m:sSupPr>
                <m:e>
                  <m:r>
                    <m:rPr/>
                    <w:rPr>
                      <w:rFonts w:ascii="Cambria Math" w:hAnsi="Cambria Math" w:cs="Times New Roman"/>
                      <w:szCs w:val="24"/>
                    </w:rPr>
                    <m:t>e</m:t>
                  </m:r>
                  <m:ctrlPr>
                    <w:rPr>
                      <w:rFonts w:ascii="Cambria Math" w:hAnsi="Cambria Math" w:cs="Times New Roman"/>
                      <w:i/>
                      <w:szCs w:val="24"/>
                    </w:rPr>
                  </m:ctrlPr>
                </m:e>
                <m:sup>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n</m:t>
                      </m:r>
                      <m:ctrlPr>
                        <w:rPr>
                          <w:rFonts w:ascii="Cambria Math" w:hAnsi="Cambria Math" w:cs="Times New Roman"/>
                          <w:i/>
                          <w:szCs w:val="24"/>
                        </w:rPr>
                      </m:ctrlPr>
                    </m:sub>
                  </m:sSub>
                  <m:sSub>
                    <m:sSubPr>
                      <m:ctrlPr>
                        <w:rPr>
                          <w:rFonts w:ascii="Cambria Math" w:hAnsi="Cambria Math" w:cs="Times New Roman"/>
                          <w:i/>
                          <w:szCs w:val="24"/>
                        </w:rPr>
                      </m:ctrlPr>
                    </m:sSubPr>
                    <m:e>
                      <m:r>
                        <m:rPr/>
                        <w:rPr>
                          <w:rFonts w:ascii="Cambria Math" w:hAnsi="Cambria Math" w:cs="Times New Roman"/>
                          <w:szCs w:val="24"/>
                        </w:rPr>
                        <m:t>L</m:t>
                      </m:r>
                      <m:ctrlPr>
                        <w:rPr>
                          <w:rFonts w:ascii="Cambria Math" w:hAnsi="Cambria Math" w:cs="Times New Roman"/>
                          <w:i/>
                          <w:szCs w:val="24"/>
                        </w:rPr>
                      </m:ctrlPr>
                    </m:e>
                    <m:sub>
                      <m:r>
                        <m:rPr/>
                        <w:rPr>
                          <w:rFonts w:ascii="Cambria Math" w:hAnsi="Cambria Math" w:cs="Times New Roman"/>
                          <w:szCs w:val="24"/>
                        </w:rPr>
                        <m:t>n</m:t>
                      </m:r>
                      <m:ctrlPr>
                        <w:rPr>
                          <w:rFonts w:ascii="Cambria Math" w:hAnsi="Cambria Math" w:cs="Times New Roman"/>
                          <w:i/>
                          <w:szCs w:val="24"/>
                        </w:rPr>
                      </m:ctrlPr>
                    </m:sub>
                  </m:sSub>
                  <m:r>
                    <m:rPr/>
                    <w:rPr>
                      <w:rFonts w:ascii="Cambria Math" w:hAnsi="Cambria Math" w:cs="Times New Roman"/>
                      <w:szCs w:val="24"/>
                    </w:rPr>
                    <m:t>t</m:t>
                  </m:r>
                  <m:ctrlPr>
                    <w:rPr>
                      <w:rFonts w:ascii="Cambria Math" w:hAnsi="Cambria Math" w:cs="Times New Roman"/>
                      <w:i/>
                      <w:szCs w:val="24"/>
                    </w:rPr>
                  </m:ctrlPr>
                </m:sup>
              </m:sSup>
              <m:r>
                <m:rPr/>
                <w:rPr>
                  <w:rFonts w:ascii="Cambria Math" w:hAnsi="Cambria Math" w:cs="Times New Roman"/>
                  <w:szCs w:val="24"/>
                </w:rPr>
                <m:t>=</m:t>
              </m:r>
              <m:sSup>
                <m:sSupPr>
                  <m:ctrlPr>
                    <w:rPr>
                      <w:rFonts w:ascii="Cambria Math" w:hAnsi="Cambria Math" w:cs="Times New Roman"/>
                      <w:i/>
                      <w:szCs w:val="24"/>
                    </w:rPr>
                  </m:ctrlPr>
                </m:sSupPr>
                <m:e>
                  <m:r>
                    <m:rPr/>
                    <w:rPr>
                      <w:rFonts w:ascii="Cambria Math" w:hAnsi="Cambria Math" w:cs="Times New Roman"/>
                      <w:szCs w:val="24"/>
                    </w:rPr>
                    <m:t>e</m:t>
                  </m:r>
                  <m:ctrlPr>
                    <w:rPr>
                      <w:rFonts w:ascii="Cambria Math" w:hAnsi="Cambria Math" w:cs="Times New Roman"/>
                      <w:i/>
                      <w:szCs w:val="24"/>
                    </w:rPr>
                  </m:ctrlPr>
                </m:e>
                <m:sup>
                  <m:r>
                    <m:rPr/>
                    <w:rPr>
                      <w:rFonts w:ascii="Cambria Math" w:hAnsi="Cambria Math" w:cs="Times New Roman"/>
                      <w:szCs w:val="24"/>
                    </w:rPr>
                    <m:t>−t×</m:t>
                  </m:r>
                  <m:nary>
                    <m:naryPr>
                      <m:chr m:val="∑"/>
                      <m:limLoc m:val="undOvr"/>
                      <m:ctrlPr>
                        <w:rPr>
                          <w:rFonts w:ascii="Cambria Math" w:hAnsi="Cambria Math" w:cs="Times New Roman"/>
                          <w:i/>
                          <w:szCs w:val="24"/>
                        </w:rPr>
                      </m:ctrlPr>
                    </m:naryPr>
                    <m:sub>
                      <m:r>
                        <m:rPr/>
                        <w:rPr>
                          <w:rFonts w:ascii="Cambria Math" w:hAnsi="Cambria Math" w:cs="Times New Roman"/>
                          <w:szCs w:val="24"/>
                        </w:rPr>
                        <m:t>i=1</m:t>
                      </m:r>
                      <m:ctrlPr>
                        <w:rPr>
                          <w:rFonts w:ascii="Cambria Math" w:hAnsi="Cambria Math" w:cs="Times New Roman"/>
                          <w:i/>
                          <w:szCs w:val="24"/>
                        </w:rPr>
                      </m:ctrlPr>
                    </m:sub>
                    <m:sup>
                      <m:r>
                        <m:rPr/>
                        <w:rPr>
                          <w:rFonts w:ascii="Cambria Math" w:hAnsi="Cambria Math" w:cs="Times New Roman"/>
                          <w:szCs w:val="24"/>
                        </w:rPr>
                        <m:t>i=N</m:t>
                      </m:r>
                      <m:ctrlPr>
                        <w:rPr>
                          <w:rFonts w:ascii="Cambria Math" w:hAnsi="Cambria Math" w:cs="Times New Roman"/>
                          <w:i/>
                          <w:szCs w:val="24"/>
                        </w:rPr>
                      </m:ctrlPr>
                    </m:sup>
                    <m:e>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i</m:t>
                          </m:r>
                          <m:ctrlPr>
                            <w:rPr>
                              <w:rFonts w:ascii="Cambria Math" w:hAnsi="Cambria Math" w:cs="Times New Roman"/>
                              <w:i/>
                              <w:szCs w:val="24"/>
                            </w:rPr>
                          </m:ctrlPr>
                        </m:sub>
                      </m:sSub>
                      <m:sSub>
                        <m:sSubPr>
                          <m:ctrlPr>
                            <w:rPr>
                              <w:rFonts w:ascii="Cambria Math" w:hAnsi="Cambria Math" w:cs="Times New Roman"/>
                              <w:i/>
                              <w:szCs w:val="24"/>
                            </w:rPr>
                          </m:ctrlPr>
                        </m:sSubPr>
                        <m:e>
                          <m:r>
                            <m:rPr/>
                            <w:rPr>
                              <w:rFonts w:ascii="Cambria Math" w:hAnsi="Cambria Math" w:cs="Times New Roman"/>
                              <w:szCs w:val="24"/>
                            </w:rPr>
                            <m:t>L</m:t>
                          </m:r>
                          <m:ctrlPr>
                            <w:rPr>
                              <w:rFonts w:ascii="Cambria Math" w:hAnsi="Cambria Math" w:cs="Times New Roman"/>
                              <w:i/>
                              <w:szCs w:val="24"/>
                            </w:rPr>
                          </m:ctrlPr>
                        </m:e>
                        <m:sub>
                          <m:r>
                            <m:rPr/>
                            <w:rPr>
                              <w:rFonts w:ascii="Cambria Math" w:hAnsi="Cambria Math" w:cs="Times New Roman"/>
                              <w:szCs w:val="24"/>
                            </w:rPr>
                            <m:t>i</m:t>
                          </m:r>
                          <m:ctrlPr>
                            <w:rPr>
                              <w:rFonts w:ascii="Cambria Math" w:hAnsi="Cambria Math" w:cs="Times New Roman"/>
                              <w:i/>
                              <w:szCs w:val="24"/>
                            </w:rPr>
                          </m:ctrlPr>
                        </m:sub>
                      </m:sSub>
                      <m:ctrlPr>
                        <w:rPr>
                          <w:rFonts w:ascii="Cambria Math" w:hAnsi="Cambria Math" w:cs="Times New Roman"/>
                          <w:i/>
                          <w:szCs w:val="24"/>
                        </w:rPr>
                      </m:ctrlPr>
                    </m:e>
                  </m:nary>
                  <m:ctrlPr>
                    <w:rPr>
                      <w:rFonts w:ascii="Cambria Math" w:hAnsi="Cambria Math" w:cs="Times New Roman"/>
                      <w:i/>
                      <w:szCs w:val="24"/>
                    </w:rPr>
                  </m:ctrlPr>
                </m:sup>
              </m:sSup>
              <m:r>
                <m:rPr/>
                <w:rPr>
                  <w:rFonts w:ascii="Cambria Math" w:hAnsi="Cambria Math" w:cs="Times New Roman"/>
                  <w:szCs w:val="24"/>
                </w:rPr>
                <m:t>=</m:t>
              </m:r>
              <m:sSup>
                <m:sSupPr>
                  <m:ctrlPr>
                    <w:rPr>
                      <w:rFonts w:ascii="Cambria Math" w:hAnsi="Cambria Math" w:cs="Times New Roman"/>
                      <w:i/>
                      <w:szCs w:val="24"/>
                    </w:rPr>
                  </m:ctrlPr>
                </m:sSupPr>
                <m:e>
                  <m:r>
                    <m:rPr/>
                    <w:rPr>
                      <w:rFonts w:ascii="Cambria Math" w:hAnsi="Cambria Math" w:cs="Times New Roman"/>
                      <w:szCs w:val="24"/>
                    </w:rPr>
                    <m:t>e</m:t>
                  </m:r>
                  <m:ctrlPr>
                    <w:rPr>
                      <w:rFonts w:ascii="Cambria Math" w:hAnsi="Cambria Math" w:cs="Times New Roman"/>
                      <w:i/>
                      <w:szCs w:val="24"/>
                    </w:rPr>
                  </m:ctrlPr>
                </m:e>
                <m:sup>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c</m:t>
                      </m:r>
                      <m:ctrlPr>
                        <w:rPr>
                          <w:rFonts w:ascii="Cambria Math" w:hAnsi="Cambria Math" w:cs="Times New Roman"/>
                          <w:i/>
                          <w:szCs w:val="24"/>
                        </w:rPr>
                      </m:ctrlPr>
                    </m:sub>
                  </m:sSub>
                  <m:r>
                    <m:rPr/>
                    <w:rPr>
                      <w:rFonts w:ascii="Cambria Math" w:hAnsi="Cambria Math" w:cs="Times New Roman"/>
                      <w:szCs w:val="24"/>
                    </w:rPr>
                    <m:t>t</m:t>
                  </m:r>
                  <m:ctrlPr>
                    <w:rPr>
                      <w:rFonts w:ascii="Cambria Math" w:hAnsi="Cambria Math" w:cs="Times New Roman"/>
                      <w:i/>
                      <w:szCs w:val="24"/>
                    </w:rPr>
                  </m:ctrlPr>
                </m:sup>
              </m:sSup>
              <m:ctrlPr>
                <w:rPr>
                  <w:rFonts w:ascii="Cambria Math" w:hAnsi="Cambria Math" w:cs="Times New Roman"/>
                  <w:i/>
                  <w:szCs w:val="24"/>
                </w:rPr>
              </m:ctrlPr>
            </m:e>
          </m:nary>
        </m:oMath>
      </m:oMathPara>
    </w:p>
    <w:p w14:paraId="316234B5">
      <w:pPr>
        <w:pStyle w:val="3463"/>
      </w:pPr>
      <w:r>
        <w:t>Интенсивность отказов всего последовательного соединения равна сумме интенсивностей отказов на каждом участке,</w:t>
      </w:r>
    </w:p>
    <w:p w14:paraId="1F8CD2A8">
      <w:pPr>
        <w:jc w:val="center"/>
        <w:rPr>
          <w:rFonts w:ascii="Times New Roman" w:hAnsi="Times New Roman" w:cs="Times New Roman"/>
          <w:szCs w:val="24"/>
        </w:rPr>
      </w:pPr>
      <m:oMath>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c</m:t>
            </m:r>
            <m:ctrlPr>
              <w:rPr>
                <w:rFonts w:ascii="Cambria Math" w:hAnsi="Cambria Math" w:cs="Times New Roman"/>
                <w:i/>
                <w:szCs w:val="24"/>
              </w:rPr>
            </m:ctrlPr>
          </m:sub>
        </m:sSub>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L</m:t>
            </m:r>
            <m:ctrlPr>
              <w:rPr>
                <w:rFonts w:ascii="Cambria Math" w:hAnsi="Cambria Math" w:cs="Times New Roman"/>
                <w:i/>
                <w:szCs w:val="24"/>
              </w:rPr>
            </m:ctrlPr>
          </m:e>
          <m:sub>
            <m:r>
              <m:rPr/>
              <w:rPr>
                <w:rFonts w:ascii="Cambria Math" w:hAnsi="Cambria Math" w:cs="Times New Roman"/>
                <w:szCs w:val="24"/>
              </w:rPr>
              <m:t>1</m:t>
            </m:r>
            <m:ctrlPr>
              <w:rPr>
                <w:rFonts w:ascii="Cambria Math" w:hAnsi="Cambria Math" w:cs="Times New Roman"/>
                <w:i/>
                <w:szCs w:val="24"/>
              </w:rPr>
            </m:ctrlPr>
          </m:sub>
        </m:sSub>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1</m:t>
            </m:r>
            <m:ctrlPr>
              <w:rPr>
                <w:rFonts w:ascii="Cambria Math" w:hAnsi="Cambria Math" w:cs="Times New Roman"/>
                <w:i/>
                <w:szCs w:val="24"/>
              </w:rPr>
            </m:ctrlPr>
          </m:sub>
        </m:sSub>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L</m:t>
            </m:r>
            <m:ctrlPr>
              <w:rPr>
                <w:rFonts w:ascii="Cambria Math" w:hAnsi="Cambria Math" w:cs="Times New Roman"/>
                <w:i/>
                <w:szCs w:val="24"/>
              </w:rPr>
            </m:ctrlPr>
          </m:e>
          <m:sub>
            <m:r>
              <m:rPr/>
              <w:rPr>
                <w:rFonts w:ascii="Cambria Math" w:hAnsi="Cambria Math" w:cs="Times New Roman"/>
                <w:szCs w:val="24"/>
              </w:rPr>
              <m:t>2</m:t>
            </m:r>
            <m:ctrlPr>
              <w:rPr>
                <w:rFonts w:ascii="Cambria Math" w:hAnsi="Cambria Math" w:cs="Times New Roman"/>
                <w:i/>
                <w:szCs w:val="24"/>
              </w:rPr>
            </m:ctrlPr>
          </m:sub>
        </m:sSub>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2</m:t>
            </m:r>
            <m:ctrlPr>
              <w:rPr>
                <w:rFonts w:ascii="Cambria Math" w:hAnsi="Cambria Math" w:cs="Times New Roman"/>
                <w:i/>
                <w:szCs w:val="24"/>
              </w:rPr>
            </m:ctrlPr>
          </m:sub>
        </m:sSub>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L</m:t>
            </m:r>
            <m:ctrlPr>
              <w:rPr>
                <w:rFonts w:ascii="Cambria Math" w:hAnsi="Cambria Math" w:cs="Times New Roman"/>
                <w:i/>
                <w:szCs w:val="24"/>
              </w:rPr>
            </m:ctrlPr>
          </m:e>
          <m:sub>
            <m:r>
              <m:rPr/>
              <w:rPr>
                <w:rFonts w:ascii="Cambria Math" w:hAnsi="Cambria Math" w:cs="Times New Roman"/>
                <w:szCs w:val="24"/>
              </w:rPr>
              <m:t>n</m:t>
            </m:r>
            <m:ctrlPr>
              <w:rPr>
                <w:rFonts w:ascii="Cambria Math" w:hAnsi="Cambria Math" w:cs="Times New Roman"/>
                <w:i/>
                <w:szCs w:val="24"/>
              </w:rPr>
            </m:ctrlPr>
          </m:sub>
        </m:sSub>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n</m:t>
            </m:r>
            <m:ctrlPr>
              <w:rPr>
                <w:rFonts w:ascii="Cambria Math" w:hAnsi="Cambria Math" w:cs="Times New Roman"/>
                <w:i/>
                <w:szCs w:val="24"/>
              </w:rPr>
            </m:ctrlPr>
          </m:sub>
        </m:sSub>
      </m:oMath>
      <w:r>
        <w:rPr>
          <w:rFonts w:ascii="Times New Roman" w:hAnsi="Times New Roman" w:cs="Times New Roman"/>
          <w:szCs w:val="24"/>
        </w:rPr>
        <w:t xml:space="preserve"> [1/час],</w:t>
      </w:r>
    </w:p>
    <w:p w14:paraId="787A34C5">
      <w:pPr>
        <w:pStyle w:val="3463"/>
      </w:pPr>
      <w:r>
        <w:t xml:space="preserve">где </w:t>
      </w:r>
      <m:oMath>
        <m:sSub>
          <m:sSubPr>
            <m:ctrlPr>
              <w:rPr>
                <w:rFonts w:ascii="Cambria Math" w:hAnsi="Cambria Math"/>
                <w:i/>
              </w:rPr>
            </m:ctrlPr>
          </m:sSubPr>
          <m:e>
            <m:r>
              <m:rPr/>
              <w:rPr>
                <w:rFonts w:ascii="Cambria Math" w:hAnsi="Cambria Math"/>
              </w:rPr>
              <m:t>L</m:t>
            </m:r>
            <m:ctrlPr>
              <w:rPr>
                <w:rFonts w:ascii="Cambria Math" w:hAnsi="Cambria Math"/>
                <w:i/>
              </w:rPr>
            </m:ctrlPr>
          </m:e>
          <m:sub>
            <m:r>
              <m:rPr/>
              <w:rPr>
                <w:rFonts w:ascii="Cambria Math" w:hAnsi="Cambria Math"/>
              </w:rPr>
              <m:t>i</m:t>
            </m:r>
            <m:ctrlPr>
              <w:rPr>
                <w:rFonts w:ascii="Cambria Math" w:hAnsi="Cambria Math"/>
                <w:i/>
              </w:rPr>
            </m:ctrlPr>
          </m:sub>
        </m:sSub>
      </m:oMath>
      <w:r>
        <w:t xml:space="preserve">– протяженность каждого участка, [км]. </w:t>
      </w:r>
    </w:p>
    <w:p w14:paraId="03475D2F">
      <w:pPr>
        <w:pStyle w:val="3463"/>
      </w:pPr>
      <w:r>
        <w:t xml:space="preserve">Для описания параметрической зависимости интенсивности отказов рекомендуется использовать зависимость от срока эксплуатации, следующего вида, близкую по характеру к распределению Вейбулла: </w:t>
      </w:r>
    </w:p>
    <w:p w14:paraId="63CE920A">
      <w:pPr>
        <w:keepNext/>
        <w:jc w:val="center"/>
        <w:rPr>
          <w:rFonts w:ascii="Times New Roman" w:hAnsi="Times New Roman" w:cs="Times New Roman"/>
          <w:i/>
          <w:szCs w:val="24"/>
        </w:rPr>
      </w:pPr>
      <m:oMathPara>
        <m:oMath>
          <m:r>
            <m:rPr/>
            <w:rPr>
              <w:rFonts w:ascii="Cambria Math" w:hAnsi="Cambria Math" w:cs="Times New Roman"/>
              <w:szCs w:val="24"/>
            </w:rPr>
            <m:t>λ</m:t>
          </m:r>
          <m:d>
            <m:dPr>
              <m:ctrlPr>
                <w:rPr>
                  <w:rFonts w:ascii="Cambria Math" w:hAnsi="Cambria Math" w:cs="Times New Roman"/>
                  <w:i/>
                  <w:szCs w:val="24"/>
                </w:rPr>
              </m:ctrlPr>
            </m:dPr>
            <m:e>
              <m:r>
                <m:rPr/>
                <w:rPr>
                  <w:rFonts w:ascii="Cambria Math" w:hAnsi="Cambria Math" w:cs="Times New Roman"/>
                  <w:szCs w:val="24"/>
                </w:rPr>
                <m:t>t</m:t>
              </m:r>
              <m:ctrlPr>
                <w:rPr>
                  <w:rFonts w:ascii="Cambria Math" w:hAnsi="Cambria Math" w:cs="Times New Roman"/>
                  <w:i/>
                  <w:szCs w:val="24"/>
                </w:rPr>
              </m:ctrlPr>
            </m:e>
          </m:d>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0</m:t>
              </m:r>
              <m:ctrlPr>
                <w:rPr>
                  <w:rFonts w:ascii="Cambria Math" w:hAnsi="Cambria Math" w:cs="Times New Roman"/>
                  <w:i/>
                  <w:szCs w:val="24"/>
                </w:rPr>
              </m:ctrlPr>
            </m:sub>
          </m:sSub>
          <m:sSup>
            <m:sSupPr>
              <m:ctrlPr>
                <w:rPr>
                  <w:rFonts w:ascii="Cambria Math" w:hAnsi="Cambria Math" w:cs="Times New Roman"/>
                  <w:i/>
                  <w:szCs w:val="24"/>
                </w:rPr>
              </m:ctrlPr>
            </m:sSupPr>
            <m:e>
              <m:r>
                <m:rPr/>
                <w:rPr>
                  <w:rFonts w:ascii="Cambria Math" w:hAnsi="Cambria Math" w:cs="Times New Roman"/>
                  <w:szCs w:val="24"/>
                </w:rPr>
                <m:t>(0,1τ)</m:t>
              </m:r>
              <m:ctrlPr>
                <w:rPr>
                  <w:rFonts w:ascii="Cambria Math" w:hAnsi="Cambria Math" w:cs="Times New Roman"/>
                  <w:i/>
                  <w:szCs w:val="24"/>
                </w:rPr>
              </m:ctrlPr>
            </m:e>
            <m:sup>
              <m:r>
                <m:rPr/>
                <w:rPr>
                  <w:rFonts w:ascii="Cambria Math" w:hAnsi="Cambria Math" w:cs="Times New Roman"/>
                  <w:szCs w:val="24"/>
                </w:rPr>
                <m:t>α−1</m:t>
              </m:r>
              <m:ctrlPr>
                <w:rPr>
                  <w:rFonts w:ascii="Cambria Math" w:hAnsi="Cambria Math" w:cs="Times New Roman"/>
                  <w:i/>
                  <w:szCs w:val="24"/>
                </w:rPr>
              </m:ctrlPr>
            </m:sup>
          </m:sSup>
          <m:r>
            <m:rPr/>
            <w:rPr>
              <w:rFonts w:ascii="Cambria Math" w:hAnsi="Cambria Math" w:cs="Times New Roman"/>
              <w:szCs w:val="24"/>
            </w:rPr>
            <m:t>,</m:t>
          </m:r>
        </m:oMath>
      </m:oMathPara>
    </w:p>
    <w:p w14:paraId="06C56BCC">
      <w:pPr>
        <w:pStyle w:val="3463"/>
      </w:pPr>
      <w:r>
        <w:t xml:space="preserve">где </w:t>
      </w:r>
      <m:oMath>
        <m:r>
          <m:rPr/>
          <w:rPr>
            <w:rFonts w:ascii="Cambria Math" w:hAnsi="Cambria Math"/>
          </w:rPr>
          <m:t>τ</m:t>
        </m:r>
      </m:oMath>
      <w:r>
        <w:t xml:space="preserve">– срок эксплуатации участка [лет]. </w:t>
      </w:r>
    </w:p>
    <w:p w14:paraId="5EC51346">
      <w:pPr>
        <w:pStyle w:val="3463"/>
      </w:pPr>
      <w:r>
        <w:t xml:space="preserve">Характер изменения интенсивности отказов зависит от параметра </w:t>
      </w:r>
      <m:oMath>
        <m:r>
          <m:rPr/>
          <w:rPr>
            <w:rFonts w:ascii="Cambria Math" w:hAnsi="Cambria Math"/>
          </w:rPr>
          <m:t>α</m:t>
        </m:r>
      </m:oMath>
      <w:r>
        <w:t xml:space="preserve">: при </w:t>
      </w:r>
      <m:oMath>
        <m:r>
          <m:rPr/>
          <w:rPr>
            <w:rFonts w:ascii="Cambria Math" w:hAnsi="Cambria Math"/>
          </w:rPr>
          <m:t xml:space="preserve">α&lt;1, </m:t>
        </m:r>
      </m:oMath>
      <w:r>
        <w:t xml:space="preserve">она монотонно убывает, при </w:t>
      </w:r>
      <m:oMath>
        <m:r>
          <m:rPr/>
          <w:rPr>
            <w:rFonts w:ascii="Cambria Math" w:hAnsi="Cambria Math"/>
          </w:rPr>
          <m:t>α&gt;1</m:t>
        </m:r>
      </m:oMath>
      <w:r>
        <w:t xml:space="preserve">– возрастает; при </w:t>
      </w:r>
      <m:oMath>
        <m:r>
          <m:rPr/>
          <w:rPr>
            <w:rFonts w:ascii="Cambria Math" w:hAnsi="Cambria Math"/>
          </w:rPr>
          <m:t xml:space="preserve">α=1 </m:t>
        </m:r>
      </m:oMath>
      <w:r>
        <w:t xml:space="preserve">функция принимает вид </w:t>
      </w:r>
      <m:oMath>
        <m:r>
          <m:rPr/>
          <w:rPr>
            <w:rFonts w:ascii="Cambria Math" w:hAnsi="Cambria Math"/>
          </w:rPr>
          <m:t>λ</m:t>
        </m:r>
        <m:d>
          <m:dPr>
            <m:ctrlPr>
              <w:rPr>
                <w:rFonts w:ascii="Cambria Math" w:hAnsi="Cambria Math"/>
                <w:i/>
              </w:rPr>
            </m:ctrlPr>
          </m:dPr>
          <m:e>
            <m:r>
              <m:rPr/>
              <w:rPr>
                <w:rFonts w:ascii="Cambria Math" w:hAnsi="Cambria Math"/>
              </w:rPr>
              <m:t>t</m:t>
            </m:r>
            <m:ctrlPr>
              <w:rPr>
                <w:rFonts w:ascii="Cambria Math" w:hAnsi="Cambria Math"/>
                <w:i/>
              </w:rPr>
            </m:ctrlPr>
          </m:e>
        </m:d>
        <m:r>
          <m:rPr/>
          <w:rPr>
            <w:rFonts w:ascii="Cambria Math" w:hAnsi="Cambria Math"/>
          </w:rPr>
          <m:t>=</m:t>
        </m:r>
        <m:sSub>
          <m:sSubPr>
            <m:ctrlPr>
              <w:rPr>
                <w:rFonts w:ascii="Cambria Math" w:hAnsi="Cambria Math"/>
                <w:i/>
              </w:rPr>
            </m:ctrlPr>
          </m:sSubPr>
          <m:e>
            <m:r>
              <m:rPr/>
              <w:rPr>
                <w:rFonts w:ascii="Cambria Math" w:hAnsi="Cambria Math"/>
              </w:rPr>
              <m:t>λ</m:t>
            </m:r>
            <m:ctrlPr>
              <w:rPr>
                <w:rFonts w:ascii="Cambria Math" w:hAnsi="Cambria Math"/>
                <w:i/>
              </w:rPr>
            </m:ctrlPr>
          </m:e>
          <m:sub>
            <m:r>
              <m:rPr/>
              <w:rPr>
                <w:rFonts w:ascii="Cambria Math" w:hAnsi="Cambria Math"/>
              </w:rPr>
              <m:t>0</m:t>
            </m:r>
            <m:ctrlPr>
              <w:rPr>
                <w:rFonts w:ascii="Cambria Math" w:hAnsi="Cambria Math"/>
                <w:i/>
              </w:rPr>
            </m:ctrlPr>
          </m:sub>
        </m:sSub>
        <m:r>
          <m:rPr/>
          <w:rPr>
            <w:rFonts w:ascii="Cambria Math" w:hAnsi="Cambria Math"/>
          </w:rPr>
          <m:t>=Const</m:t>
        </m:r>
      </m:oMath>
      <w:r>
        <w:t xml:space="preserve">. А </w:t>
      </w:r>
      <m:oMath>
        <m:sSub>
          <m:sSubPr>
            <m:ctrlPr>
              <w:rPr>
                <w:rFonts w:ascii="Cambria Math" w:hAnsi="Cambria Math"/>
                <w:i/>
              </w:rPr>
            </m:ctrlPr>
          </m:sSubPr>
          <m:e>
            <m:r>
              <m:rPr/>
              <w:rPr>
                <w:rFonts w:ascii="Cambria Math" w:hAnsi="Cambria Math"/>
              </w:rPr>
              <m:t>λ</m:t>
            </m:r>
            <m:ctrlPr>
              <w:rPr>
                <w:rFonts w:ascii="Cambria Math" w:hAnsi="Cambria Math"/>
                <w:i/>
              </w:rPr>
            </m:ctrlPr>
          </m:e>
          <m:sub>
            <m:r>
              <m:rPr/>
              <w:rPr>
                <w:rFonts w:ascii="Cambria Math" w:hAnsi="Cambria Math"/>
              </w:rPr>
              <m:t>0</m:t>
            </m:r>
            <m:ctrlPr>
              <w:rPr>
                <w:rFonts w:ascii="Cambria Math" w:hAnsi="Cambria Math"/>
                <w:i/>
              </w:rPr>
            </m:ctrlPr>
          </m:sub>
        </m:sSub>
      </m:oMath>
      <w:r>
        <w:t>– это средневзвешенная частота (интенсивность) устойчивых отказов в конкретной системе теплоснабжения.</w:t>
      </w:r>
    </w:p>
    <w:p w14:paraId="49815E0A">
      <w:pPr>
        <w:pStyle w:val="3463"/>
      </w:pPr>
      <w:r>
        <w:t>Для распределения Вейбулла рекомендуется использовать следующие эмпирические коэффициенты:</w:t>
      </w:r>
    </w:p>
    <w:p w14:paraId="030177E8">
      <w:pPr>
        <w:rPr>
          <w:rFonts w:ascii="Times New Roman" w:hAnsi="Times New Roman" w:cs="Times New Roman"/>
          <w:szCs w:val="24"/>
        </w:rPr>
      </w:pPr>
      <m:oMathPara>
        <m:oMath>
          <m:r>
            <m:rPr/>
            <w:rPr>
              <w:rFonts w:ascii="Cambria Math" w:hAnsi="Cambria Math" w:cs="Times New Roman"/>
              <w:szCs w:val="24"/>
            </w:rPr>
            <m:t>α=</m:t>
          </m:r>
          <m:d>
            <m:dPr>
              <m:begChr m:val="{"/>
              <m:endChr m:val=""/>
              <m:ctrlPr>
                <w:rPr>
                  <w:rFonts w:ascii="Cambria Math" w:hAnsi="Cambria Math" w:cs="Times New Roman"/>
                  <w:i/>
                  <w:szCs w:val="24"/>
                </w:rPr>
              </m:ctrlPr>
            </m:dPr>
            <m:e>
              <m:eqArr>
                <m:eqArrPr>
                  <m:ctrlPr>
                    <w:rPr>
                      <w:rFonts w:ascii="Cambria Math" w:hAnsi="Cambria Math" w:cs="Times New Roman"/>
                      <w:i/>
                      <w:szCs w:val="24"/>
                    </w:rPr>
                  </m:ctrlPr>
                </m:eqArrPr>
                <m:e>
                  <m:r>
                    <m:rPr/>
                    <w:rPr>
                      <w:rFonts w:ascii="Cambria Math" w:hAnsi="Cambria Math" w:cs="Times New Roman"/>
                      <w:szCs w:val="24"/>
                    </w:rPr>
                    <m:t>0,8 при 0&lt;τ≤3</m:t>
                  </m:r>
                  <m:ctrlPr>
                    <w:rPr>
                      <w:rFonts w:ascii="Cambria Math" w:hAnsi="Cambria Math" w:cs="Times New Roman"/>
                      <w:i/>
                      <w:szCs w:val="24"/>
                    </w:rPr>
                  </m:ctrlPr>
                </m:e>
                <m:e>
                  <m:r>
                    <m:rPr/>
                    <w:rPr>
                      <w:rFonts w:ascii="Cambria Math" w:hAnsi="Cambria Math" w:cs="Times New Roman"/>
                      <w:szCs w:val="24"/>
                    </w:rPr>
                    <m:t>1 при 3&lt;τ≤17</m:t>
                  </m:r>
                  <m:ctrlPr>
                    <w:rPr>
                      <w:rFonts w:ascii="Cambria Math" w:hAnsi="Cambria Math" w:cs="Times New Roman"/>
                      <w:i/>
                      <w:szCs w:val="24"/>
                    </w:rPr>
                  </m:ctrlPr>
                </m:e>
                <m:e>
                  <m:r>
                    <m:rPr/>
                    <w:rPr>
                      <w:rFonts w:ascii="Cambria Math" w:hAnsi="Cambria Math" w:cs="Times New Roman"/>
                      <w:szCs w:val="24"/>
                    </w:rPr>
                    <m:t>0,5×</m:t>
                  </m:r>
                  <m:sSup>
                    <m:sSupPr>
                      <m:ctrlPr>
                        <w:rPr>
                          <w:rFonts w:ascii="Cambria Math" w:hAnsi="Cambria Math" w:cs="Times New Roman"/>
                          <w:i/>
                          <w:szCs w:val="24"/>
                        </w:rPr>
                      </m:ctrlPr>
                    </m:sSupPr>
                    <m:e>
                      <m:r>
                        <m:rPr/>
                        <w:rPr>
                          <w:rFonts w:ascii="Cambria Math" w:hAnsi="Cambria Math" w:cs="Times New Roman"/>
                          <w:szCs w:val="24"/>
                        </w:rPr>
                        <m:t>e</m:t>
                      </m:r>
                      <m:ctrlPr>
                        <w:rPr>
                          <w:rFonts w:ascii="Cambria Math" w:hAnsi="Cambria Math" w:cs="Times New Roman"/>
                          <w:i/>
                          <w:szCs w:val="24"/>
                        </w:rPr>
                      </m:ctrlPr>
                    </m:e>
                    <m:sup>
                      <m:d>
                        <m:dPr>
                          <m:ctrlPr>
                            <w:rPr>
                              <w:rFonts w:ascii="Cambria Math" w:hAnsi="Cambria Math" w:cs="Times New Roman"/>
                              <w:i/>
                              <w:szCs w:val="24"/>
                            </w:rPr>
                          </m:ctrlPr>
                        </m:dPr>
                        <m:e>
                          <m:f>
                            <m:fPr>
                              <m:type m:val="lin"/>
                              <m:ctrlPr>
                                <w:rPr>
                                  <w:rFonts w:ascii="Cambria Math" w:hAnsi="Cambria Math" w:cs="Times New Roman"/>
                                  <w:i/>
                                  <w:szCs w:val="24"/>
                                </w:rPr>
                              </m:ctrlPr>
                            </m:fPr>
                            <m:num>
                              <m:r>
                                <m:rPr/>
                                <w:rPr>
                                  <w:rFonts w:ascii="Cambria Math" w:hAnsi="Cambria Math" w:cs="Times New Roman"/>
                                  <w:szCs w:val="24"/>
                                </w:rPr>
                                <m:t>τ</m:t>
                              </m:r>
                              <m:ctrlPr>
                                <w:rPr>
                                  <w:rFonts w:ascii="Cambria Math" w:hAnsi="Cambria Math" w:cs="Times New Roman"/>
                                  <w:i/>
                                  <w:szCs w:val="24"/>
                                </w:rPr>
                              </m:ctrlPr>
                            </m:num>
                            <m:den>
                              <m:r>
                                <m:rPr/>
                                <w:rPr>
                                  <w:rFonts w:ascii="Cambria Math" w:hAnsi="Cambria Math" w:cs="Times New Roman"/>
                                  <w:szCs w:val="24"/>
                                </w:rPr>
                                <m:t>20</m:t>
                              </m:r>
                              <m:ctrlPr>
                                <w:rPr>
                                  <w:rFonts w:ascii="Cambria Math" w:hAnsi="Cambria Math" w:cs="Times New Roman"/>
                                  <w:i/>
                                  <w:szCs w:val="24"/>
                                </w:rPr>
                              </m:ctrlPr>
                            </m:den>
                          </m:f>
                          <m:ctrlPr>
                            <w:rPr>
                              <w:rFonts w:ascii="Cambria Math" w:hAnsi="Cambria Math" w:cs="Times New Roman"/>
                              <w:i/>
                              <w:szCs w:val="24"/>
                            </w:rPr>
                          </m:ctrlPr>
                        </m:e>
                      </m:d>
                      <m:ctrlPr>
                        <w:rPr>
                          <w:rFonts w:ascii="Cambria Math" w:hAnsi="Cambria Math" w:cs="Times New Roman"/>
                          <w:i/>
                          <w:szCs w:val="24"/>
                        </w:rPr>
                      </m:ctrlPr>
                    </m:sup>
                  </m:sSup>
                  <m:r>
                    <m:rPr/>
                    <w:rPr>
                      <w:rFonts w:ascii="Cambria Math" w:hAnsi="Cambria Math" w:cs="Times New Roman"/>
                      <w:szCs w:val="24"/>
                    </w:rPr>
                    <m:t>при τ &gt;17</m:t>
                  </m:r>
                  <m:ctrlPr>
                    <w:rPr>
                      <w:rFonts w:ascii="Cambria Math" w:hAnsi="Cambria Math" w:cs="Times New Roman"/>
                      <w:i/>
                      <w:szCs w:val="24"/>
                    </w:rPr>
                  </m:ctrlPr>
                </m:e>
              </m:eqArr>
              <m:ctrlPr>
                <w:rPr>
                  <w:rFonts w:ascii="Cambria Math" w:hAnsi="Cambria Math" w:cs="Times New Roman"/>
                  <w:i/>
                  <w:szCs w:val="24"/>
                </w:rPr>
              </m:ctrlPr>
            </m:e>
          </m:d>
        </m:oMath>
      </m:oMathPara>
    </w:p>
    <w:p w14:paraId="6A61C3B0">
      <w:pPr>
        <w:pStyle w:val="3463"/>
      </w:pPr>
      <w:r>
        <w:t xml:space="preserve">На рисунке приведен вид зависимости интенсивности отказов от срока эксплуатации участка тепловой сети. </w:t>
      </w:r>
    </w:p>
    <w:p w14:paraId="439D30EC">
      <w:pPr>
        <w:jc w:val="center"/>
        <w:rPr>
          <w:rFonts w:ascii="Times New Roman" w:hAnsi="Times New Roman" w:cs="Times New Roman"/>
          <w:szCs w:val="24"/>
        </w:rPr>
      </w:pPr>
      <w:r>
        <w:rPr>
          <w:rFonts w:ascii="Times New Roman" w:hAnsi="Times New Roman" w:cs="Times New Roman"/>
          <w:szCs w:val="24"/>
        </w:rPr>
        <w:drawing>
          <wp:inline distT="0" distB="0" distL="0" distR="0">
            <wp:extent cx="5394960" cy="301752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a:xfrm>
                      <a:off x="0" y="0"/>
                      <a:ext cx="5394960" cy="3017520"/>
                    </a:xfrm>
                    <a:prstGeom prst="rect">
                      <a:avLst/>
                    </a:prstGeom>
                    <a:noFill/>
                    <a:ln>
                      <a:noFill/>
                    </a:ln>
                  </pic:spPr>
                </pic:pic>
              </a:graphicData>
            </a:graphic>
          </wp:inline>
        </w:drawing>
      </w:r>
    </w:p>
    <w:p w14:paraId="006AB37E">
      <w:pPr>
        <w:jc w:val="center"/>
        <w:rPr>
          <w:rFonts w:ascii="Times New Roman" w:hAnsi="Times New Roman" w:cs="Times New Roman"/>
          <w:szCs w:val="24"/>
        </w:rPr>
      </w:pPr>
      <w:r>
        <w:rPr>
          <w:rFonts w:ascii="Times New Roman" w:hAnsi="Times New Roman" w:cs="Times New Roman"/>
          <w:szCs w:val="24"/>
        </w:rPr>
        <w:t>Рисунок 1.9.1 – Зависимость интенсивности отказов от срока эксплуатации участка ТС</w:t>
      </w:r>
    </w:p>
    <w:p w14:paraId="18748F84">
      <w:pPr>
        <w:pStyle w:val="3463"/>
      </w:pPr>
      <w:r>
        <w:t>При ее использовании следует помнить о некоторых допущениях, которые были сделаны при отборе данных:</w:t>
      </w:r>
    </w:p>
    <w:p w14:paraId="4AB26AE8">
      <w:pPr>
        <w:pStyle w:val="1832"/>
      </w:pPr>
      <w:r>
        <w:t>она применима только тогда, когда в тепловых сетях существует четкое разделение на эксплуатационный и ремонтный периоды;</w:t>
      </w:r>
    </w:p>
    <w:p w14:paraId="39BC3537">
      <w:pPr>
        <w:pStyle w:val="1832"/>
      </w:pPr>
      <w:r>
        <w:t>в ремонтный период выполняются гидравлические испытания тепловой сети после каждого отказа.</w:t>
      </w:r>
    </w:p>
    <w:p w14:paraId="04524292">
      <w:pPr>
        <w:pStyle w:val="3463"/>
      </w:pPr>
      <w:r>
        <w:t>5. 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СП 131.13330.2020 или Справочника «Наладка и эксплуатация водяных тепловых сетей».</w:t>
      </w:r>
    </w:p>
    <w:p w14:paraId="62D0885E">
      <w:pPr>
        <w:pStyle w:val="3463"/>
      </w:pPr>
      <w:r>
        <w:t>6. 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 °С, в промышленных зданиях ниже +8 °С (СНиП 41-02-2003. Тепловые сети). Например, для расчета времени снижения температуры в жилом здании используют формулу:</w:t>
      </w:r>
    </w:p>
    <w:p w14:paraId="750C7A3A">
      <w:pPr>
        <w:pStyle w:val="3463"/>
      </w:pPr>
      <m:oMathPara>
        <m:oMath>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в</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н</m:t>
              </m:r>
              <m:ctrlPr>
                <w:rPr>
                  <w:rFonts w:ascii="Cambria Math" w:hAnsi="Cambria Math"/>
                  <w:i/>
                </w:rPr>
              </m:ctrlPr>
            </m:sub>
          </m:sSub>
          <m:r>
            <m:rPr/>
            <w:rPr>
              <w:rFonts w:ascii="Cambria Math" w:hAnsi="Cambria Math"/>
            </w:rPr>
            <m:t>+</m:t>
          </m:r>
          <m:f>
            <m:fPr>
              <m:ctrlPr>
                <w:rPr>
                  <w:rFonts w:ascii="Cambria Math" w:hAnsi="Cambria Math"/>
                  <w:i/>
                </w:rPr>
              </m:ctrlPr>
            </m:fPr>
            <m:num>
              <m:sSub>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0</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0</m:t>
                  </m:r>
                  <m:ctrlPr>
                    <w:rPr>
                      <w:rFonts w:ascii="Cambria Math" w:hAnsi="Cambria Math"/>
                      <w:i/>
                    </w:rPr>
                  </m:ctrlPr>
                </m:sub>
              </m:sSub>
              <m:r>
                <m:rPr/>
                <w:rPr>
                  <w:rFonts w:ascii="Cambria Math" w:hAnsi="Cambria Math"/>
                </w:rPr>
                <m:t>V</m:t>
              </m:r>
              <m:ctrlPr>
                <w:rPr>
                  <w:rFonts w:ascii="Cambria Math" w:hAnsi="Cambria Math"/>
                  <w:i/>
                </w:rPr>
              </m:ctrlPr>
            </m:den>
          </m:f>
          <m:r>
            <m:rPr/>
            <w:rPr>
              <w:rFonts w:ascii="Cambria Math" w:hAnsi="Cambria Math"/>
            </w:rPr>
            <m:t>+</m:t>
          </m:r>
          <m:f>
            <m:fPr>
              <m:ctrlPr>
                <w:rPr>
                  <w:rFonts w:ascii="Cambria Math" w:hAnsi="Cambria Math"/>
                  <w:i/>
                </w:rPr>
              </m:ctrlPr>
            </m:fPr>
            <m:num>
              <m:sSubSup>
                <m:sSubSupPr>
                  <m:ctrlPr>
                    <w:rPr>
                      <w:rFonts w:ascii="Cambria Math" w:hAnsi="Cambria Math"/>
                      <w:i/>
                    </w:rPr>
                  </m:ctrlPr>
                </m:sSubSupPr>
                <m:e>
                  <m:r>
                    <m:rPr/>
                    <w:rPr>
                      <w:rFonts w:ascii="Cambria Math" w:hAnsi="Cambria Math"/>
                    </w:rPr>
                    <m:t>t</m:t>
                  </m:r>
                  <m:ctrlPr>
                    <w:rPr>
                      <w:rFonts w:ascii="Cambria Math" w:hAnsi="Cambria Math"/>
                      <w:i/>
                    </w:rPr>
                  </m:ctrlPr>
                </m:e>
                <m:sub>
                  <m:r>
                    <m:rPr/>
                    <w:rPr>
                      <w:rFonts w:ascii="Cambria Math" w:hAnsi="Cambria Math"/>
                    </w:rPr>
                    <m:t>в</m:t>
                  </m:r>
                  <m:ctrlPr>
                    <w:rPr>
                      <w:rFonts w:ascii="Cambria Math" w:hAnsi="Cambria Math"/>
                      <w:i/>
                    </w:rPr>
                  </m:ctrlPr>
                </m:sub>
                <m:sup>
                  <m:r>
                    <m:rPr/>
                    <w:rPr>
                      <w:rFonts w:ascii="Cambria Math" w:hAnsi="Cambria Math"/>
                    </w:rPr>
                    <m:t>'</m:t>
                  </m:r>
                  <m:ctrlPr>
                    <w:rPr>
                      <w:rFonts w:ascii="Cambria Math" w:hAnsi="Cambria Math"/>
                      <w:i/>
                    </w:rPr>
                  </m:ctrlPr>
                </m:sup>
              </m:sSubSup>
              <m:r>
                <m:rPr/>
                <w:rPr>
                  <w:rFonts w:ascii="Cambria Math" w:hAnsi="Cambria Math"/>
                </w:rPr>
                <m:t>−</m:t>
              </m:r>
              <m:sSubSup>
                <m:sSubSupPr>
                  <m:ctrlPr>
                    <w:rPr>
                      <w:rFonts w:ascii="Cambria Math" w:hAnsi="Cambria Math"/>
                      <w:i/>
                    </w:rPr>
                  </m:ctrlPr>
                </m:sSubSupPr>
                <m:e>
                  <m:r>
                    <m:rPr/>
                    <w:rPr>
                      <w:rFonts w:ascii="Cambria Math" w:hAnsi="Cambria Math"/>
                    </w:rPr>
                    <m:t>t</m:t>
                  </m:r>
                  <m:ctrlPr>
                    <w:rPr>
                      <w:rFonts w:ascii="Cambria Math" w:hAnsi="Cambria Math"/>
                      <w:i/>
                    </w:rPr>
                  </m:ctrlPr>
                </m:e>
                <m:sub>
                  <m:r>
                    <m:rPr/>
                    <w:rPr>
                      <w:rFonts w:ascii="Cambria Math" w:hAnsi="Cambria Math"/>
                    </w:rPr>
                    <m:t>н</m:t>
                  </m:r>
                  <m:ctrlPr>
                    <w:rPr>
                      <w:rFonts w:ascii="Cambria Math" w:hAnsi="Cambria Math"/>
                      <w:i/>
                    </w:rPr>
                  </m:ctrlPr>
                </m:sub>
                <m:sup>
                  <m:r>
                    <m:rPr/>
                    <w:rPr>
                      <w:rFonts w:ascii="Cambria Math" w:hAnsi="Cambria Math"/>
                    </w:rPr>
                    <m:t>'</m:t>
                  </m:r>
                  <m:ctrlPr>
                    <w:rPr>
                      <w:rFonts w:ascii="Cambria Math" w:hAnsi="Cambria Math"/>
                      <w:i/>
                    </w:rPr>
                  </m:ctrlPr>
                </m:sup>
              </m:sSubSup>
              <m:r>
                <m:rPr/>
                <w:rPr>
                  <w:rFonts w:ascii="Cambria Math" w:hAnsi="Cambria Math"/>
                </w:rPr>
                <m:t>−</m:t>
              </m:r>
              <m:f>
                <m:fPr>
                  <m:ctrlPr>
                    <w:rPr>
                      <w:rFonts w:ascii="Cambria Math" w:hAnsi="Cambria Math"/>
                      <w:i/>
                    </w:rPr>
                  </m:ctrlPr>
                </m:fPr>
                <m:num>
                  <m:sSub>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0</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0</m:t>
                      </m:r>
                      <m:ctrlPr>
                        <w:rPr>
                          <w:rFonts w:ascii="Cambria Math" w:hAnsi="Cambria Math"/>
                          <w:i/>
                        </w:rPr>
                      </m:ctrlPr>
                    </m:sub>
                  </m:sSub>
                  <m:r>
                    <m:rPr/>
                    <w:rPr>
                      <w:rFonts w:ascii="Cambria Math" w:hAnsi="Cambria Math"/>
                    </w:rPr>
                    <m:t>V</m:t>
                  </m:r>
                  <m:ctrlPr>
                    <w:rPr>
                      <w:rFonts w:ascii="Cambria Math" w:hAnsi="Cambria Math"/>
                      <w:i/>
                    </w:rPr>
                  </m:ctrlPr>
                </m:den>
              </m:f>
              <m:ctrlPr>
                <w:rPr>
                  <w:rFonts w:ascii="Cambria Math" w:hAnsi="Cambria Math"/>
                  <w:i/>
                </w:rPr>
              </m:ctrlPr>
            </m:num>
            <m:den>
              <m:r>
                <m:rPr/>
                <w:rPr>
                  <w:rFonts w:ascii="Cambria Math" w:hAnsi="Cambria Math"/>
                </w:rPr>
                <m:t>exp</m:t>
              </m:r>
              <m:d>
                <m:dPr>
                  <m:ctrlPr>
                    <w:rPr>
                      <w:rFonts w:ascii="Cambria Math" w:hAnsi="Cambria Math"/>
                      <w:i/>
                    </w:rPr>
                  </m:ctrlPr>
                </m:dPr>
                <m:e>
                  <m:f>
                    <m:fPr>
                      <m:type m:val="lin"/>
                      <m:ctrlPr>
                        <w:rPr>
                          <w:rFonts w:ascii="Cambria Math" w:hAnsi="Cambria Math"/>
                          <w:i/>
                        </w:rPr>
                      </m:ctrlPr>
                    </m:fPr>
                    <m:num>
                      <m:r>
                        <m:rPr/>
                        <w:rPr>
                          <w:rFonts w:ascii="Cambria Math" w:hAnsi="Cambria Math"/>
                        </w:rPr>
                        <m:t>z</m:t>
                      </m:r>
                      <m:ctrlPr>
                        <w:rPr>
                          <w:rFonts w:ascii="Cambria Math" w:hAnsi="Cambria Math"/>
                          <w:i/>
                        </w:rPr>
                      </m:ctrlPr>
                    </m:num>
                    <m:den>
                      <m:r>
                        <m:rPr/>
                        <w:rPr>
                          <w:rFonts w:ascii="Cambria Math" w:hAnsi="Cambria Math"/>
                        </w:rPr>
                        <m:t>β</m:t>
                      </m:r>
                      <m:ctrlPr>
                        <w:rPr>
                          <w:rFonts w:ascii="Cambria Math" w:hAnsi="Cambria Math"/>
                          <w:i/>
                        </w:rPr>
                      </m:ctrlPr>
                    </m:den>
                  </m:f>
                  <m:ctrlPr>
                    <w:rPr>
                      <w:rFonts w:ascii="Cambria Math" w:hAnsi="Cambria Math"/>
                      <w:i/>
                    </w:rPr>
                  </m:ctrlPr>
                </m:e>
              </m:d>
              <m:ctrlPr>
                <w:rPr>
                  <w:rFonts w:ascii="Cambria Math" w:hAnsi="Cambria Math"/>
                  <w:i/>
                </w:rPr>
              </m:ctrlPr>
            </m:den>
          </m:f>
          <m:r>
            <m:rPr/>
            <w:rPr>
              <w:rFonts w:ascii="Cambria Math" w:hAnsi="Cambria Math"/>
            </w:rPr>
            <m:t>,</m:t>
          </m:r>
        </m:oMath>
      </m:oMathPara>
    </w:p>
    <w:p w14:paraId="7AB9FB7A">
      <w:pPr>
        <w:pStyle w:val="3463"/>
      </w:pPr>
      <w:r>
        <w:t xml:space="preserve">где </w:t>
      </w:r>
      <m:oMath>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в</m:t>
            </m:r>
            <m:ctrlPr>
              <w:rPr>
                <w:rFonts w:ascii="Cambria Math" w:hAnsi="Cambria Math"/>
                <w:i/>
              </w:rPr>
            </m:ctrlPr>
          </m:sub>
        </m:sSub>
      </m:oMath>
      <w:r>
        <w:t xml:space="preserve">– внутренняя температура, которая устанавливается в помещении через время </w:t>
      </w:r>
      <m:oMath>
        <m:r>
          <m:rPr/>
          <w:rPr>
            <w:rFonts w:ascii="Cambria Math" w:hAnsi="Cambria Math"/>
          </w:rPr>
          <m:t>z</m:t>
        </m:r>
      </m:oMath>
      <w:r>
        <w:t xml:space="preserve"> в часах, после наступления исходного события, °С;</w:t>
      </w:r>
    </w:p>
    <w:p w14:paraId="4BF173A0">
      <w:pPr>
        <w:pStyle w:val="3463"/>
      </w:pPr>
      <m:oMath>
        <m:r>
          <m:rPr/>
          <w:rPr>
            <w:rFonts w:ascii="Cambria Math" w:hAnsi="Cambria Math"/>
          </w:rPr>
          <m:t>z</m:t>
        </m:r>
      </m:oMath>
      <w:r>
        <w:t xml:space="preserve"> – время, отсчитываемое после начала исходного события, ч;</w:t>
      </w:r>
    </w:p>
    <w:p w14:paraId="08EDA828">
      <w:pPr>
        <w:pStyle w:val="3463"/>
      </w:pPr>
      <m:oMath>
        <m:sSubSup>
          <m:sSubSupPr>
            <m:ctrlPr>
              <w:rPr>
                <w:rFonts w:ascii="Cambria Math" w:hAnsi="Cambria Math"/>
                <w:i/>
              </w:rPr>
            </m:ctrlPr>
          </m:sSubSupPr>
          <m:e>
            <m:r>
              <m:rPr/>
              <w:rPr>
                <w:rFonts w:ascii="Cambria Math" w:hAnsi="Cambria Math"/>
              </w:rPr>
              <m:t>t</m:t>
            </m:r>
            <m:ctrlPr>
              <w:rPr>
                <w:rFonts w:ascii="Cambria Math" w:hAnsi="Cambria Math"/>
                <w:i/>
              </w:rPr>
            </m:ctrlPr>
          </m:e>
          <m:sub>
            <m:r>
              <m:rPr/>
              <w:rPr>
                <w:rFonts w:ascii="Cambria Math" w:hAnsi="Cambria Math"/>
              </w:rPr>
              <m:t>в</m:t>
            </m:r>
            <m:ctrlPr>
              <w:rPr>
                <w:rFonts w:ascii="Cambria Math" w:hAnsi="Cambria Math"/>
                <w:i/>
              </w:rPr>
            </m:ctrlPr>
          </m:sub>
          <m:sup>
            <m:r>
              <m:rPr/>
              <w:rPr>
                <w:rFonts w:ascii="Cambria Math" w:hAnsi="Cambria Math"/>
              </w:rPr>
              <m:t>'</m:t>
            </m:r>
            <m:ctrlPr>
              <w:rPr>
                <w:rFonts w:ascii="Cambria Math" w:hAnsi="Cambria Math"/>
                <w:i/>
              </w:rPr>
            </m:ctrlPr>
          </m:sup>
        </m:sSubSup>
      </m:oMath>
      <w:r>
        <w:t xml:space="preserve"> - температура в отапливаемом помещении, которая была в момент начала исходного события, °С;</w:t>
      </w:r>
    </w:p>
    <w:p w14:paraId="2058B0A5">
      <w:pPr>
        <w:pStyle w:val="3463"/>
      </w:pPr>
      <m:oMath>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н</m:t>
            </m:r>
            <m:ctrlPr>
              <w:rPr>
                <w:rFonts w:ascii="Cambria Math" w:hAnsi="Cambria Math"/>
                <w:i/>
              </w:rPr>
            </m:ctrlPr>
          </m:sub>
        </m:sSub>
      </m:oMath>
      <w:r>
        <w:t xml:space="preserve">– температура наружного воздуха, усредненная на периоде времени </w:t>
      </w:r>
      <m:oMath>
        <m:r>
          <m:rPr/>
          <w:rPr>
            <w:rFonts w:ascii="Cambria Math" w:hAnsi="Cambria Math"/>
          </w:rPr>
          <m:t>z</m:t>
        </m:r>
      </m:oMath>
      <w:r>
        <w:t>,°С;</w:t>
      </w:r>
    </w:p>
    <w:p w14:paraId="057D6091">
      <w:pPr>
        <w:pStyle w:val="3463"/>
      </w:pPr>
      <m:oMath>
        <m:sSub>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0</m:t>
            </m:r>
            <m:ctrlPr>
              <w:rPr>
                <w:rFonts w:ascii="Cambria Math" w:hAnsi="Cambria Math"/>
                <w:i/>
              </w:rPr>
            </m:ctrlPr>
          </m:sub>
        </m:sSub>
      </m:oMath>
      <w:r>
        <w:t>– подача теплоты в помещение, Дж/ч;</w:t>
      </w:r>
    </w:p>
    <w:p w14:paraId="35EE5E1D">
      <w:pPr>
        <w:pStyle w:val="3463"/>
      </w:pPr>
      <m:oMath>
        <m:sSub>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0</m:t>
            </m:r>
            <m:ctrlPr>
              <w:rPr>
                <w:rFonts w:ascii="Cambria Math" w:hAnsi="Cambria Math"/>
                <w:i/>
              </w:rPr>
            </m:ctrlPr>
          </m:sub>
        </m:sSub>
        <m:r>
          <m:rPr/>
          <w:rPr>
            <w:rFonts w:ascii="Cambria Math" w:hAnsi="Cambria Math"/>
          </w:rPr>
          <m:t>V</m:t>
        </m:r>
      </m:oMath>
      <w:r>
        <w:t>– удельные расчетные тепловые потери здания, Дж/(ч×°С);</w:t>
      </w:r>
    </w:p>
    <w:p w14:paraId="149D444C">
      <w:pPr>
        <w:pStyle w:val="3463"/>
      </w:pPr>
      <m:oMath>
        <m:r>
          <m:rPr/>
          <w:rPr>
            <w:rFonts w:ascii="Cambria Math" w:hAnsi="Cambria Math"/>
          </w:rPr>
          <m:t>β</m:t>
        </m:r>
      </m:oMath>
      <w:r>
        <w:t>– коэффициент аккумуляции помещения (здания), ч.</w:t>
      </w:r>
    </w:p>
    <w:p w14:paraId="7051CF34">
      <w:pPr>
        <w:pStyle w:val="3463"/>
      </w:pPr>
      <w:r>
        <w:t xml:space="preserve">Для расчета времени снижения температуры в жилом задании до +12°С при внезапном прекращении теплоснабжения эта формула при внезапном прекращении теплоснабжения эта формула при </w:t>
      </w:r>
      <m:oMath>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0</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0</m:t>
                    </m:r>
                    <m:ctrlPr>
                      <w:rPr>
                        <w:rFonts w:ascii="Cambria Math" w:hAnsi="Cambria Math"/>
                        <w:i/>
                      </w:rPr>
                    </m:ctrlPr>
                  </m:sub>
                </m:sSub>
                <m:r>
                  <m:rPr/>
                  <w:rPr>
                    <w:rFonts w:ascii="Cambria Math" w:hAnsi="Cambria Math"/>
                  </w:rPr>
                  <m:t>V</m:t>
                </m:r>
                <m:ctrlPr>
                  <w:rPr>
                    <w:rFonts w:ascii="Cambria Math" w:hAnsi="Cambria Math"/>
                    <w:i/>
                  </w:rPr>
                </m:ctrlPr>
              </m:den>
            </m:f>
            <m:r>
              <m:rPr/>
              <w:rPr>
                <w:rFonts w:ascii="Cambria Math" w:hAnsi="Cambria Math"/>
              </w:rPr>
              <m:t>=0</m:t>
            </m:r>
            <m:ctrlPr>
              <w:rPr>
                <w:rFonts w:ascii="Cambria Math" w:hAnsi="Cambria Math"/>
                <w:i/>
              </w:rPr>
            </m:ctrlPr>
          </m:e>
        </m:d>
      </m:oMath>
      <w:r>
        <w:t>имеет следующий вид:</w:t>
      </w:r>
    </w:p>
    <w:p w14:paraId="0D86F58E">
      <w:pPr>
        <w:pStyle w:val="3463"/>
      </w:pPr>
      <m:oMathPara>
        <m:oMath>
          <m:r>
            <m:rPr/>
            <w:rPr>
              <w:rFonts w:ascii="Cambria Math" w:hAnsi="Cambria Math"/>
            </w:rPr>
            <m:t>z=β×</m:t>
          </m:r>
          <m:func>
            <m:funcPr>
              <m:ctrlPr>
                <w:rPr>
                  <w:rFonts w:ascii="Cambria Math" w:hAnsi="Cambria Math"/>
                  <w:i/>
                </w:rPr>
              </m:ctrlPr>
            </m:funcPr>
            <m:fName>
              <m:r>
                <m:rPr>
                  <m:sty m:val="p"/>
                </m:rPr>
                <w:rPr>
                  <w:rFonts w:ascii="Cambria Math" w:hAnsi="Cambria Math"/>
                </w:rPr>
                <m:t>ln</m:t>
              </m:r>
              <m:ctrlPr>
                <w:rPr>
                  <w:rFonts w:ascii="Cambria Math" w:hAnsi="Cambria Math"/>
                  <w:i/>
                </w:rPr>
              </m:ctrlPr>
            </m:fName>
            <m:e>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в</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н</m:t>
                          </m:r>
                          <m:ctrlPr>
                            <w:rPr>
                              <w:rFonts w:ascii="Cambria Math" w:hAnsi="Cambria Math"/>
                              <w:i/>
                            </w:rPr>
                          </m:ctrlPr>
                        </m:sub>
                      </m:sSub>
                      <m:ctrlPr>
                        <w:rPr>
                          <w:rFonts w:ascii="Cambria Math" w:hAnsi="Cambria Math"/>
                          <w:i/>
                        </w:rPr>
                      </m:ctrlPr>
                    </m:e>
                  </m:d>
                  <m:ctrlPr>
                    <w:rPr>
                      <w:rFonts w:ascii="Cambria Math" w:hAnsi="Cambria Math"/>
                      <w:i/>
                    </w:rPr>
                  </m:ctrlPr>
                </m:num>
                <m:den>
                  <m:d>
                    <m:dPr>
                      <m:ctrlPr>
                        <w:rPr>
                          <w:rFonts w:ascii="Cambria Math" w:hAnsi="Cambria Math"/>
                          <w:i/>
                        </w:rPr>
                      </m:ctrlPr>
                    </m:dPr>
                    <m:e>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в,а</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н</m:t>
                          </m:r>
                          <m:ctrlPr>
                            <w:rPr>
                              <w:rFonts w:ascii="Cambria Math" w:hAnsi="Cambria Math"/>
                              <w:i/>
                            </w:rPr>
                          </m:ctrlPr>
                        </m:sub>
                      </m:sSub>
                      <m:ctrlPr>
                        <w:rPr>
                          <w:rFonts w:ascii="Cambria Math" w:hAnsi="Cambria Math"/>
                          <w:i/>
                        </w:rPr>
                      </m:ctrlPr>
                    </m:e>
                  </m:d>
                  <m:ctrlPr>
                    <w:rPr>
                      <w:rFonts w:ascii="Cambria Math" w:hAnsi="Cambria Math"/>
                      <w:i/>
                    </w:rPr>
                  </m:ctrlPr>
                </m:den>
              </m:f>
              <m:ctrlPr>
                <w:rPr>
                  <w:rFonts w:ascii="Cambria Math" w:hAnsi="Cambria Math"/>
                  <w:i/>
                </w:rPr>
              </m:ctrlPr>
            </m:e>
          </m:func>
          <m:r>
            <m:rPr/>
            <w:rPr>
              <w:rFonts w:ascii="Cambria Math" w:hAnsi="Cambria Math"/>
            </w:rPr>
            <m:t>,</m:t>
          </m:r>
        </m:oMath>
      </m:oMathPara>
    </w:p>
    <w:p w14:paraId="0D86FF36">
      <w:pPr>
        <w:pStyle w:val="3463"/>
      </w:pPr>
      <w:r>
        <w:t xml:space="preserve">где </w:t>
      </w:r>
      <m:oMath>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в,а</m:t>
            </m:r>
            <m:ctrlPr>
              <w:rPr>
                <w:rFonts w:ascii="Cambria Math" w:hAnsi="Cambria Math"/>
                <w:i/>
              </w:rPr>
            </m:ctrlPr>
          </m:sub>
        </m:sSub>
      </m:oMath>
      <w:r>
        <w:t xml:space="preserve">– внутренняя температура, которая устанавливается критерием отказа теплоснабжения (+12°С для жилых зданий). </w:t>
      </w:r>
    </w:p>
    <w:p w14:paraId="0EF97E0E">
      <w:pPr>
        <w:pStyle w:val="3463"/>
      </w:pPr>
      <w:r>
        <w:t xml:space="preserve">7. 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
    <w:p w14:paraId="1465A4D9">
      <w:pPr>
        <w:pStyle w:val="3463"/>
      </w:pPr>
      <w:r>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 Соколовым:</w:t>
      </w:r>
    </w:p>
    <w:p w14:paraId="1A71D06E">
      <w:pPr>
        <w:jc w:val="center"/>
        <w:rPr>
          <w:rFonts w:ascii="Times New Roman" w:hAnsi="Times New Roman" w:cs="Times New Roman"/>
          <w:i/>
          <w:szCs w:val="24"/>
        </w:rPr>
      </w:pPr>
      <m:oMathPara>
        <m:oMath>
          <m:sSub>
            <m:sSubPr>
              <m:ctrlPr>
                <w:rPr>
                  <w:rFonts w:ascii="Cambria Math" w:hAnsi="Cambria Math" w:cs="Times New Roman"/>
                  <w:i/>
                  <w:szCs w:val="24"/>
                </w:rPr>
              </m:ctrlPr>
            </m:sSubPr>
            <m:e>
              <m:r>
                <m:rPr/>
                <w:rPr>
                  <w:rFonts w:ascii="Cambria Math" w:hAnsi="Cambria Math" w:cs="Times New Roman"/>
                  <w:szCs w:val="24"/>
                </w:rPr>
                <m:t>z</m:t>
              </m:r>
              <m:ctrlPr>
                <w:rPr>
                  <w:rFonts w:ascii="Cambria Math" w:hAnsi="Cambria Math" w:cs="Times New Roman"/>
                  <w:i/>
                  <w:szCs w:val="24"/>
                </w:rPr>
              </m:ctrlPr>
            </m:e>
            <m:sub>
              <m:r>
                <m:rPr/>
                <w:rPr>
                  <w:rFonts w:ascii="Cambria Math" w:hAnsi="Cambria Math" w:cs="Times New Roman"/>
                  <w:szCs w:val="24"/>
                </w:rPr>
                <m:t>p</m:t>
              </m:r>
              <m:ctrlPr>
                <w:rPr>
                  <w:rFonts w:ascii="Cambria Math" w:hAnsi="Cambria Math" w:cs="Times New Roman"/>
                  <w:i/>
                  <w:szCs w:val="24"/>
                </w:rPr>
              </m:ctrlPr>
            </m:sub>
          </m:sSub>
          <m:r>
            <m:rPr/>
            <w:rPr>
              <w:rFonts w:ascii="Cambria Math" w:hAnsi="Cambria Math" w:cs="Times New Roman"/>
              <w:szCs w:val="24"/>
            </w:rPr>
            <m:t>=a</m:t>
          </m:r>
          <m:d>
            <m:dPr>
              <m:begChr m:val="["/>
              <m:endChr m:val="]"/>
              <m:ctrlPr>
                <w:rPr>
                  <w:rFonts w:ascii="Cambria Math" w:hAnsi="Cambria Math" w:cs="Times New Roman"/>
                  <w:i/>
                  <w:szCs w:val="24"/>
                </w:rPr>
              </m:ctrlPr>
            </m:dPr>
            <m:e>
              <m:r>
                <m:rPr/>
                <w:rPr>
                  <w:rFonts w:ascii="Cambria Math" w:hAnsi="Cambria Math" w:cs="Times New Roman"/>
                  <w:szCs w:val="24"/>
                </w:rPr>
                <m:t>1+</m:t>
              </m:r>
              <m:d>
                <m:dPr>
                  <m:ctrlPr>
                    <w:rPr>
                      <w:rFonts w:ascii="Cambria Math" w:hAnsi="Cambria Math" w:cs="Times New Roman"/>
                      <w:i/>
                      <w:szCs w:val="24"/>
                    </w:rPr>
                  </m:ctrlPr>
                </m:dPr>
                <m:e>
                  <m:r>
                    <m:rPr/>
                    <w:rPr>
                      <w:rFonts w:ascii="Cambria Math" w:hAnsi="Cambria Math" w:cs="Times New Roman"/>
                      <w:szCs w:val="24"/>
                    </w:rPr>
                    <m:t>b+c</m:t>
                  </m:r>
                  <m:sSub>
                    <m:sSubPr>
                      <m:ctrlPr>
                        <w:rPr>
                          <w:rFonts w:ascii="Cambria Math" w:hAnsi="Cambria Math" w:cs="Times New Roman"/>
                          <w:i/>
                          <w:szCs w:val="24"/>
                        </w:rPr>
                      </m:ctrlPr>
                    </m:sSubPr>
                    <m:e>
                      <m:r>
                        <m:rPr/>
                        <w:rPr>
                          <w:rFonts w:ascii="Cambria Math" w:hAnsi="Cambria Math" w:cs="Times New Roman"/>
                          <w:szCs w:val="24"/>
                        </w:rPr>
                        <m:t>l</m:t>
                      </m:r>
                      <m:ctrlPr>
                        <w:rPr>
                          <w:rFonts w:ascii="Cambria Math" w:hAnsi="Cambria Math" w:cs="Times New Roman"/>
                          <w:i/>
                          <w:szCs w:val="24"/>
                        </w:rPr>
                      </m:ctrlPr>
                    </m:e>
                    <m:sub>
                      <m:r>
                        <m:rPr/>
                        <w:rPr>
                          <w:rFonts w:ascii="Cambria Math" w:hAnsi="Cambria Math" w:cs="Times New Roman"/>
                          <w:szCs w:val="24"/>
                        </w:rPr>
                        <m:t>с.з</m:t>
                      </m:r>
                      <m:ctrlPr>
                        <w:rPr>
                          <w:rFonts w:ascii="Cambria Math" w:hAnsi="Cambria Math" w:cs="Times New Roman"/>
                          <w:i/>
                          <w:szCs w:val="24"/>
                        </w:rPr>
                      </m:ctrlPr>
                    </m:sub>
                  </m:sSub>
                  <m:ctrlPr>
                    <w:rPr>
                      <w:rFonts w:ascii="Cambria Math" w:hAnsi="Cambria Math" w:cs="Times New Roman"/>
                      <w:i/>
                      <w:szCs w:val="24"/>
                    </w:rPr>
                  </m:ctrlPr>
                </m:e>
              </m:d>
              <m:sSup>
                <m:sSupPr>
                  <m:ctrlPr>
                    <w:rPr>
                      <w:rFonts w:ascii="Cambria Math" w:hAnsi="Cambria Math" w:cs="Times New Roman"/>
                      <w:i/>
                      <w:szCs w:val="24"/>
                    </w:rPr>
                  </m:ctrlPr>
                </m:sSupPr>
                <m:e>
                  <m:r>
                    <m:rPr/>
                    <w:rPr>
                      <w:rFonts w:ascii="Cambria Math" w:hAnsi="Cambria Math" w:cs="Times New Roman"/>
                      <w:szCs w:val="24"/>
                    </w:rPr>
                    <m:t>D</m:t>
                  </m:r>
                  <m:ctrlPr>
                    <w:rPr>
                      <w:rFonts w:ascii="Cambria Math" w:hAnsi="Cambria Math" w:cs="Times New Roman"/>
                      <w:i/>
                      <w:szCs w:val="24"/>
                    </w:rPr>
                  </m:ctrlPr>
                </m:e>
                <m:sup>
                  <m:r>
                    <m:rPr/>
                    <w:rPr>
                      <w:rFonts w:ascii="Cambria Math" w:hAnsi="Cambria Math" w:cs="Times New Roman"/>
                      <w:szCs w:val="24"/>
                    </w:rPr>
                    <m:t>1,2</m:t>
                  </m:r>
                  <m:ctrlPr>
                    <w:rPr>
                      <w:rFonts w:ascii="Cambria Math" w:hAnsi="Cambria Math" w:cs="Times New Roman"/>
                      <w:i/>
                      <w:szCs w:val="24"/>
                    </w:rPr>
                  </m:ctrlPr>
                </m:sup>
              </m:sSup>
              <m:ctrlPr>
                <w:rPr>
                  <w:rFonts w:ascii="Cambria Math" w:hAnsi="Cambria Math" w:cs="Times New Roman"/>
                  <w:i/>
                  <w:szCs w:val="24"/>
                </w:rPr>
              </m:ctrlPr>
            </m:e>
          </m:d>
          <m:r>
            <m:rPr/>
            <w:rPr>
              <w:rFonts w:ascii="Cambria Math" w:hAnsi="Cambria Math" w:cs="Times New Roman"/>
              <w:szCs w:val="24"/>
            </w:rPr>
            <m:t>,</m:t>
          </m:r>
        </m:oMath>
      </m:oMathPara>
    </w:p>
    <w:p w14:paraId="1B55DD43">
      <w:pPr>
        <w:pStyle w:val="3463"/>
      </w:pPr>
      <w:r>
        <w:t xml:space="preserve">где </w:t>
      </w:r>
      <m:oMath>
        <m:r>
          <m:rPr/>
          <w:rPr>
            <w:rFonts w:ascii="Cambria Math" w:hAnsi="Cambria Math"/>
          </w:rPr>
          <m:t>a, b, c</m:t>
        </m:r>
      </m:oMath>
      <w:r>
        <w:t>–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14:paraId="481609E3">
      <w:pPr>
        <w:pStyle w:val="3463"/>
        <w:rPr>
          <w:i/>
        </w:rPr>
      </w:pPr>
      <m:oMath>
        <m:sSub>
          <m:sSubPr>
            <m:ctrlPr>
              <w:rPr>
                <w:rFonts w:ascii="Cambria Math" w:hAnsi="Cambria Math"/>
                <w:i/>
              </w:rPr>
            </m:ctrlPr>
          </m:sSubPr>
          <m:e>
            <m:r>
              <m:rPr/>
              <w:rPr>
                <w:rFonts w:ascii="Cambria Math" w:hAnsi="Cambria Math"/>
              </w:rPr>
              <m:t>l</m:t>
            </m:r>
            <m:ctrlPr>
              <w:rPr>
                <w:rFonts w:ascii="Cambria Math" w:hAnsi="Cambria Math"/>
                <w:i/>
              </w:rPr>
            </m:ctrlPr>
          </m:e>
          <m:sub>
            <m:r>
              <m:rPr/>
              <w:rPr>
                <w:rFonts w:ascii="Cambria Math" w:hAnsi="Cambria Math"/>
              </w:rPr>
              <m:t>с.з</m:t>
            </m:r>
            <m:ctrlPr>
              <w:rPr>
                <w:rFonts w:ascii="Cambria Math" w:hAnsi="Cambria Math"/>
                <w:i/>
              </w:rPr>
            </m:ctrlPr>
          </m:sub>
        </m:sSub>
      </m:oMath>
      <w:r>
        <w:rPr>
          <w:i/>
        </w:rPr>
        <w:t>–</w:t>
      </w:r>
      <w:r>
        <w:t>расстояние между секционирующими задвижками, м;</w:t>
      </w:r>
    </w:p>
    <w:p w14:paraId="10862C4C">
      <w:pPr>
        <w:pStyle w:val="3463"/>
      </w:pPr>
      <m:oMath>
        <m:r>
          <m:rPr/>
          <w:rPr>
            <w:rFonts w:ascii="Cambria Math" w:hAnsi="Cambria Math"/>
          </w:rPr>
          <m:t>D</m:t>
        </m:r>
      </m:oMath>
      <w:r>
        <w:rPr>
          <w:i/>
        </w:rPr>
        <w:t>–</w:t>
      </w:r>
      <w:r>
        <w:t>условный диаметр трубопровода, м.</w:t>
      </w:r>
    </w:p>
    <w:p w14:paraId="065E297E">
      <w:pPr>
        <w:pStyle w:val="3463"/>
      </w:pPr>
      <w:r>
        <w:t xml:space="preserve">Расчет рекомендуется выполнять для каждого участка и/или элемента, входящего в путь от источника до абонента: </w:t>
      </w:r>
    </w:p>
    <w:p w14:paraId="656A7DFE">
      <w:pPr>
        <w:pStyle w:val="1832"/>
      </w:pPr>
      <w:r>
        <w:t xml:space="preserve">вычисляется время ликвидации повреждения на i -том участке; </w:t>
      </w:r>
    </w:p>
    <w:p w14:paraId="41707475">
      <w:pPr>
        <w:pStyle w:val="1832"/>
      </w:pPr>
      <w:r>
        <w:t xml:space="preserve">по каждой градации повторяемости температур вычисляется допустимое время проведения ремонта; </w:t>
      </w:r>
    </w:p>
    <w:p w14:paraId="123077A9">
      <w:pPr>
        <w:pStyle w:val="1832"/>
      </w:pPr>
      <w:r>
        <w:t xml:space="preserve">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 </w:t>
      </w:r>
    </w:p>
    <w:p w14:paraId="686B48FC">
      <w:pPr>
        <w:pStyle w:val="1832"/>
      </w:pPr>
      <w:r>
        <w:t xml:space="preserve">вычисляются относительные доли и поток отказов участка тепловой сети, способный привести к снижению температуры в отапливаемом помещении до температуры +12 °С. </w:t>
      </w:r>
    </w:p>
    <w:p w14:paraId="76DBED65">
      <w:pPr>
        <w:jc w:val="center"/>
        <w:rPr>
          <w:rFonts w:ascii="Times New Roman" w:hAnsi="Times New Roman" w:cs="Times New Roman"/>
          <w:szCs w:val="24"/>
        </w:rPr>
      </w:pPr>
      <m:oMathPara>
        <m:oMathParaPr>
          <m:jc m:val="center"/>
        </m:oMathParaPr>
        <m:oMath>
          <m:acc>
            <m:accPr>
              <m:chr m:val="̅"/>
              <m:ctrlPr>
                <w:rPr>
                  <w:rFonts w:ascii="Cambria Math" w:hAnsi="Cambria Math" w:cs="Times New Roman"/>
                  <w:i/>
                  <w:szCs w:val="24"/>
                </w:rPr>
              </m:ctrlPr>
            </m:accPr>
            <m:e>
              <m:r>
                <m:rPr/>
                <w:rPr>
                  <w:rFonts w:ascii="Cambria Math" w:hAnsi="Cambria Math" w:cs="Times New Roman"/>
                  <w:szCs w:val="24"/>
                </w:rPr>
                <m:t>z</m:t>
              </m:r>
              <m:ctrlPr>
                <w:rPr>
                  <w:rFonts w:ascii="Cambria Math" w:hAnsi="Cambria Math" w:cs="Times New Roman"/>
                  <w:i/>
                  <w:szCs w:val="24"/>
                </w:rPr>
              </m:ctrlPr>
            </m:e>
          </m:acc>
          <m:r>
            <m:rPr/>
            <w:rPr>
              <w:rFonts w:ascii="Cambria Math" w:hAnsi="Cambria Math" w:cs="Times New Roman"/>
              <w:szCs w:val="24"/>
            </w:rPr>
            <m:t>=</m:t>
          </m:r>
          <m:d>
            <m:dPr>
              <m:ctrlPr>
                <w:rPr>
                  <w:rFonts w:ascii="Cambria Math" w:hAnsi="Cambria Math" w:cs="Times New Roman"/>
                  <w:i/>
                  <w:szCs w:val="24"/>
                </w:rPr>
              </m:ctrlPr>
            </m:dPr>
            <m:e>
              <m:r>
                <m:rPr/>
                <w:rPr>
                  <w:rFonts w:ascii="Cambria Math" w:hAnsi="Cambria Math" w:cs="Times New Roman"/>
                  <w:szCs w:val="24"/>
                </w:rPr>
                <m:t>1−</m:t>
              </m:r>
              <m:f>
                <m:fPr>
                  <m:ctrlPr>
                    <w:rPr>
                      <w:rFonts w:ascii="Cambria Math" w:hAnsi="Cambria Math" w:cs="Times New Roman"/>
                      <w:i/>
                      <w:szCs w:val="24"/>
                    </w:rPr>
                  </m:ctrlPr>
                </m:fPr>
                <m:num>
                  <m:sSub>
                    <m:sSubPr>
                      <m:ctrlPr>
                        <w:rPr>
                          <w:rFonts w:ascii="Cambria Math" w:hAnsi="Cambria Math" w:cs="Times New Roman"/>
                          <w:i/>
                          <w:szCs w:val="24"/>
                        </w:rPr>
                      </m:ctrlPr>
                    </m:sSubPr>
                    <m:e>
                      <m:r>
                        <m:rPr/>
                        <w:rPr>
                          <w:rFonts w:ascii="Cambria Math" w:hAnsi="Cambria Math" w:cs="Times New Roman"/>
                          <w:szCs w:val="24"/>
                        </w:rPr>
                        <m:t>z</m:t>
                      </m:r>
                      <m:ctrlPr>
                        <w:rPr>
                          <w:rFonts w:ascii="Cambria Math" w:hAnsi="Cambria Math" w:cs="Times New Roman"/>
                          <w:i/>
                          <w:szCs w:val="24"/>
                        </w:rPr>
                      </m:ctrlPr>
                    </m:e>
                    <m:sub>
                      <m:r>
                        <m:rPr/>
                        <w:rPr>
                          <w:rFonts w:ascii="Cambria Math" w:hAnsi="Cambria Math" w:cs="Times New Roman"/>
                          <w:szCs w:val="24"/>
                        </w:rPr>
                        <m:t>i,j</m:t>
                      </m:r>
                      <m:ctrlPr>
                        <w:rPr>
                          <w:rFonts w:ascii="Cambria Math" w:hAnsi="Cambria Math" w:cs="Times New Roman"/>
                          <w:i/>
                          <w:szCs w:val="24"/>
                        </w:rPr>
                      </m:ctrlPr>
                    </m:sub>
                  </m:sSub>
                  <m:ctrlPr>
                    <w:rPr>
                      <w:rFonts w:ascii="Cambria Math" w:hAnsi="Cambria Math" w:cs="Times New Roman"/>
                      <w:i/>
                      <w:szCs w:val="24"/>
                    </w:rPr>
                  </m:ctrlPr>
                </m:num>
                <m:den>
                  <m:sSub>
                    <m:sSubPr>
                      <m:ctrlPr>
                        <w:rPr>
                          <w:rFonts w:ascii="Cambria Math" w:hAnsi="Cambria Math" w:cs="Times New Roman"/>
                          <w:i/>
                          <w:szCs w:val="24"/>
                        </w:rPr>
                      </m:ctrlPr>
                    </m:sSubPr>
                    <m:e>
                      <m:r>
                        <m:rPr/>
                        <w:rPr>
                          <w:rFonts w:ascii="Cambria Math" w:hAnsi="Cambria Math" w:cs="Times New Roman"/>
                          <w:szCs w:val="24"/>
                        </w:rPr>
                        <m:t>z</m:t>
                      </m:r>
                      <m:ctrlPr>
                        <w:rPr>
                          <w:rFonts w:ascii="Cambria Math" w:hAnsi="Cambria Math" w:cs="Times New Roman"/>
                          <w:i/>
                          <w:szCs w:val="24"/>
                        </w:rPr>
                      </m:ctrlPr>
                    </m:e>
                    <m:sub>
                      <m:r>
                        <m:rPr/>
                        <w:rPr>
                          <w:rFonts w:ascii="Cambria Math" w:hAnsi="Cambria Math" w:cs="Times New Roman"/>
                          <w:szCs w:val="24"/>
                        </w:rPr>
                        <m:t>i,j</m:t>
                      </m:r>
                      <m:ctrlPr>
                        <w:rPr>
                          <w:rFonts w:ascii="Cambria Math" w:hAnsi="Cambria Math" w:cs="Times New Roman"/>
                          <w:i/>
                          <w:szCs w:val="24"/>
                        </w:rPr>
                      </m:ctrlPr>
                    </m:sub>
                  </m:sSub>
                  <m:ctrlPr>
                    <w:rPr>
                      <w:rFonts w:ascii="Cambria Math" w:hAnsi="Cambria Math" w:cs="Times New Roman"/>
                      <w:i/>
                      <w:szCs w:val="24"/>
                    </w:rPr>
                  </m:ctrlPr>
                </m:den>
              </m:f>
              <m:ctrlPr>
                <w:rPr>
                  <w:rFonts w:ascii="Cambria Math" w:hAnsi="Cambria Math" w:cs="Times New Roman"/>
                  <w:i/>
                  <w:szCs w:val="24"/>
                </w:rPr>
              </m:ctrlPr>
            </m:e>
          </m:d>
          <m:r>
            <m:rPr/>
            <w:rPr>
              <w:rFonts w:ascii="Cambria Math" w:hAnsi="Cambria Math" w:cs="Times New Roman"/>
              <w:szCs w:val="24"/>
            </w:rPr>
            <m:t>×</m:t>
          </m:r>
          <m:f>
            <m:fPr>
              <m:ctrlPr>
                <w:rPr>
                  <w:rFonts w:ascii="Cambria Math" w:hAnsi="Cambria Math" w:cs="Times New Roman"/>
                  <w:i/>
                  <w:szCs w:val="24"/>
                </w:rPr>
              </m:ctrlPr>
            </m:fPr>
            <m:num>
              <m:sSub>
                <m:sSubPr>
                  <m:ctrlPr>
                    <w:rPr>
                      <w:rFonts w:ascii="Cambria Math" w:hAnsi="Cambria Math" w:cs="Times New Roman"/>
                      <w:i/>
                      <w:szCs w:val="24"/>
                    </w:rPr>
                  </m:ctrlPr>
                </m:sSubPr>
                <m:e>
                  <m:r>
                    <m:rPr/>
                    <w:rPr>
                      <w:rFonts w:ascii="Cambria Math" w:hAnsi="Cambria Math" w:cs="Times New Roman"/>
                      <w:szCs w:val="24"/>
                    </w:rPr>
                    <m:t>τ</m:t>
                  </m:r>
                  <m:ctrlPr>
                    <w:rPr>
                      <w:rFonts w:ascii="Cambria Math" w:hAnsi="Cambria Math" w:cs="Times New Roman"/>
                      <w:i/>
                      <w:szCs w:val="24"/>
                    </w:rPr>
                  </m:ctrlPr>
                </m:e>
                <m:sub>
                  <m:r>
                    <m:rPr/>
                    <w:rPr>
                      <w:rFonts w:ascii="Cambria Math" w:hAnsi="Cambria Math" w:cs="Times New Roman"/>
                      <w:szCs w:val="24"/>
                    </w:rPr>
                    <m:t>j</m:t>
                  </m:r>
                  <m:ctrlPr>
                    <w:rPr>
                      <w:rFonts w:ascii="Cambria Math" w:hAnsi="Cambria Math" w:cs="Times New Roman"/>
                      <w:i/>
                      <w:szCs w:val="24"/>
                    </w:rPr>
                  </m:ctrlPr>
                </m:sub>
              </m:sSub>
              <m:ctrlPr>
                <w:rPr>
                  <w:rFonts w:ascii="Cambria Math" w:hAnsi="Cambria Math" w:cs="Times New Roman"/>
                  <w:i/>
                  <w:szCs w:val="24"/>
                </w:rPr>
              </m:ctrlPr>
            </m:num>
            <m:den>
              <m:sSub>
                <m:sSubPr>
                  <m:ctrlPr>
                    <w:rPr>
                      <w:rFonts w:ascii="Cambria Math" w:hAnsi="Cambria Math" w:cs="Times New Roman"/>
                      <w:i/>
                      <w:szCs w:val="24"/>
                    </w:rPr>
                  </m:ctrlPr>
                </m:sSubPr>
                <m:e>
                  <m:r>
                    <m:rPr/>
                    <w:rPr>
                      <w:rFonts w:ascii="Cambria Math" w:hAnsi="Cambria Math" w:cs="Times New Roman"/>
                      <w:szCs w:val="24"/>
                    </w:rPr>
                    <m:t>τ</m:t>
                  </m:r>
                  <m:ctrlPr>
                    <w:rPr>
                      <w:rFonts w:ascii="Cambria Math" w:hAnsi="Cambria Math" w:cs="Times New Roman"/>
                      <w:i/>
                      <w:szCs w:val="24"/>
                    </w:rPr>
                  </m:ctrlPr>
                </m:e>
                <m:sub>
                  <m:r>
                    <m:rPr/>
                    <w:rPr>
                      <w:rFonts w:ascii="Cambria Math" w:hAnsi="Cambria Math" w:cs="Times New Roman"/>
                      <w:szCs w:val="24"/>
                    </w:rPr>
                    <m:t>on</m:t>
                  </m:r>
                  <m:ctrlPr>
                    <w:rPr>
                      <w:rFonts w:ascii="Cambria Math" w:hAnsi="Cambria Math" w:cs="Times New Roman"/>
                      <w:i/>
                      <w:szCs w:val="24"/>
                    </w:rPr>
                  </m:ctrlPr>
                </m:sub>
              </m:sSub>
              <m:ctrlPr>
                <w:rPr>
                  <w:rFonts w:ascii="Cambria Math" w:hAnsi="Cambria Math" w:cs="Times New Roman"/>
                  <w:i/>
                  <w:szCs w:val="24"/>
                </w:rPr>
              </m:ctrlPr>
            </m:den>
          </m:f>
        </m:oMath>
      </m:oMathPara>
    </w:p>
    <w:p w14:paraId="6E2F3393">
      <w:pPr>
        <w:jc w:val="center"/>
        <w:rPr>
          <w:rFonts w:ascii="Times New Roman" w:hAnsi="Times New Roman" w:cs="Times New Roman"/>
          <w:i/>
          <w:szCs w:val="24"/>
        </w:rPr>
      </w:pPr>
      <m:oMathPara>
        <m:oMath>
          <m:sSub>
            <m:sSubPr>
              <m:ctrlPr>
                <w:rPr>
                  <w:rFonts w:ascii="Cambria Math" w:hAnsi="Cambria Math" w:cs="Times New Roman"/>
                  <w:i/>
                  <w:szCs w:val="24"/>
                </w:rPr>
              </m:ctrlPr>
            </m:sSubPr>
            <m:e>
              <m:acc>
                <m:accPr>
                  <m:chr m:val="̅"/>
                  <m:ctrlPr>
                    <w:rPr>
                      <w:rFonts w:ascii="Cambria Math" w:hAnsi="Cambria Math" w:cs="Times New Roman"/>
                      <w:i/>
                      <w:szCs w:val="24"/>
                    </w:rPr>
                  </m:ctrlPr>
                </m:accPr>
                <m:e>
                  <m:r>
                    <m:rPr/>
                    <w:rPr>
                      <w:rFonts w:ascii="Cambria Math" w:hAnsi="Cambria Math" w:cs="Times New Roman"/>
                      <w:szCs w:val="24"/>
                    </w:rPr>
                    <m:t>ω</m:t>
                  </m:r>
                  <m:ctrlPr>
                    <w:rPr>
                      <w:rFonts w:ascii="Cambria Math" w:hAnsi="Cambria Math" w:cs="Times New Roman"/>
                      <w:i/>
                      <w:szCs w:val="24"/>
                    </w:rPr>
                  </m:ctrlPr>
                </m:e>
              </m:acc>
              <m:ctrlPr>
                <w:rPr>
                  <w:rFonts w:ascii="Cambria Math" w:hAnsi="Cambria Math" w:cs="Times New Roman"/>
                  <w:i/>
                  <w:szCs w:val="24"/>
                </w:rPr>
              </m:ctrlPr>
            </m:e>
            <m:sub>
              <m:r>
                <m:rPr/>
                <w:rPr>
                  <w:rFonts w:ascii="Cambria Math" w:hAnsi="Cambria Math" w:cs="Times New Roman"/>
                  <w:szCs w:val="24"/>
                </w:rPr>
                <m:t>i</m:t>
              </m:r>
              <m:ctrlPr>
                <w:rPr>
                  <w:rFonts w:ascii="Cambria Math" w:hAnsi="Cambria Math" w:cs="Times New Roman"/>
                  <w:i/>
                  <w:szCs w:val="24"/>
                </w:rPr>
              </m:ctrlPr>
            </m:sub>
          </m:sSub>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i</m:t>
              </m:r>
              <m:ctrlPr>
                <w:rPr>
                  <w:rFonts w:ascii="Cambria Math" w:hAnsi="Cambria Math" w:cs="Times New Roman"/>
                  <w:i/>
                  <w:szCs w:val="24"/>
                </w:rPr>
              </m:ctrlPr>
            </m:sub>
          </m:sSub>
          <m:sSub>
            <m:sSubPr>
              <m:ctrlPr>
                <w:rPr>
                  <w:rFonts w:ascii="Cambria Math" w:hAnsi="Cambria Math" w:cs="Times New Roman"/>
                  <w:i/>
                  <w:szCs w:val="24"/>
                </w:rPr>
              </m:ctrlPr>
            </m:sSubPr>
            <m:e>
              <m:r>
                <m:rPr/>
                <w:rPr>
                  <w:rFonts w:ascii="Cambria Math" w:hAnsi="Cambria Math" w:cs="Times New Roman"/>
                  <w:szCs w:val="24"/>
                </w:rPr>
                <m:t>L</m:t>
              </m:r>
              <m:ctrlPr>
                <w:rPr>
                  <w:rFonts w:ascii="Cambria Math" w:hAnsi="Cambria Math" w:cs="Times New Roman"/>
                  <w:i/>
                  <w:szCs w:val="24"/>
                </w:rPr>
              </m:ctrlPr>
            </m:e>
            <m:sub>
              <m:r>
                <m:rPr/>
                <w:rPr>
                  <w:rFonts w:ascii="Cambria Math" w:hAnsi="Cambria Math" w:cs="Times New Roman"/>
                  <w:szCs w:val="24"/>
                </w:rPr>
                <m:t>i</m:t>
              </m:r>
              <m:ctrlPr>
                <w:rPr>
                  <w:rFonts w:ascii="Cambria Math" w:hAnsi="Cambria Math" w:cs="Times New Roman"/>
                  <w:i/>
                  <w:szCs w:val="24"/>
                </w:rPr>
              </m:ctrlPr>
            </m:sub>
          </m:sSub>
          <m:r>
            <m:rPr/>
            <w:rPr>
              <w:rFonts w:ascii="Cambria Math" w:hAnsi="Cambria Math" w:cs="Times New Roman"/>
              <w:szCs w:val="24"/>
            </w:rPr>
            <m:t>×</m:t>
          </m:r>
          <m:nary>
            <m:naryPr>
              <m:chr m:val="∑"/>
              <m:limLoc m:val="undOvr"/>
              <m:ctrlPr>
                <w:rPr>
                  <w:rFonts w:ascii="Cambria Math" w:hAnsi="Cambria Math" w:cs="Times New Roman"/>
                  <w:i/>
                  <w:szCs w:val="24"/>
                </w:rPr>
              </m:ctrlPr>
            </m:naryPr>
            <m:sub>
              <m:r>
                <m:rPr/>
                <w:rPr>
                  <w:rFonts w:ascii="Cambria Math" w:hAnsi="Cambria Math" w:cs="Times New Roman"/>
                  <w:szCs w:val="24"/>
                </w:rPr>
                <m:t>j=1</m:t>
              </m:r>
              <m:ctrlPr>
                <w:rPr>
                  <w:rFonts w:ascii="Cambria Math" w:hAnsi="Cambria Math" w:cs="Times New Roman"/>
                  <w:i/>
                  <w:szCs w:val="24"/>
                </w:rPr>
              </m:ctrlPr>
            </m:sub>
            <m:sup>
              <m:r>
                <m:rPr/>
                <w:rPr>
                  <w:rFonts w:ascii="Cambria Math" w:hAnsi="Cambria Math" w:cs="Times New Roman"/>
                  <w:szCs w:val="24"/>
                </w:rPr>
                <m:t>j=N</m:t>
              </m:r>
              <m:ctrlPr>
                <w:rPr>
                  <w:rFonts w:ascii="Cambria Math" w:hAnsi="Cambria Math" w:cs="Times New Roman"/>
                  <w:i/>
                  <w:szCs w:val="24"/>
                </w:rPr>
              </m:ctrlPr>
            </m:sup>
            <m:e>
              <m:sSub>
                <m:sSubPr>
                  <m:ctrlPr>
                    <w:rPr>
                      <w:rFonts w:ascii="Cambria Math" w:hAnsi="Cambria Math" w:cs="Times New Roman"/>
                      <w:i/>
                      <w:szCs w:val="24"/>
                    </w:rPr>
                  </m:ctrlPr>
                </m:sSubPr>
                <m:e>
                  <m:acc>
                    <m:accPr>
                      <m:chr m:val="̅"/>
                      <m:ctrlPr>
                        <w:rPr>
                          <w:rFonts w:ascii="Cambria Math" w:hAnsi="Cambria Math" w:cs="Times New Roman"/>
                          <w:i/>
                          <w:szCs w:val="24"/>
                        </w:rPr>
                      </m:ctrlPr>
                    </m:accPr>
                    <m:e>
                      <m:r>
                        <m:rPr/>
                        <w:rPr>
                          <w:rFonts w:ascii="Cambria Math" w:hAnsi="Cambria Math" w:cs="Times New Roman"/>
                          <w:szCs w:val="24"/>
                        </w:rPr>
                        <m:t>z</m:t>
                      </m:r>
                      <m:ctrlPr>
                        <w:rPr>
                          <w:rFonts w:ascii="Cambria Math" w:hAnsi="Cambria Math" w:cs="Times New Roman"/>
                          <w:i/>
                          <w:szCs w:val="24"/>
                        </w:rPr>
                      </m:ctrlPr>
                    </m:e>
                  </m:acc>
                  <m:ctrlPr>
                    <w:rPr>
                      <w:rFonts w:ascii="Cambria Math" w:hAnsi="Cambria Math" w:cs="Times New Roman"/>
                      <w:i/>
                      <w:szCs w:val="24"/>
                    </w:rPr>
                  </m:ctrlPr>
                </m:e>
                <m:sub>
                  <m:r>
                    <m:rPr/>
                    <w:rPr>
                      <w:rFonts w:ascii="Cambria Math" w:hAnsi="Cambria Math" w:cs="Times New Roman"/>
                      <w:szCs w:val="24"/>
                    </w:rPr>
                    <m:t>i,j</m:t>
                  </m:r>
                  <m:ctrlPr>
                    <w:rPr>
                      <w:rFonts w:ascii="Cambria Math" w:hAnsi="Cambria Math" w:cs="Times New Roman"/>
                      <w:i/>
                      <w:szCs w:val="24"/>
                    </w:rPr>
                  </m:ctrlPr>
                </m:sub>
              </m:sSub>
              <m:ctrlPr>
                <w:rPr>
                  <w:rFonts w:ascii="Cambria Math" w:hAnsi="Cambria Math" w:cs="Times New Roman"/>
                  <w:i/>
                  <w:szCs w:val="24"/>
                </w:rPr>
              </m:ctrlPr>
            </m:e>
          </m:nary>
          <m:r>
            <m:rPr/>
            <w:rPr>
              <w:rFonts w:ascii="Cambria Math" w:hAnsi="Cambria Math" w:cs="Times New Roman"/>
              <w:szCs w:val="24"/>
            </w:rPr>
            <m:t>,</m:t>
          </m:r>
        </m:oMath>
      </m:oMathPara>
    </w:p>
    <w:p w14:paraId="23DA8038">
      <w:pPr>
        <w:pStyle w:val="1832"/>
      </w:pPr>
      <w:r>
        <w:t>вычисляется вероятность безотказной работы участка тепловой сети относительно абонента</w:t>
      </w:r>
    </w:p>
    <w:p w14:paraId="1075BAE4">
      <w:pPr>
        <w:jc w:val="center"/>
        <w:rPr>
          <w:rFonts w:ascii="Times New Roman" w:hAnsi="Times New Roman" w:cs="Times New Roman"/>
          <w:i/>
          <w:szCs w:val="24"/>
        </w:rPr>
      </w:pPr>
      <m:oMathPara>
        <m:oMath>
          <m:sSub>
            <m:sSubPr>
              <m:ctrlPr>
                <w:rPr>
                  <w:rFonts w:ascii="Cambria Math" w:hAnsi="Cambria Math" w:cs="Times New Roman"/>
                  <w:i/>
                  <w:szCs w:val="24"/>
                </w:rPr>
              </m:ctrlPr>
            </m:sSubPr>
            <m:e>
              <m:r>
                <m:rPr/>
                <w:rPr>
                  <w:rFonts w:ascii="Cambria Math" w:hAnsi="Cambria Math" w:cs="Times New Roman"/>
                  <w:szCs w:val="24"/>
                </w:rPr>
                <m:t>p</m:t>
              </m:r>
              <m:ctrlPr>
                <w:rPr>
                  <w:rFonts w:ascii="Cambria Math" w:hAnsi="Cambria Math" w:cs="Times New Roman"/>
                  <w:i/>
                  <w:szCs w:val="24"/>
                </w:rPr>
              </m:ctrlPr>
            </m:e>
            <m:sub>
              <m:r>
                <m:rPr/>
                <w:rPr>
                  <w:rFonts w:ascii="Cambria Math" w:hAnsi="Cambria Math" w:cs="Times New Roman"/>
                  <w:szCs w:val="24"/>
                </w:rPr>
                <m:t>i</m:t>
              </m:r>
              <m:ctrlPr>
                <w:rPr>
                  <w:rFonts w:ascii="Cambria Math" w:hAnsi="Cambria Math" w:cs="Times New Roman"/>
                  <w:i/>
                  <w:szCs w:val="24"/>
                </w:rPr>
              </m:ctrlPr>
            </m:sub>
          </m:sSub>
          <m:r>
            <m:rPr/>
            <w:rPr>
              <w:rFonts w:ascii="Cambria Math" w:hAnsi="Cambria Math" w:cs="Times New Roman"/>
              <w:szCs w:val="24"/>
            </w:rPr>
            <m:t>=exp</m:t>
          </m:r>
          <m:d>
            <m:dPr>
              <m:ctrlPr>
                <w:rPr>
                  <w:rFonts w:ascii="Cambria Math" w:hAnsi="Cambria Math" w:cs="Times New Roman"/>
                  <w:i/>
                  <w:szCs w:val="24"/>
                </w:rPr>
              </m:ctrlPr>
            </m:dPr>
            <m:e>
              <m:r>
                <m:rPr/>
                <w:rPr>
                  <w:rFonts w:ascii="Cambria Math" w:hAnsi="Cambria Math" w:cs="Times New Roman"/>
                  <w:szCs w:val="24"/>
                </w:rPr>
                <m:t>−</m:t>
              </m:r>
              <m:sSub>
                <m:sSubPr>
                  <m:ctrlPr>
                    <w:rPr>
                      <w:rFonts w:ascii="Cambria Math" w:hAnsi="Cambria Math" w:cs="Times New Roman"/>
                      <w:i/>
                      <w:szCs w:val="24"/>
                    </w:rPr>
                  </m:ctrlPr>
                </m:sSubPr>
                <m:e>
                  <m:acc>
                    <m:accPr>
                      <m:chr m:val="̅"/>
                      <m:ctrlPr>
                        <w:rPr>
                          <w:rFonts w:ascii="Cambria Math" w:hAnsi="Cambria Math" w:cs="Times New Roman"/>
                          <w:i/>
                          <w:szCs w:val="24"/>
                        </w:rPr>
                      </m:ctrlPr>
                    </m:accPr>
                    <m:e>
                      <m:r>
                        <m:rPr/>
                        <w:rPr>
                          <w:rFonts w:ascii="Cambria Math" w:hAnsi="Cambria Math" w:cs="Times New Roman"/>
                          <w:szCs w:val="24"/>
                        </w:rPr>
                        <m:t>ω</m:t>
                      </m:r>
                      <m:ctrlPr>
                        <w:rPr>
                          <w:rFonts w:ascii="Cambria Math" w:hAnsi="Cambria Math" w:cs="Times New Roman"/>
                          <w:i/>
                          <w:szCs w:val="24"/>
                        </w:rPr>
                      </m:ctrlPr>
                    </m:e>
                  </m:acc>
                  <m:ctrlPr>
                    <w:rPr>
                      <w:rFonts w:ascii="Cambria Math" w:hAnsi="Cambria Math" w:cs="Times New Roman"/>
                      <w:i/>
                      <w:szCs w:val="24"/>
                    </w:rPr>
                  </m:ctrlPr>
                </m:e>
                <m:sub>
                  <m:r>
                    <m:rPr/>
                    <w:rPr>
                      <w:rFonts w:ascii="Cambria Math" w:hAnsi="Cambria Math" w:cs="Times New Roman"/>
                      <w:szCs w:val="24"/>
                    </w:rPr>
                    <m:t>i</m:t>
                  </m:r>
                  <m:ctrlPr>
                    <w:rPr>
                      <w:rFonts w:ascii="Cambria Math" w:hAnsi="Cambria Math" w:cs="Times New Roman"/>
                      <w:i/>
                      <w:szCs w:val="24"/>
                    </w:rPr>
                  </m:ctrlPr>
                </m:sub>
              </m:sSub>
              <m:ctrlPr>
                <w:rPr>
                  <w:rFonts w:ascii="Cambria Math" w:hAnsi="Cambria Math" w:cs="Times New Roman"/>
                  <w:i/>
                  <w:szCs w:val="24"/>
                </w:rPr>
              </m:ctrlPr>
            </m:e>
          </m:d>
          <m:r>
            <m:rPr/>
            <w:rPr>
              <w:rFonts w:ascii="Cambria Math" w:hAnsi="Cambria Math" w:cs="Times New Roman"/>
              <w:szCs w:val="24"/>
            </w:rPr>
            <m:t>.</m:t>
          </m:r>
        </m:oMath>
      </m:oMathPara>
    </w:p>
    <w:p w14:paraId="0F8F6871">
      <w:p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Оценку недоотпуска тепловой энергии потребителям рекомендуется вычислять в соответствии с формулой: </w:t>
      </w:r>
    </w:p>
    <w:p w14:paraId="0BA65F97">
      <w:pPr>
        <w:jc w:val="center"/>
        <w:rPr>
          <w:rFonts w:ascii="Times New Roman" w:hAnsi="Times New Roman" w:cs="Times New Roman"/>
          <w:szCs w:val="24"/>
        </w:rPr>
      </w:pPr>
      <m:oMathPara>
        <m:oMath>
          <m:r>
            <m:rPr>
              <m:sty m:val="p"/>
            </m:rPr>
            <w:rPr>
              <w:rFonts w:ascii="Cambria Math" w:hAnsi="Cambria Math" w:cs="Times New Roman"/>
              <w:szCs w:val="24"/>
            </w:rPr>
            <m:t>Δ</m:t>
          </m:r>
          <m:sSub>
            <m:sSubPr>
              <m:ctrlPr>
                <w:rPr>
                  <w:rFonts w:ascii="Cambria Math" w:hAnsi="Cambria Math" w:cs="Times New Roman"/>
                  <w:i/>
                  <w:szCs w:val="24"/>
                </w:rPr>
              </m:ctrlPr>
            </m:sSubPr>
            <m:e>
              <m:r>
                <m:rPr/>
                <w:rPr>
                  <w:rFonts w:ascii="Cambria Math" w:hAnsi="Cambria Math" w:cs="Times New Roman"/>
                  <w:szCs w:val="24"/>
                </w:rPr>
                <m:t>Q</m:t>
              </m:r>
              <m:ctrlPr>
                <w:rPr>
                  <w:rFonts w:ascii="Cambria Math" w:hAnsi="Cambria Math" w:cs="Times New Roman"/>
                  <w:i/>
                  <w:szCs w:val="24"/>
                </w:rPr>
              </m:ctrlPr>
            </m:e>
            <m:sub>
              <m:r>
                <m:rPr/>
                <w:rPr>
                  <w:rFonts w:ascii="Cambria Math" w:hAnsi="Cambria Math" w:cs="Times New Roman"/>
                  <w:szCs w:val="24"/>
                </w:rPr>
                <m:t>н</m:t>
              </m:r>
              <m:ctrlPr>
                <w:rPr>
                  <w:rFonts w:ascii="Cambria Math" w:hAnsi="Cambria Math" w:cs="Times New Roman"/>
                  <w:i/>
                  <w:szCs w:val="24"/>
                </w:rPr>
              </m:ctrlPr>
            </m:sub>
          </m:sSub>
          <m:r>
            <m:rPr/>
            <w:rPr>
              <w:rFonts w:ascii="Cambria Math" w:hAnsi="Cambria Math" w:cs="Times New Roman"/>
              <w:szCs w:val="24"/>
            </w:rPr>
            <m:t>=</m:t>
          </m:r>
          <m:sSub>
            <m:sSubPr>
              <m:ctrlPr>
                <w:rPr>
                  <w:rFonts w:ascii="Cambria Math" w:hAnsi="Cambria Math" w:cs="Times New Roman"/>
                  <w:i/>
                  <w:szCs w:val="24"/>
                </w:rPr>
              </m:ctrlPr>
            </m:sSubPr>
            <m:e>
              <m:acc>
                <m:accPr>
                  <m:chr m:val="̅"/>
                  <m:ctrlPr>
                    <w:rPr>
                      <w:rFonts w:ascii="Cambria Math" w:hAnsi="Cambria Math" w:cs="Times New Roman"/>
                      <w:i/>
                      <w:szCs w:val="24"/>
                    </w:rPr>
                  </m:ctrlPr>
                </m:accPr>
                <m:e>
                  <m:r>
                    <m:rPr/>
                    <w:rPr>
                      <w:rFonts w:ascii="Cambria Math" w:hAnsi="Cambria Math" w:cs="Times New Roman"/>
                      <w:szCs w:val="24"/>
                    </w:rPr>
                    <m:t>Q</m:t>
                  </m:r>
                  <m:ctrlPr>
                    <w:rPr>
                      <w:rFonts w:ascii="Cambria Math" w:hAnsi="Cambria Math" w:cs="Times New Roman"/>
                      <w:i/>
                      <w:szCs w:val="24"/>
                    </w:rPr>
                  </m:ctrlPr>
                </m:e>
              </m:acc>
              <m:ctrlPr>
                <w:rPr>
                  <w:rFonts w:ascii="Cambria Math" w:hAnsi="Cambria Math" w:cs="Times New Roman"/>
                  <w:i/>
                  <w:szCs w:val="24"/>
                </w:rPr>
              </m:ctrlPr>
            </m:e>
            <m:sub>
              <m:r>
                <m:rPr/>
                <w:rPr>
                  <w:rFonts w:ascii="Cambria Math" w:hAnsi="Cambria Math" w:cs="Times New Roman"/>
                  <w:szCs w:val="24"/>
                </w:rPr>
                <m:t>пр</m:t>
              </m:r>
              <m:ctrlPr>
                <w:rPr>
                  <w:rFonts w:ascii="Cambria Math" w:hAnsi="Cambria Math" w:cs="Times New Roman"/>
                  <w:i/>
                  <w:szCs w:val="24"/>
                </w:rPr>
              </m:ctrlPr>
            </m:sub>
          </m:sSub>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T</m:t>
              </m:r>
              <m:ctrlPr>
                <w:rPr>
                  <w:rFonts w:ascii="Cambria Math" w:hAnsi="Cambria Math" w:cs="Times New Roman"/>
                  <w:i/>
                  <w:szCs w:val="24"/>
                </w:rPr>
              </m:ctrlPr>
            </m:e>
            <m:sub>
              <m:r>
                <m:rPr/>
                <w:rPr>
                  <w:rFonts w:ascii="Cambria Math" w:hAnsi="Cambria Math" w:cs="Times New Roman"/>
                  <w:szCs w:val="24"/>
                </w:rPr>
                <m:t>оп</m:t>
              </m:r>
              <m:ctrlPr>
                <w:rPr>
                  <w:rFonts w:ascii="Cambria Math" w:hAnsi="Cambria Math" w:cs="Times New Roman"/>
                  <w:i/>
                  <w:szCs w:val="24"/>
                </w:rPr>
              </m:ctrlPr>
            </m:sub>
          </m:sSub>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q</m:t>
              </m:r>
              <m:ctrlPr>
                <w:rPr>
                  <w:rFonts w:ascii="Cambria Math" w:hAnsi="Cambria Math" w:cs="Times New Roman"/>
                  <w:i/>
                  <w:szCs w:val="24"/>
                </w:rPr>
              </m:ctrlPr>
            </m:e>
            <m:sub>
              <m:r>
                <m:rPr/>
                <w:rPr>
                  <w:rFonts w:ascii="Cambria Math" w:hAnsi="Cambria Math" w:cs="Times New Roman"/>
                  <w:szCs w:val="24"/>
                </w:rPr>
                <m:t>тп</m:t>
              </m:r>
              <m:ctrlPr>
                <w:rPr>
                  <w:rFonts w:ascii="Cambria Math" w:hAnsi="Cambria Math" w:cs="Times New Roman"/>
                  <w:i/>
                  <w:szCs w:val="24"/>
                </w:rPr>
              </m:ctrlPr>
            </m:sub>
          </m:sSub>
          <m:r>
            <m:rPr/>
            <w:rPr>
              <w:rFonts w:ascii="Cambria Math" w:hAnsi="Cambria Math" w:cs="Times New Roman"/>
              <w:szCs w:val="24"/>
            </w:rPr>
            <m:t>, Гкал</m:t>
          </m:r>
        </m:oMath>
      </m:oMathPara>
    </w:p>
    <w:p w14:paraId="08ADE19A">
      <w:p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где </w:t>
      </w:r>
      <m:oMath>
        <m:sSub>
          <m:sSubPr>
            <m:ctrlPr>
              <w:rPr>
                <w:rFonts w:ascii="Cambria Math" w:hAnsi="Cambria Math" w:cs="Times New Roman"/>
                <w:i/>
                <w:sz w:val="24"/>
                <w:szCs w:val="24"/>
              </w:rPr>
            </m:ctrlPr>
          </m:sSubPr>
          <m:e>
            <m:acc>
              <m:accPr>
                <m:chr m:val="̅"/>
                <m:ctrlPr>
                  <w:rPr>
                    <w:rFonts w:ascii="Cambria Math" w:hAnsi="Cambria Math" w:cs="Times New Roman"/>
                    <w:i/>
                    <w:sz w:val="24"/>
                    <w:szCs w:val="24"/>
                  </w:rPr>
                </m:ctrlPr>
              </m:accPr>
              <m:e>
                <m:r>
                  <m:rPr/>
                  <w:rPr>
                    <w:rFonts w:ascii="Cambria Math" w:hAnsi="Cambria Math" w:cs="Times New Roman"/>
                    <w:sz w:val="24"/>
                    <w:szCs w:val="24"/>
                  </w:rPr>
                  <m:t>Q</m:t>
                </m:r>
                <m:ctrlPr>
                  <w:rPr>
                    <w:rFonts w:ascii="Cambria Math" w:hAnsi="Cambria Math" w:cs="Times New Roman"/>
                    <w:i/>
                    <w:sz w:val="24"/>
                    <w:szCs w:val="24"/>
                  </w:rPr>
                </m:ctrlPr>
              </m:e>
            </m:acc>
            <m:ctrlPr>
              <w:rPr>
                <w:rFonts w:ascii="Cambria Math" w:hAnsi="Cambria Math" w:cs="Times New Roman"/>
                <w:i/>
                <w:sz w:val="24"/>
                <w:szCs w:val="24"/>
              </w:rPr>
            </m:ctrlPr>
          </m:e>
          <m:sub>
            <m:r>
              <m:rPr/>
              <w:rPr>
                <w:rFonts w:ascii="Cambria Math" w:hAnsi="Cambria Math" w:cs="Times New Roman"/>
                <w:sz w:val="24"/>
                <w:szCs w:val="24"/>
              </w:rPr>
              <m:t>пр</m:t>
            </m:r>
            <m:ctrlPr>
              <w:rPr>
                <w:rFonts w:ascii="Cambria Math" w:hAnsi="Cambria Math" w:cs="Times New Roman"/>
                <w:i/>
                <w:sz w:val="24"/>
                <w:szCs w:val="24"/>
              </w:rPr>
            </m:ctrlPr>
          </m:sub>
        </m:sSub>
      </m:oMath>
      <w:r>
        <w:rPr>
          <w:rFonts w:ascii="Times New Roman" w:hAnsi="Times New Roman" w:cs="Times New Roman"/>
          <w:sz w:val="24"/>
          <w:szCs w:val="24"/>
        </w:rPr>
        <w:t xml:space="preserve">– среднегодовая тепловая мощность теплопотребляющих установок потребителя (либо, по другому, тепловая нагрузка потребителя), Гкал/ч; </w:t>
      </w:r>
    </w:p>
    <w:p w14:paraId="11B477D6">
      <w:pPr>
        <w:spacing w:after="0" w:line="360" w:lineRule="auto"/>
        <w:rPr>
          <w:rFonts w:ascii="Times New Roman" w:hAnsi="Times New Roman" w:cs="Times New Roman"/>
          <w:sz w:val="24"/>
          <w:szCs w:val="24"/>
        </w:rPr>
      </w:pPr>
      <m:oMath>
        <m:sSub>
          <m:sSubPr>
            <m:ctrlPr>
              <w:rPr>
                <w:rFonts w:ascii="Cambria Math" w:hAnsi="Cambria Math" w:cs="Times New Roman"/>
                <w:i/>
                <w:sz w:val="24"/>
                <w:szCs w:val="24"/>
              </w:rPr>
            </m:ctrlPr>
          </m:sSubPr>
          <m:e>
            <m:r>
              <m:rPr/>
              <w:rPr>
                <w:rFonts w:ascii="Cambria Math" w:hAnsi="Cambria Math" w:cs="Times New Roman"/>
                <w:sz w:val="24"/>
                <w:szCs w:val="24"/>
              </w:rPr>
              <m:t>T</m:t>
            </m:r>
            <m:ctrlPr>
              <w:rPr>
                <w:rFonts w:ascii="Cambria Math" w:hAnsi="Cambria Math" w:cs="Times New Roman"/>
                <w:i/>
                <w:sz w:val="24"/>
                <w:szCs w:val="24"/>
              </w:rPr>
            </m:ctrlPr>
          </m:e>
          <m:sub>
            <m:r>
              <m:rPr/>
              <w:rPr>
                <w:rFonts w:ascii="Cambria Math" w:hAnsi="Cambria Math" w:cs="Times New Roman"/>
                <w:sz w:val="24"/>
                <w:szCs w:val="24"/>
              </w:rPr>
              <m:t>оп</m:t>
            </m:r>
            <m:ctrlPr>
              <w:rPr>
                <w:rFonts w:ascii="Cambria Math" w:hAnsi="Cambria Math" w:cs="Times New Roman"/>
                <w:i/>
                <w:sz w:val="24"/>
                <w:szCs w:val="24"/>
              </w:rPr>
            </m:ctrlPr>
          </m:sub>
        </m:sSub>
      </m:oMath>
      <w:r>
        <w:rPr>
          <w:rFonts w:ascii="Times New Roman" w:hAnsi="Times New Roman" w:cs="Times New Roman"/>
          <w:sz w:val="24"/>
          <w:szCs w:val="24"/>
        </w:rPr>
        <w:t>– продолжительность отопительного периода, час;</w:t>
      </w:r>
    </w:p>
    <w:p w14:paraId="53660AA2">
      <w:pPr>
        <w:spacing w:after="0" w:line="360" w:lineRule="auto"/>
        <w:rPr>
          <w:rFonts w:ascii="Times New Roman" w:hAnsi="Times New Roman" w:cs="Times New Roman"/>
          <w:sz w:val="24"/>
          <w:szCs w:val="24"/>
        </w:rPr>
      </w:pPr>
      <m:oMath>
        <m:sSub>
          <m:sSubPr>
            <m:ctrlPr>
              <w:rPr>
                <w:rFonts w:ascii="Cambria Math" w:hAnsi="Cambria Math" w:cs="Times New Roman"/>
                <w:i/>
                <w:sz w:val="24"/>
                <w:szCs w:val="24"/>
              </w:rPr>
            </m:ctrlPr>
          </m:sSubPr>
          <m:e>
            <m:r>
              <m:rPr/>
              <w:rPr>
                <w:rFonts w:ascii="Cambria Math" w:hAnsi="Cambria Math" w:cs="Times New Roman"/>
                <w:sz w:val="24"/>
                <w:szCs w:val="24"/>
              </w:rPr>
              <m:t>q</m:t>
            </m:r>
            <m:ctrlPr>
              <w:rPr>
                <w:rFonts w:ascii="Cambria Math" w:hAnsi="Cambria Math" w:cs="Times New Roman"/>
                <w:i/>
                <w:sz w:val="24"/>
                <w:szCs w:val="24"/>
              </w:rPr>
            </m:ctrlPr>
          </m:e>
          <m:sub>
            <m:r>
              <m:rPr/>
              <w:rPr>
                <w:rFonts w:ascii="Cambria Math" w:hAnsi="Cambria Math" w:cs="Times New Roman"/>
                <w:sz w:val="24"/>
                <w:szCs w:val="24"/>
              </w:rPr>
              <m:t>тп</m:t>
            </m:r>
            <m:ctrlPr>
              <w:rPr>
                <w:rFonts w:ascii="Cambria Math" w:hAnsi="Cambria Math" w:cs="Times New Roman"/>
                <w:i/>
                <w:sz w:val="24"/>
                <w:szCs w:val="24"/>
              </w:rPr>
            </m:ctrlPr>
          </m:sub>
        </m:sSub>
      </m:oMath>
      <w:r>
        <w:rPr>
          <w:rFonts w:ascii="Times New Roman" w:hAnsi="Times New Roman" w:cs="Times New Roman"/>
          <w:sz w:val="24"/>
          <w:szCs w:val="24"/>
        </w:rPr>
        <w:t>– вероятность отказа теплопровода.</w:t>
      </w:r>
    </w:p>
    <w:p w14:paraId="0CB2C40B">
      <w:pPr>
        <w:pStyle w:val="3463"/>
      </w:pPr>
      <w:r>
        <w:t>Расчет степени износа</w:t>
      </w:r>
    </w:p>
    <w:p w14:paraId="41178FA5">
      <w:pPr>
        <w:pStyle w:val="3463"/>
      </w:pPr>
      <w:r>
        <w:t>Степень физического износа трасс теплоснабжения рассчитывался по формуле: К (физ.изн.) = Т (факт.) / Т (норм.) * 100 %. Где: Т (факт.) – фактический срок службы, лет; Т (норм.) – нормативный срок службы, лет. При этом нормативный срок службы, согласно п.1.2 СО 153-34.17.464-2003 "Инструкция по продлению срока службы трубопроводов II, III и IV категорий", утв. Приказом Минэнерго России от 30.06.2003 г. N 275 при отсутствии срока службы трубопровода, который устанавливается организацией-изготовителем и указывается в паспорте трубопровода срок службы устанавливается в следующих пределах:</w:t>
      </w:r>
    </w:p>
    <w:p w14:paraId="3FEE88E1">
      <w:pPr>
        <w:pStyle w:val="3463"/>
      </w:pPr>
      <w:r>
        <w:t>- для трубопроводов пара II категории группы 1-150 тыс.ч (20 лет);</w:t>
      </w:r>
    </w:p>
    <w:p w14:paraId="3D05F4B5">
      <w:pPr>
        <w:pStyle w:val="3463"/>
      </w:pPr>
      <w:r>
        <w:t>- для станционных трубопроводов сетевой и подпиточной воды [III или (и) IV категорий] - 25 лет;</w:t>
      </w:r>
    </w:p>
    <w:p w14:paraId="28899CD8">
      <w:pPr>
        <w:pStyle w:val="3463"/>
      </w:pPr>
      <w:r>
        <w:t>- для остальных трубопроводов (II категории группы 2, III и IV категорий) - 30 лет.</w:t>
      </w:r>
    </w:p>
    <w:p w14:paraId="4252E32F">
      <w:pPr>
        <w:pStyle w:val="3463"/>
      </w:pPr>
      <w:r>
        <w:t>Срок службы может устанавливаться экспертной организацией индивидуально для конкретного трубопровода.</w:t>
      </w:r>
    </w:p>
    <w:p w14:paraId="00E25E51">
      <w:pPr>
        <w:pStyle w:val="3463"/>
      </w:pPr>
      <w:r>
        <w:t xml:space="preserve">Для новых тепловых сетей срок службы согласно СП 124.13330.2012. - не менее 30 лет. </w:t>
      </w:r>
    </w:p>
    <w:p w14:paraId="0748ED8C">
      <w:pPr>
        <w:pStyle w:val="3463"/>
      </w:pPr>
      <w:r>
        <w:t>За последние 3 года технологических отказов и аварий в системах теплоснабжения зарегистрировано не было. Технологические отказы устраняются в кротчайшие сроки. Качество предоставляемых услуг соответствует требованиям законодательства.</w:t>
      </w:r>
    </w:p>
    <w:p w14:paraId="13CDB61B">
      <w:pPr>
        <w:pStyle w:val="3463"/>
        <w:rPr>
          <w:b/>
        </w:rPr>
      </w:pPr>
      <w:r>
        <w:rPr>
          <w:b/>
        </w:rPr>
        <w:t>Таблица 1.9.1 – Вероятность безотказной работы</w:t>
      </w: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86"/>
        <w:gridCol w:w="1611"/>
        <w:gridCol w:w="1351"/>
        <w:gridCol w:w="1647"/>
        <w:gridCol w:w="915"/>
        <w:gridCol w:w="1383"/>
        <w:gridCol w:w="1218"/>
      </w:tblGrid>
      <w:tr w14:paraId="42ED55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3" w:type="pct"/>
            <w:shd w:val="clear" w:color="auto" w:fill="D9D9D9"/>
            <w:tcMar>
              <w:left w:w="28" w:type="dxa"/>
              <w:right w:w="28" w:type="dxa"/>
            </w:tcMar>
            <w:vAlign w:val="center"/>
          </w:tcPr>
          <w:p w14:paraId="55CFE929">
            <w:pPr>
              <w:pStyle w:val="1806"/>
              <w:rPr>
                <w:rFonts w:cs="Times New Roman"/>
              </w:rPr>
            </w:pPr>
            <w:r>
              <w:rPr>
                <w:rFonts w:cs="Times New Roman"/>
              </w:rPr>
              <w:t>Наименование котельной</w:t>
            </w:r>
          </w:p>
        </w:tc>
        <w:tc>
          <w:tcPr>
            <w:tcW w:w="856" w:type="pct"/>
            <w:shd w:val="clear" w:color="auto" w:fill="D9D9D9"/>
            <w:tcMar>
              <w:left w:w="28" w:type="dxa"/>
              <w:right w:w="28" w:type="dxa"/>
            </w:tcMar>
            <w:vAlign w:val="center"/>
          </w:tcPr>
          <w:p w14:paraId="2430A6B2">
            <w:pPr>
              <w:pStyle w:val="1806"/>
              <w:rPr>
                <w:rFonts w:cs="Times New Roman"/>
              </w:rPr>
            </w:pPr>
            <w:r>
              <w:rPr>
                <w:rFonts w:cs="Times New Roman"/>
              </w:rPr>
              <w:t>Надежность электроснабжения К</w:t>
            </w:r>
            <w:r>
              <w:rPr>
                <w:rFonts w:cs="Times New Roman"/>
                <w:vertAlign w:val="subscript"/>
              </w:rPr>
              <w:t>Э</w:t>
            </w:r>
          </w:p>
        </w:tc>
        <w:tc>
          <w:tcPr>
            <w:tcW w:w="718" w:type="pct"/>
            <w:shd w:val="clear" w:color="auto" w:fill="D9D9D9"/>
            <w:tcMar>
              <w:left w:w="28" w:type="dxa"/>
              <w:right w:w="28" w:type="dxa"/>
            </w:tcMar>
            <w:vAlign w:val="center"/>
          </w:tcPr>
          <w:p w14:paraId="7977BFE5">
            <w:pPr>
              <w:pStyle w:val="1806"/>
              <w:rPr>
                <w:rFonts w:cs="Times New Roman"/>
              </w:rPr>
            </w:pPr>
            <w:r>
              <w:rPr>
                <w:rFonts w:cs="Times New Roman"/>
              </w:rPr>
              <w:t>Надежность водоснабжения К</w:t>
            </w:r>
            <w:r>
              <w:rPr>
                <w:rFonts w:cs="Times New Roman"/>
                <w:vertAlign w:val="subscript"/>
              </w:rPr>
              <w:t>В</w:t>
            </w:r>
          </w:p>
        </w:tc>
        <w:tc>
          <w:tcPr>
            <w:tcW w:w="875" w:type="pct"/>
            <w:shd w:val="clear" w:color="auto" w:fill="D9D9D9"/>
            <w:tcMar>
              <w:left w:w="28" w:type="dxa"/>
              <w:right w:w="28" w:type="dxa"/>
            </w:tcMar>
            <w:vAlign w:val="center"/>
          </w:tcPr>
          <w:p w14:paraId="0209AE1B">
            <w:pPr>
              <w:pStyle w:val="1806"/>
              <w:rPr>
                <w:rFonts w:cs="Times New Roman"/>
              </w:rPr>
            </w:pPr>
            <w:r>
              <w:rPr>
                <w:rFonts w:cs="Times New Roman"/>
              </w:rPr>
              <w:t>Надежность топливоснабжения К</w:t>
            </w:r>
            <w:r>
              <w:rPr>
                <w:rFonts w:cs="Times New Roman"/>
                <w:vertAlign w:val="subscript"/>
              </w:rPr>
              <w:t>Т</w:t>
            </w:r>
          </w:p>
        </w:tc>
        <w:tc>
          <w:tcPr>
            <w:tcW w:w="486" w:type="pct"/>
            <w:shd w:val="clear" w:color="auto" w:fill="D9D9D9"/>
            <w:tcMar>
              <w:left w:w="28" w:type="dxa"/>
              <w:right w:w="28" w:type="dxa"/>
            </w:tcMar>
            <w:vAlign w:val="center"/>
          </w:tcPr>
          <w:p w14:paraId="4868E34D">
            <w:pPr>
              <w:pStyle w:val="1806"/>
              <w:rPr>
                <w:rFonts w:cs="Times New Roman"/>
              </w:rPr>
            </w:pPr>
            <w:r>
              <w:rPr>
                <w:rFonts w:cs="Times New Roman"/>
              </w:rPr>
              <w:t>Размер дефицита тепловой мощности К</w:t>
            </w:r>
            <w:r>
              <w:rPr>
                <w:rFonts w:cs="Times New Roman"/>
                <w:vertAlign w:val="subscript"/>
              </w:rPr>
              <w:t>Б</w:t>
            </w:r>
          </w:p>
        </w:tc>
        <w:tc>
          <w:tcPr>
            <w:tcW w:w="735" w:type="pct"/>
            <w:shd w:val="clear" w:color="auto" w:fill="D9D9D9"/>
            <w:tcMar>
              <w:left w:w="28" w:type="dxa"/>
              <w:right w:w="28" w:type="dxa"/>
            </w:tcMar>
            <w:vAlign w:val="center"/>
          </w:tcPr>
          <w:p w14:paraId="7AE4E23B">
            <w:pPr>
              <w:pStyle w:val="1806"/>
              <w:rPr>
                <w:rFonts w:cs="Times New Roman"/>
              </w:rPr>
            </w:pPr>
            <w:r>
              <w:rPr>
                <w:rFonts w:cs="Times New Roman"/>
              </w:rPr>
              <w:t>Уровень резервирования К</w:t>
            </w:r>
            <w:r>
              <w:rPr>
                <w:rFonts w:cs="Times New Roman"/>
                <w:vertAlign w:val="subscript"/>
              </w:rPr>
              <w:t>Р</w:t>
            </w:r>
          </w:p>
        </w:tc>
        <w:tc>
          <w:tcPr>
            <w:tcW w:w="649" w:type="pct"/>
            <w:shd w:val="clear" w:color="auto" w:fill="D9D9D9"/>
            <w:tcMar>
              <w:left w:w="28" w:type="dxa"/>
              <w:right w:w="28" w:type="dxa"/>
            </w:tcMar>
            <w:vAlign w:val="center"/>
          </w:tcPr>
          <w:p w14:paraId="39C7D96F">
            <w:pPr>
              <w:pStyle w:val="1806"/>
              <w:rPr>
                <w:rFonts w:cs="Times New Roman"/>
              </w:rPr>
            </w:pPr>
            <w:r>
              <w:rPr>
                <w:rFonts w:cs="Times New Roman"/>
              </w:rPr>
              <w:t>Коэффициент состояния тепловых сетей К</w:t>
            </w:r>
            <w:r>
              <w:rPr>
                <w:rFonts w:cs="Times New Roman"/>
                <w:vertAlign w:val="subscript"/>
              </w:rPr>
              <w:t>С</w:t>
            </w:r>
          </w:p>
        </w:tc>
      </w:tr>
      <w:tr w14:paraId="21B2EF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3" w:type="pct"/>
            <w:shd w:val="clear" w:color="auto" w:fill="auto"/>
            <w:tcMar>
              <w:left w:w="28" w:type="dxa"/>
              <w:right w:w="28" w:type="dxa"/>
            </w:tcMar>
            <w:vAlign w:val="center"/>
          </w:tcPr>
          <w:p w14:paraId="25FC022C">
            <w:pPr>
              <w:pStyle w:val="1806"/>
              <w:rPr>
                <w:rFonts w:cs="Times New Roman"/>
                <w:szCs w:val="20"/>
              </w:rPr>
            </w:pPr>
            <w:r>
              <w:rPr>
                <w:rFonts w:cs="Times New Roman"/>
                <w:szCs w:val="20"/>
              </w:rPr>
              <w:t>Метелевский сельсовет</w:t>
            </w:r>
          </w:p>
        </w:tc>
        <w:tc>
          <w:tcPr>
            <w:tcW w:w="856" w:type="pct"/>
            <w:shd w:val="clear" w:color="auto" w:fill="auto"/>
            <w:tcMar>
              <w:left w:w="28" w:type="dxa"/>
              <w:right w:w="28" w:type="dxa"/>
            </w:tcMar>
            <w:vAlign w:val="center"/>
          </w:tcPr>
          <w:p w14:paraId="4FEC1A4A">
            <w:pPr>
              <w:pStyle w:val="1806"/>
            </w:pPr>
            <w:r>
              <w:t>0,9</w:t>
            </w:r>
          </w:p>
        </w:tc>
        <w:tc>
          <w:tcPr>
            <w:tcW w:w="718" w:type="pct"/>
            <w:shd w:val="clear" w:color="auto" w:fill="auto"/>
            <w:tcMar>
              <w:left w:w="28" w:type="dxa"/>
              <w:right w:w="28" w:type="dxa"/>
            </w:tcMar>
            <w:vAlign w:val="center"/>
          </w:tcPr>
          <w:p w14:paraId="2FB96D96">
            <w:pPr>
              <w:pStyle w:val="1806"/>
            </w:pPr>
            <w:r>
              <w:t>0,85</w:t>
            </w:r>
          </w:p>
        </w:tc>
        <w:tc>
          <w:tcPr>
            <w:tcW w:w="875" w:type="pct"/>
            <w:shd w:val="clear" w:color="auto" w:fill="auto"/>
            <w:tcMar>
              <w:left w:w="28" w:type="dxa"/>
              <w:right w:w="28" w:type="dxa"/>
            </w:tcMar>
            <w:vAlign w:val="center"/>
          </w:tcPr>
          <w:p w14:paraId="77ADF220">
            <w:pPr>
              <w:pStyle w:val="1806"/>
            </w:pPr>
            <w:r>
              <w:t>0,8</w:t>
            </w:r>
          </w:p>
        </w:tc>
        <w:tc>
          <w:tcPr>
            <w:tcW w:w="486" w:type="pct"/>
            <w:shd w:val="clear" w:color="auto" w:fill="auto"/>
            <w:tcMar>
              <w:left w:w="28" w:type="dxa"/>
              <w:right w:w="28" w:type="dxa"/>
            </w:tcMar>
            <w:vAlign w:val="center"/>
          </w:tcPr>
          <w:p w14:paraId="672E9F46">
            <w:pPr>
              <w:pStyle w:val="1806"/>
            </w:pPr>
            <w:r>
              <w:t>-</w:t>
            </w:r>
          </w:p>
        </w:tc>
        <w:tc>
          <w:tcPr>
            <w:tcW w:w="735" w:type="pct"/>
            <w:shd w:val="clear" w:color="auto" w:fill="auto"/>
            <w:tcMar>
              <w:left w:w="28" w:type="dxa"/>
              <w:right w:w="28" w:type="dxa"/>
            </w:tcMar>
            <w:vAlign w:val="center"/>
          </w:tcPr>
          <w:p w14:paraId="02A11EC5">
            <w:pPr>
              <w:pStyle w:val="1806"/>
            </w:pPr>
            <w:r>
              <w:t>-</w:t>
            </w:r>
          </w:p>
        </w:tc>
        <w:tc>
          <w:tcPr>
            <w:tcW w:w="649" w:type="pct"/>
            <w:shd w:val="clear" w:color="auto" w:fill="auto"/>
            <w:tcMar>
              <w:left w:w="28" w:type="dxa"/>
              <w:right w:w="28" w:type="dxa"/>
            </w:tcMar>
            <w:vAlign w:val="center"/>
          </w:tcPr>
          <w:p w14:paraId="7A2612FA">
            <w:pPr>
              <w:pStyle w:val="1806"/>
            </w:pPr>
            <w:r>
              <w:t>0,85</w:t>
            </w:r>
          </w:p>
        </w:tc>
      </w:tr>
    </w:tbl>
    <w:p w14:paraId="689A8A1D">
      <w:pPr>
        <w:pStyle w:val="3463"/>
      </w:pPr>
    </w:p>
    <w:p w14:paraId="0BB17678">
      <w:pPr>
        <w:pStyle w:val="3463"/>
        <w:rPr>
          <w:b/>
        </w:rPr>
      </w:pPr>
      <w:r>
        <w:rPr>
          <w:b/>
        </w:rPr>
        <w:t>Таблица 1.9.2 - Показатели надёжности системы теплоснабжения</w:t>
      </w:r>
    </w:p>
    <w:tbl>
      <w:tblPr>
        <w:tblStyle w:val="1809"/>
        <w:tblW w:w="5000"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0" w:type="dxa"/>
          <w:bottom w:w="0" w:type="dxa"/>
          <w:right w:w="0" w:type="dxa"/>
        </w:tblCellMar>
      </w:tblPr>
      <w:tblGrid>
        <w:gridCol w:w="2679"/>
        <w:gridCol w:w="1629"/>
        <w:gridCol w:w="1523"/>
        <w:gridCol w:w="1179"/>
        <w:gridCol w:w="1181"/>
        <w:gridCol w:w="1184"/>
      </w:tblGrid>
      <w:tr w14:paraId="02516DB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0" w:hRule="atLeast"/>
          <w:tblHeader/>
        </w:trPr>
        <w:tc>
          <w:tcPr>
            <w:tcW w:w="1429" w:type="pct"/>
            <w:shd w:val="clear" w:color="auto" w:fill="D8D8D8" w:themeFill="background1" w:themeFillShade="D9"/>
          </w:tcPr>
          <w:p w14:paraId="321A9DB4">
            <w:pPr>
              <w:pStyle w:val="1806"/>
              <w:rPr>
                <w:rFonts w:cs="Times New Roman"/>
                <w:lang w:val="en-US"/>
              </w:rPr>
            </w:pPr>
            <w:r>
              <w:rPr>
                <w:rFonts w:cs="Times New Roman"/>
                <w:lang w:val="en-US"/>
              </w:rPr>
              <w:t>Наименование показателя</w:t>
            </w:r>
          </w:p>
        </w:tc>
        <w:tc>
          <w:tcPr>
            <w:tcW w:w="3571" w:type="pct"/>
            <w:gridSpan w:val="5"/>
            <w:shd w:val="clear" w:color="auto" w:fill="D8D8D8" w:themeFill="background1" w:themeFillShade="D9"/>
          </w:tcPr>
          <w:p w14:paraId="4220E080">
            <w:pPr>
              <w:pStyle w:val="1806"/>
              <w:rPr>
                <w:rFonts w:cs="Times New Roman"/>
                <w:lang w:val="en-US"/>
              </w:rPr>
            </w:pPr>
            <w:r>
              <w:rPr>
                <w:rFonts w:cs="Times New Roman"/>
                <w:lang w:val="en-US"/>
              </w:rPr>
              <w:t>Обозначение</w:t>
            </w:r>
          </w:p>
        </w:tc>
      </w:tr>
      <w:tr w14:paraId="7118743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0" w:hRule="atLeast"/>
        </w:trPr>
        <w:tc>
          <w:tcPr>
            <w:tcW w:w="1429" w:type="pct"/>
          </w:tcPr>
          <w:p w14:paraId="08EB99F8">
            <w:pPr>
              <w:pStyle w:val="1806"/>
              <w:rPr>
                <w:rFonts w:cs="Times New Roman"/>
                <w:lang w:val="en-US"/>
              </w:rPr>
            </w:pPr>
            <w:r>
              <w:rPr>
                <w:rFonts w:cs="Times New Roman"/>
                <w:lang w:val="en-US"/>
              </w:rPr>
              <w:t>Показатель надежности электроснабжения</w:t>
            </w:r>
          </w:p>
          <w:p w14:paraId="517E7C50">
            <w:pPr>
              <w:pStyle w:val="1806"/>
              <w:rPr>
                <w:rFonts w:cs="Times New Roman"/>
                <w:lang w:val="ru-RU"/>
              </w:rPr>
            </w:pPr>
            <w:r>
              <w:rPr>
                <w:rFonts w:cs="Times New Roman"/>
                <w:lang w:val="en-US"/>
              </w:rPr>
              <w:t>котельн</w:t>
            </w:r>
            <w:r>
              <w:rPr>
                <w:rFonts w:cs="Times New Roman"/>
                <w:lang w:val="ru-RU"/>
              </w:rPr>
              <w:t>ых</w:t>
            </w:r>
          </w:p>
        </w:tc>
        <w:tc>
          <w:tcPr>
            <w:tcW w:w="869" w:type="pct"/>
          </w:tcPr>
          <w:p w14:paraId="7C73E2E4">
            <w:pPr>
              <w:pStyle w:val="1806"/>
              <w:rPr>
                <w:rFonts w:cs="Times New Roman"/>
                <w:sz w:val="19"/>
                <w:lang w:val="en-US"/>
              </w:rPr>
            </w:pPr>
          </w:p>
          <w:p w14:paraId="04D42D95">
            <w:pPr>
              <w:pStyle w:val="1806"/>
              <w:rPr>
                <w:rFonts w:cs="Times New Roman"/>
                <w:i/>
                <w:lang w:val="en-US"/>
              </w:rPr>
            </w:pPr>
            <w:r>
              <w:rPr>
                <w:rFonts w:cs="Times New Roman"/>
                <w:i/>
                <w:lang w:val="en-US"/>
              </w:rPr>
              <w:t>K</w:t>
            </w:r>
            <w:r>
              <w:rPr>
                <w:rFonts w:cs="Times New Roman"/>
                <w:i/>
                <w:vertAlign w:val="subscript"/>
                <w:lang w:val="en-US"/>
              </w:rPr>
              <w:t>э</w:t>
            </w:r>
          </w:p>
        </w:tc>
        <w:tc>
          <w:tcPr>
            <w:tcW w:w="812" w:type="pct"/>
            <w:tcBorders>
              <w:bottom w:val="single" w:color="000000" w:sz="4" w:space="0"/>
            </w:tcBorders>
          </w:tcPr>
          <w:p w14:paraId="5AE55E35">
            <w:pPr>
              <w:pStyle w:val="1806"/>
              <w:rPr>
                <w:rFonts w:cs="Times New Roman"/>
                <w:sz w:val="19"/>
                <w:lang w:val="en-US"/>
              </w:rPr>
            </w:pPr>
          </w:p>
          <w:p w14:paraId="2C5BF01F">
            <w:pPr>
              <w:pStyle w:val="1806"/>
              <w:rPr>
                <w:rFonts w:cs="Times New Roman"/>
                <w:lang w:val="en-US"/>
              </w:rPr>
            </w:pPr>
            <w:r>
              <w:rPr>
                <w:rFonts w:cs="Times New Roman"/>
                <w:lang w:val="en-US"/>
              </w:rPr>
              <w:t>0,6</w:t>
            </w:r>
          </w:p>
        </w:tc>
        <w:tc>
          <w:tcPr>
            <w:tcW w:w="629" w:type="pct"/>
            <w:tcBorders>
              <w:bottom w:val="single" w:color="000000" w:sz="4" w:space="0"/>
            </w:tcBorders>
          </w:tcPr>
          <w:p w14:paraId="5E179912">
            <w:pPr>
              <w:pStyle w:val="1806"/>
              <w:rPr>
                <w:rFonts w:cs="Times New Roman"/>
                <w:sz w:val="19"/>
                <w:lang w:val="en-US"/>
              </w:rPr>
            </w:pPr>
          </w:p>
          <w:p w14:paraId="4A583023">
            <w:pPr>
              <w:pStyle w:val="1806"/>
              <w:rPr>
                <w:rFonts w:cs="Times New Roman"/>
                <w:lang w:val="en-US"/>
              </w:rPr>
            </w:pPr>
            <w:r>
              <w:rPr>
                <w:rFonts w:cs="Times New Roman"/>
                <w:lang w:val="en-US"/>
              </w:rPr>
              <w:t>0,6</w:t>
            </w:r>
          </w:p>
        </w:tc>
        <w:tc>
          <w:tcPr>
            <w:tcW w:w="630" w:type="pct"/>
            <w:tcBorders>
              <w:bottom w:val="single" w:color="000000" w:sz="4" w:space="0"/>
            </w:tcBorders>
          </w:tcPr>
          <w:p w14:paraId="343B9E6F">
            <w:pPr>
              <w:pStyle w:val="1806"/>
              <w:rPr>
                <w:rFonts w:cs="Times New Roman"/>
                <w:sz w:val="19"/>
                <w:lang w:val="en-US"/>
              </w:rPr>
            </w:pPr>
          </w:p>
          <w:p w14:paraId="6E39DB7E">
            <w:pPr>
              <w:pStyle w:val="1806"/>
              <w:rPr>
                <w:rFonts w:cs="Times New Roman"/>
                <w:lang w:val="en-US"/>
              </w:rPr>
            </w:pPr>
            <w:r>
              <w:rPr>
                <w:rFonts w:cs="Times New Roman"/>
                <w:lang w:val="en-US"/>
              </w:rPr>
              <w:t>0,6</w:t>
            </w:r>
          </w:p>
        </w:tc>
        <w:tc>
          <w:tcPr>
            <w:tcW w:w="630" w:type="pct"/>
            <w:tcBorders>
              <w:bottom w:val="single" w:color="000000" w:sz="4" w:space="0"/>
              <w:right w:val="single" w:color="000000" w:sz="4" w:space="0"/>
            </w:tcBorders>
          </w:tcPr>
          <w:p w14:paraId="3CA66271">
            <w:pPr>
              <w:pStyle w:val="1806"/>
              <w:rPr>
                <w:rFonts w:cs="Times New Roman"/>
                <w:sz w:val="19"/>
                <w:lang w:val="en-US"/>
              </w:rPr>
            </w:pPr>
          </w:p>
          <w:p w14:paraId="561B51A8">
            <w:pPr>
              <w:pStyle w:val="1806"/>
              <w:rPr>
                <w:rFonts w:cs="Times New Roman"/>
                <w:lang w:val="en-US"/>
              </w:rPr>
            </w:pPr>
            <w:r>
              <w:rPr>
                <w:rFonts w:cs="Times New Roman"/>
                <w:lang w:val="en-US"/>
              </w:rPr>
              <w:t>0,6</w:t>
            </w:r>
          </w:p>
        </w:tc>
      </w:tr>
      <w:tr w14:paraId="6E9C08D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0" w:hRule="atLeast"/>
        </w:trPr>
        <w:tc>
          <w:tcPr>
            <w:tcW w:w="1429" w:type="pct"/>
          </w:tcPr>
          <w:p w14:paraId="52306309">
            <w:pPr>
              <w:pStyle w:val="1806"/>
              <w:rPr>
                <w:rFonts w:cs="Times New Roman"/>
                <w:lang w:val="en-US"/>
              </w:rPr>
            </w:pPr>
            <w:r>
              <w:rPr>
                <w:rFonts w:cs="Times New Roman"/>
                <w:lang w:val="en-US"/>
              </w:rPr>
              <w:t>Показатель надежности</w:t>
            </w:r>
          </w:p>
          <w:p w14:paraId="25543B7E">
            <w:pPr>
              <w:pStyle w:val="1806"/>
              <w:rPr>
                <w:rFonts w:cs="Times New Roman"/>
                <w:lang w:val="en-US"/>
              </w:rPr>
            </w:pPr>
            <w:r>
              <w:rPr>
                <w:rFonts w:cs="Times New Roman"/>
                <w:lang w:val="en-US"/>
              </w:rPr>
              <w:t>водоснабжения котельн</w:t>
            </w:r>
            <w:r>
              <w:rPr>
                <w:rFonts w:cs="Times New Roman"/>
                <w:lang w:val="ru-RU"/>
              </w:rPr>
              <w:t>ых</w:t>
            </w:r>
          </w:p>
        </w:tc>
        <w:tc>
          <w:tcPr>
            <w:tcW w:w="869" w:type="pct"/>
          </w:tcPr>
          <w:p w14:paraId="2B7B27D7">
            <w:pPr>
              <w:pStyle w:val="1806"/>
              <w:rPr>
                <w:rFonts w:cs="Times New Roman"/>
                <w:i/>
                <w:lang w:val="en-US"/>
              </w:rPr>
            </w:pPr>
            <w:r>
              <w:rPr>
                <w:rFonts w:cs="Times New Roman"/>
                <w:i/>
                <w:lang w:val="en-US"/>
              </w:rPr>
              <w:t>K</w:t>
            </w:r>
            <w:r>
              <w:rPr>
                <w:rFonts w:cs="Times New Roman"/>
                <w:i/>
                <w:vertAlign w:val="subscript"/>
                <w:lang w:val="en-US"/>
              </w:rPr>
              <w:t>в</w:t>
            </w:r>
          </w:p>
        </w:tc>
        <w:tc>
          <w:tcPr>
            <w:tcW w:w="812" w:type="pct"/>
            <w:tcBorders>
              <w:top w:val="single" w:color="000000" w:sz="4" w:space="0"/>
              <w:bottom w:val="single" w:color="000000" w:sz="4" w:space="0"/>
            </w:tcBorders>
          </w:tcPr>
          <w:p w14:paraId="2EB43F7E">
            <w:pPr>
              <w:pStyle w:val="1806"/>
              <w:rPr>
                <w:rFonts w:cs="Times New Roman"/>
                <w:lang w:val="en-US"/>
              </w:rPr>
            </w:pPr>
            <w:r>
              <w:rPr>
                <w:rFonts w:cs="Times New Roman"/>
                <w:lang w:val="en-US"/>
              </w:rPr>
              <w:t>0,6</w:t>
            </w:r>
          </w:p>
        </w:tc>
        <w:tc>
          <w:tcPr>
            <w:tcW w:w="629" w:type="pct"/>
            <w:tcBorders>
              <w:top w:val="single" w:color="000000" w:sz="4" w:space="0"/>
              <w:bottom w:val="single" w:color="000000" w:sz="4" w:space="0"/>
            </w:tcBorders>
          </w:tcPr>
          <w:p w14:paraId="53F49D30">
            <w:pPr>
              <w:pStyle w:val="1806"/>
              <w:rPr>
                <w:rFonts w:cs="Times New Roman"/>
                <w:lang w:val="en-US"/>
              </w:rPr>
            </w:pPr>
            <w:r>
              <w:rPr>
                <w:rFonts w:cs="Times New Roman"/>
                <w:lang w:val="en-US"/>
              </w:rPr>
              <w:t>0,6</w:t>
            </w:r>
          </w:p>
        </w:tc>
        <w:tc>
          <w:tcPr>
            <w:tcW w:w="630" w:type="pct"/>
            <w:tcBorders>
              <w:top w:val="single" w:color="000000" w:sz="4" w:space="0"/>
              <w:bottom w:val="single" w:color="000000" w:sz="4" w:space="0"/>
            </w:tcBorders>
          </w:tcPr>
          <w:p w14:paraId="6A3F2129">
            <w:pPr>
              <w:pStyle w:val="1806"/>
              <w:rPr>
                <w:rFonts w:cs="Times New Roman"/>
                <w:lang w:val="en-US"/>
              </w:rPr>
            </w:pPr>
            <w:r>
              <w:rPr>
                <w:rFonts w:cs="Times New Roman"/>
                <w:lang w:val="en-US"/>
              </w:rPr>
              <w:t>0,6</w:t>
            </w:r>
          </w:p>
        </w:tc>
        <w:tc>
          <w:tcPr>
            <w:tcW w:w="630" w:type="pct"/>
            <w:tcBorders>
              <w:top w:val="single" w:color="000000" w:sz="4" w:space="0"/>
              <w:bottom w:val="single" w:color="000000" w:sz="4" w:space="0"/>
              <w:right w:val="single" w:color="000000" w:sz="4" w:space="0"/>
            </w:tcBorders>
          </w:tcPr>
          <w:p w14:paraId="12E82339">
            <w:pPr>
              <w:pStyle w:val="1806"/>
              <w:rPr>
                <w:rFonts w:cs="Times New Roman"/>
                <w:lang w:val="en-US"/>
              </w:rPr>
            </w:pPr>
            <w:r>
              <w:rPr>
                <w:rFonts w:cs="Times New Roman"/>
                <w:lang w:val="en-US"/>
              </w:rPr>
              <w:t>0,6</w:t>
            </w:r>
          </w:p>
        </w:tc>
      </w:tr>
      <w:tr w14:paraId="351D5BC6">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0" w:hRule="atLeast"/>
        </w:trPr>
        <w:tc>
          <w:tcPr>
            <w:tcW w:w="1429" w:type="pct"/>
          </w:tcPr>
          <w:p w14:paraId="730AFBDC">
            <w:pPr>
              <w:pStyle w:val="1806"/>
              <w:rPr>
                <w:rFonts w:cs="Times New Roman"/>
                <w:lang w:val="en-US"/>
              </w:rPr>
            </w:pPr>
            <w:r>
              <w:rPr>
                <w:rFonts w:cs="Times New Roman"/>
                <w:lang w:val="en-US"/>
              </w:rPr>
              <w:t>Показатель надежности топливоснабжения</w:t>
            </w:r>
          </w:p>
          <w:p w14:paraId="076D2122">
            <w:pPr>
              <w:pStyle w:val="1806"/>
              <w:rPr>
                <w:rFonts w:cs="Times New Roman"/>
                <w:lang w:val="en-US"/>
              </w:rPr>
            </w:pPr>
            <w:r>
              <w:rPr>
                <w:rFonts w:cs="Times New Roman"/>
                <w:lang w:val="en-US"/>
              </w:rPr>
              <w:t>котельн</w:t>
            </w:r>
            <w:r>
              <w:rPr>
                <w:rFonts w:cs="Times New Roman"/>
                <w:lang w:val="ru-RU"/>
              </w:rPr>
              <w:t>ых</w:t>
            </w:r>
          </w:p>
        </w:tc>
        <w:tc>
          <w:tcPr>
            <w:tcW w:w="869" w:type="pct"/>
          </w:tcPr>
          <w:p w14:paraId="009CD2B9">
            <w:pPr>
              <w:pStyle w:val="1806"/>
              <w:rPr>
                <w:rFonts w:cs="Times New Roman"/>
                <w:sz w:val="19"/>
                <w:lang w:val="en-US"/>
              </w:rPr>
            </w:pPr>
          </w:p>
          <w:p w14:paraId="1B4CAD9E">
            <w:pPr>
              <w:pStyle w:val="1806"/>
              <w:rPr>
                <w:rFonts w:cs="Times New Roman"/>
                <w:i/>
                <w:lang w:val="en-US"/>
              </w:rPr>
            </w:pPr>
            <w:r>
              <w:rPr>
                <w:rFonts w:cs="Times New Roman"/>
                <w:i/>
                <w:lang w:val="en-US"/>
              </w:rPr>
              <w:t>K</w:t>
            </w:r>
            <w:r>
              <w:rPr>
                <w:rFonts w:cs="Times New Roman"/>
                <w:i/>
                <w:vertAlign w:val="subscript"/>
                <w:lang w:val="en-US"/>
              </w:rPr>
              <w:t>т</w:t>
            </w:r>
          </w:p>
        </w:tc>
        <w:tc>
          <w:tcPr>
            <w:tcW w:w="812" w:type="pct"/>
            <w:tcBorders>
              <w:top w:val="single" w:color="000000" w:sz="4" w:space="0"/>
              <w:bottom w:val="single" w:color="000000" w:sz="4" w:space="0"/>
            </w:tcBorders>
          </w:tcPr>
          <w:p w14:paraId="67AD58E5">
            <w:pPr>
              <w:pStyle w:val="1806"/>
              <w:rPr>
                <w:rFonts w:cs="Times New Roman"/>
                <w:sz w:val="19"/>
                <w:lang w:val="en-US"/>
              </w:rPr>
            </w:pPr>
          </w:p>
          <w:p w14:paraId="00382E03">
            <w:pPr>
              <w:pStyle w:val="1806"/>
              <w:rPr>
                <w:rFonts w:cs="Times New Roman"/>
                <w:lang w:val="en-US"/>
              </w:rPr>
            </w:pPr>
            <w:r>
              <w:rPr>
                <w:rFonts w:cs="Times New Roman"/>
                <w:lang w:val="en-US"/>
              </w:rPr>
              <w:t>0,5</w:t>
            </w:r>
          </w:p>
        </w:tc>
        <w:tc>
          <w:tcPr>
            <w:tcW w:w="629" w:type="pct"/>
            <w:tcBorders>
              <w:top w:val="single" w:color="000000" w:sz="4" w:space="0"/>
              <w:bottom w:val="single" w:color="000000" w:sz="4" w:space="0"/>
            </w:tcBorders>
          </w:tcPr>
          <w:p w14:paraId="0649D899">
            <w:pPr>
              <w:pStyle w:val="1806"/>
              <w:rPr>
                <w:rFonts w:cs="Times New Roman"/>
                <w:sz w:val="19"/>
                <w:lang w:val="en-US"/>
              </w:rPr>
            </w:pPr>
          </w:p>
          <w:p w14:paraId="5A071F34">
            <w:pPr>
              <w:pStyle w:val="1806"/>
              <w:rPr>
                <w:rFonts w:cs="Times New Roman"/>
                <w:lang w:val="en-US"/>
              </w:rPr>
            </w:pPr>
            <w:r>
              <w:rPr>
                <w:rFonts w:cs="Times New Roman"/>
                <w:lang w:val="en-US"/>
              </w:rPr>
              <w:t>0,5</w:t>
            </w:r>
          </w:p>
        </w:tc>
        <w:tc>
          <w:tcPr>
            <w:tcW w:w="630" w:type="pct"/>
            <w:tcBorders>
              <w:top w:val="single" w:color="000000" w:sz="4" w:space="0"/>
              <w:bottom w:val="single" w:color="000000" w:sz="4" w:space="0"/>
            </w:tcBorders>
          </w:tcPr>
          <w:p w14:paraId="5E44E9E3">
            <w:pPr>
              <w:pStyle w:val="1806"/>
              <w:rPr>
                <w:rFonts w:cs="Times New Roman"/>
                <w:sz w:val="19"/>
                <w:lang w:val="en-US"/>
              </w:rPr>
            </w:pPr>
          </w:p>
          <w:p w14:paraId="14CD94EA">
            <w:pPr>
              <w:pStyle w:val="1806"/>
              <w:rPr>
                <w:rFonts w:cs="Times New Roman"/>
                <w:lang w:val="en-US"/>
              </w:rPr>
            </w:pPr>
            <w:r>
              <w:rPr>
                <w:rFonts w:cs="Times New Roman"/>
                <w:lang w:val="en-US"/>
              </w:rPr>
              <w:t>0,5</w:t>
            </w:r>
          </w:p>
        </w:tc>
        <w:tc>
          <w:tcPr>
            <w:tcW w:w="630" w:type="pct"/>
            <w:tcBorders>
              <w:top w:val="single" w:color="000000" w:sz="4" w:space="0"/>
              <w:bottom w:val="single" w:color="000000" w:sz="4" w:space="0"/>
              <w:right w:val="single" w:color="000000" w:sz="4" w:space="0"/>
            </w:tcBorders>
          </w:tcPr>
          <w:p w14:paraId="2DD69A9E">
            <w:pPr>
              <w:pStyle w:val="1806"/>
              <w:rPr>
                <w:rFonts w:cs="Times New Roman"/>
                <w:sz w:val="19"/>
                <w:lang w:val="en-US"/>
              </w:rPr>
            </w:pPr>
          </w:p>
          <w:p w14:paraId="1CF66F6D">
            <w:pPr>
              <w:pStyle w:val="1806"/>
              <w:rPr>
                <w:rFonts w:cs="Times New Roman"/>
                <w:lang w:val="en-US"/>
              </w:rPr>
            </w:pPr>
            <w:r>
              <w:rPr>
                <w:rFonts w:cs="Times New Roman"/>
                <w:lang w:val="en-US"/>
              </w:rPr>
              <w:t>0,5</w:t>
            </w:r>
          </w:p>
        </w:tc>
      </w:tr>
      <w:tr w14:paraId="108B2BFC">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0" w:hRule="atLeast"/>
        </w:trPr>
        <w:tc>
          <w:tcPr>
            <w:tcW w:w="1429" w:type="pct"/>
          </w:tcPr>
          <w:p w14:paraId="42569717">
            <w:pPr>
              <w:pStyle w:val="1806"/>
              <w:rPr>
                <w:rFonts w:cs="Times New Roman"/>
                <w:lang w:val="ru-RU"/>
              </w:rPr>
            </w:pPr>
            <w:r>
              <w:rPr>
                <w:rFonts w:cs="Times New Roman"/>
                <w:lang w:val="ru-RU"/>
              </w:rPr>
              <w:t>Показатель соответствия тепловой мощности котельной и пропускной способности тепловых сетей расчётным тепловым</w:t>
            </w:r>
          </w:p>
          <w:p w14:paraId="0EEF373C">
            <w:pPr>
              <w:pStyle w:val="1806"/>
              <w:rPr>
                <w:rFonts w:cs="Times New Roman"/>
                <w:lang w:val="en-US"/>
              </w:rPr>
            </w:pPr>
            <w:r>
              <w:rPr>
                <w:rFonts w:cs="Times New Roman"/>
                <w:lang w:val="en-US"/>
              </w:rPr>
              <w:t>нагрузкам</w:t>
            </w:r>
          </w:p>
        </w:tc>
        <w:tc>
          <w:tcPr>
            <w:tcW w:w="869" w:type="pct"/>
          </w:tcPr>
          <w:p w14:paraId="0A269F2A">
            <w:pPr>
              <w:pStyle w:val="1806"/>
              <w:rPr>
                <w:rFonts w:cs="Times New Roman"/>
                <w:sz w:val="24"/>
                <w:lang w:val="en-US"/>
              </w:rPr>
            </w:pPr>
          </w:p>
          <w:p w14:paraId="06B4C1BD">
            <w:pPr>
              <w:pStyle w:val="1806"/>
              <w:rPr>
                <w:rFonts w:cs="Times New Roman"/>
                <w:sz w:val="25"/>
                <w:lang w:val="en-US"/>
              </w:rPr>
            </w:pPr>
          </w:p>
          <w:p w14:paraId="5F791AF8">
            <w:pPr>
              <w:pStyle w:val="1806"/>
              <w:rPr>
                <w:rFonts w:cs="Times New Roman"/>
                <w:i/>
                <w:lang w:val="en-US"/>
              </w:rPr>
            </w:pPr>
            <w:r>
              <w:rPr>
                <w:rFonts w:cs="Times New Roman"/>
                <w:i/>
                <w:lang w:val="en-US"/>
              </w:rPr>
              <w:t>K</w:t>
            </w:r>
            <w:r>
              <w:rPr>
                <w:rFonts w:cs="Times New Roman"/>
                <w:i/>
                <w:vertAlign w:val="subscript"/>
                <w:lang w:val="en-US"/>
              </w:rPr>
              <w:t>б</w:t>
            </w:r>
          </w:p>
        </w:tc>
        <w:tc>
          <w:tcPr>
            <w:tcW w:w="812" w:type="pct"/>
            <w:tcBorders>
              <w:top w:val="single" w:color="000000" w:sz="4" w:space="0"/>
              <w:bottom w:val="single" w:color="000000" w:sz="4" w:space="0"/>
            </w:tcBorders>
          </w:tcPr>
          <w:p w14:paraId="440C757C">
            <w:pPr>
              <w:pStyle w:val="1806"/>
              <w:rPr>
                <w:rFonts w:cs="Times New Roman"/>
                <w:lang w:val="en-US"/>
              </w:rPr>
            </w:pPr>
          </w:p>
          <w:p w14:paraId="2D03E446">
            <w:pPr>
              <w:pStyle w:val="1806"/>
              <w:rPr>
                <w:rFonts w:cs="Times New Roman"/>
                <w:sz w:val="27"/>
                <w:lang w:val="en-US"/>
              </w:rPr>
            </w:pPr>
          </w:p>
          <w:p w14:paraId="09591D30">
            <w:pPr>
              <w:pStyle w:val="1806"/>
              <w:rPr>
                <w:rFonts w:cs="Times New Roman"/>
                <w:lang w:val="en-US"/>
              </w:rPr>
            </w:pPr>
            <w:r>
              <w:rPr>
                <w:rFonts w:cs="Times New Roman"/>
                <w:lang w:val="en-US"/>
              </w:rPr>
              <w:t>1,0</w:t>
            </w:r>
          </w:p>
        </w:tc>
        <w:tc>
          <w:tcPr>
            <w:tcW w:w="629" w:type="pct"/>
            <w:tcBorders>
              <w:top w:val="single" w:color="000000" w:sz="4" w:space="0"/>
              <w:bottom w:val="single" w:color="000000" w:sz="4" w:space="0"/>
            </w:tcBorders>
          </w:tcPr>
          <w:p w14:paraId="3AC1600D">
            <w:pPr>
              <w:pStyle w:val="1806"/>
              <w:rPr>
                <w:rFonts w:cs="Times New Roman"/>
                <w:lang w:val="en-US"/>
              </w:rPr>
            </w:pPr>
          </w:p>
          <w:p w14:paraId="278EB39B">
            <w:pPr>
              <w:pStyle w:val="1806"/>
              <w:rPr>
                <w:rFonts w:cs="Times New Roman"/>
                <w:sz w:val="27"/>
                <w:lang w:val="en-US"/>
              </w:rPr>
            </w:pPr>
          </w:p>
          <w:p w14:paraId="288D15D4">
            <w:pPr>
              <w:pStyle w:val="1806"/>
              <w:rPr>
                <w:rFonts w:cs="Times New Roman"/>
                <w:lang w:val="en-US"/>
              </w:rPr>
            </w:pPr>
            <w:r>
              <w:rPr>
                <w:rFonts w:cs="Times New Roman"/>
                <w:lang w:val="en-US"/>
              </w:rPr>
              <w:t>1,0</w:t>
            </w:r>
          </w:p>
        </w:tc>
        <w:tc>
          <w:tcPr>
            <w:tcW w:w="630" w:type="pct"/>
            <w:tcBorders>
              <w:top w:val="single" w:color="000000" w:sz="4" w:space="0"/>
              <w:bottom w:val="single" w:color="000000" w:sz="4" w:space="0"/>
            </w:tcBorders>
          </w:tcPr>
          <w:p w14:paraId="478B3BA9">
            <w:pPr>
              <w:pStyle w:val="1806"/>
              <w:rPr>
                <w:rFonts w:cs="Times New Roman"/>
                <w:lang w:val="en-US"/>
              </w:rPr>
            </w:pPr>
          </w:p>
          <w:p w14:paraId="437C8D79">
            <w:pPr>
              <w:pStyle w:val="1806"/>
              <w:rPr>
                <w:rFonts w:cs="Times New Roman"/>
                <w:sz w:val="27"/>
                <w:lang w:val="en-US"/>
              </w:rPr>
            </w:pPr>
          </w:p>
          <w:p w14:paraId="1C4C34F3">
            <w:pPr>
              <w:pStyle w:val="1806"/>
              <w:rPr>
                <w:rFonts w:cs="Times New Roman"/>
                <w:lang w:val="en-US"/>
              </w:rPr>
            </w:pPr>
            <w:r>
              <w:rPr>
                <w:rFonts w:cs="Times New Roman"/>
                <w:lang w:val="en-US"/>
              </w:rPr>
              <w:t>1,0</w:t>
            </w:r>
          </w:p>
        </w:tc>
        <w:tc>
          <w:tcPr>
            <w:tcW w:w="630" w:type="pct"/>
            <w:tcBorders>
              <w:top w:val="single" w:color="000000" w:sz="4" w:space="0"/>
              <w:bottom w:val="single" w:color="000000" w:sz="4" w:space="0"/>
              <w:right w:val="single" w:color="000000" w:sz="4" w:space="0"/>
            </w:tcBorders>
          </w:tcPr>
          <w:p w14:paraId="32980786">
            <w:pPr>
              <w:pStyle w:val="1806"/>
              <w:rPr>
                <w:rFonts w:cs="Times New Roman"/>
                <w:lang w:val="en-US"/>
              </w:rPr>
            </w:pPr>
          </w:p>
          <w:p w14:paraId="0D6570D5">
            <w:pPr>
              <w:pStyle w:val="1806"/>
              <w:rPr>
                <w:rFonts w:cs="Times New Roman"/>
                <w:sz w:val="27"/>
                <w:lang w:val="en-US"/>
              </w:rPr>
            </w:pPr>
          </w:p>
          <w:p w14:paraId="07A643FE">
            <w:pPr>
              <w:pStyle w:val="1806"/>
              <w:rPr>
                <w:rFonts w:cs="Times New Roman"/>
                <w:lang w:val="en-US"/>
              </w:rPr>
            </w:pPr>
            <w:r>
              <w:rPr>
                <w:rFonts w:cs="Times New Roman"/>
                <w:lang w:val="en-US"/>
              </w:rPr>
              <w:t>1,0</w:t>
            </w:r>
          </w:p>
        </w:tc>
      </w:tr>
      <w:tr w14:paraId="244F0CA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0" w:hRule="atLeast"/>
        </w:trPr>
        <w:tc>
          <w:tcPr>
            <w:tcW w:w="1429" w:type="pct"/>
          </w:tcPr>
          <w:p w14:paraId="46232BAD">
            <w:pPr>
              <w:pStyle w:val="1806"/>
              <w:rPr>
                <w:rFonts w:cs="Times New Roman"/>
                <w:lang w:val="ru-RU"/>
              </w:rPr>
            </w:pPr>
            <w:r>
              <w:rPr>
                <w:rFonts w:cs="Times New Roman"/>
                <w:lang w:val="ru-RU"/>
              </w:rPr>
              <w:t>Показатель технического</w:t>
            </w:r>
          </w:p>
          <w:p w14:paraId="4E4F707A">
            <w:pPr>
              <w:pStyle w:val="1806"/>
              <w:rPr>
                <w:rFonts w:cs="Times New Roman"/>
                <w:lang w:val="ru-RU"/>
              </w:rPr>
            </w:pPr>
            <w:r>
              <w:rPr>
                <w:rFonts w:cs="Times New Roman"/>
                <w:lang w:val="ru-RU"/>
              </w:rPr>
              <w:t>состояния тепловых сетей</w:t>
            </w:r>
          </w:p>
        </w:tc>
        <w:tc>
          <w:tcPr>
            <w:tcW w:w="869" w:type="pct"/>
          </w:tcPr>
          <w:p w14:paraId="589ACFFC">
            <w:pPr>
              <w:pStyle w:val="1806"/>
              <w:rPr>
                <w:rFonts w:cs="Times New Roman"/>
                <w:i/>
                <w:lang w:val="en-US"/>
              </w:rPr>
            </w:pPr>
            <w:r>
              <w:rPr>
                <w:rFonts w:cs="Times New Roman"/>
                <w:i/>
                <w:lang w:val="en-US"/>
              </w:rPr>
              <w:t>K</w:t>
            </w:r>
            <w:r>
              <w:rPr>
                <w:rFonts w:cs="Times New Roman"/>
                <w:i/>
                <w:vertAlign w:val="subscript"/>
                <w:lang w:val="en-US"/>
              </w:rPr>
              <w:t>с</w:t>
            </w:r>
          </w:p>
        </w:tc>
        <w:tc>
          <w:tcPr>
            <w:tcW w:w="812" w:type="pct"/>
            <w:tcBorders>
              <w:top w:val="single" w:color="000000" w:sz="4" w:space="0"/>
              <w:bottom w:val="single" w:color="000000" w:sz="4" w:space="0"/>
            </w:tcBorders>
          </w:tcPr>
          <w:p w14:paraId="4629E451">
            <w:pPr>
              <w:pStyle w:val="1806"/>
              <w:rPr>
                <w:rFonts w:cs="Times New Roman"/>
                <w:lang w:val="en-US"/>
              </w:rPr>
            </w:pPr>
            <w:r>
              <w:rPr>
                <w:rFonts w:cs="Times New Roman"/>
                <w:lang w:val="en-US"/>
              </w:rPr>
              <w:t>0,5</w:t>
            </w:r>
          </w:p>
        </w:tc>
        <w:tc>
          <w:tcPr>
            <w:tcW w:w="629" w:type="pct"/>
            <w:tcBorders>
              <w:top w:val="single" w:color="000000" w:sz="4" w:space="0"/>
              <w:bottom w:val="single" w:color="000000" w:sz="4" w:space="0"/>
            </w:tcBorders>
          </w:tcPr>
          <w:p w14:paraId="5028D53C">
            <w:pPr>
              <w:pStyle w:val="1806"/>
              <w:rPr>
                <w:rFonts w:cs="Times New Roman"/>
                <w:lang w:val="en-US"/>
              </w:rPr>
            </w:pPr>
            <w:r>
              <w:rPr>
                <w:rFonts w:cs="Times New Roman"/>
                <w:lang w:val="en-US"/>
              </w:rPr>
              <w:t>0,5</w:t>
            </w:r>
          </w:p>
        </w:tc>
        <w:tc>
          <w:tcPr>
            <w:tcW w:w="630" w:type="pct"/>
            <w:tcBorders>
              <w:top w:val="single" w:color="000000" w:sz="4" w:space="0"/>
              <w:bottom w:val="single" w:color="000000" w:sz="4" w:space="0"/>
            </w:tcBorders>
          </w:tcPr>
          <w:p w14:paraId="49894885">
            <w:pPr>
              <w:pStyle w:val="1806"/>
              <w:rPr>
                <w:rFonts w:cs="Times New Roman"/>
                <w:lang w:val="en-US"/>
              </w:rPr>
            </w:pPr>
            <w:r>
              <w:rPr>
                <w:rFonts w:cs="Times New Roman"/>
                <w:lang w:val="en-US"/>
              </w:rPr>
              <w:t>0,5</w:t>
            </w:r>
          </w:p>
        </w:tc>
        <w:tc>
          <w:tcPr>
            <w:tcW w:w="630" w:type="pct"/>
            <w:tcBorders>
              <w:top w:val="single" w:color="000000" w:sz="4" w:space="0"/>
              <w:bottom w:val="single" w:color="000000" w:sz="4" w:space="0"/>
              <w:right w:val="single" w:color="000000" w:sz="4" w:space="0"/>
            </w:tcBorders>
          </w:tcPr>
          <w:p w14:paraId="32AFFB79">
            <w:pPr>
              <w:pStyle w:val="1806"/>
              <w:rPr>
                <w:rFonts w:cs="Times New Roman"/>
                <w:lang w:val="en-US"/>
              </w:rPr>
            </w:pPr>
            <w:r>
              <w:rPr>
                <w:rFonts w:cs="Times New Roman"/>
                <w:lang w:val="en-US"/>
              </w:rPr>
              <w:t>0,5</w:t>
            </w:r>
          </w:p>
        </w:tc>
      </w:tr>
      <w:tr w14:paraId="62FBF3F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0" w:hRule="atLeast"/>
        </w:trPr>
        <w:tc>
          <w:tcPr>
            <w:tcW w:w="1429" w:type="pct"/>
          </w:tcPr>
          <w:p w14:paraId="07A619C6">
            <w:pPr>
              <w:pStyle w:val="1806"/>
              <w:rPr>
                <w:rFonts w:cs="Times New Roman"/>
                <w:lang w:val="ru-RU"/>
              </w:rPr>
            </w:pPr>
            <w:r>
              <w:rPr>
                <w:rFonts w:cs="Times New Roman"/>
                <w:lang w:val="ru-RU"/>
              </w:rPr>
              <w:t>Показатель интенсивности</w:t>
            </w:r>
          </w:p>
          <w:p w14:paraId="0A377B01">
            <w:pPr>
              <w:pStyle w:val="1806"/>
              <w:rPr>
                <w:rFonts w:cs="Times New Roman"/>
                <w:lang w:val="ru-RU"/>
              </w:rPr>
            </w:pPr>
            <w:r>
              <w:rPr>
                <w:rFonts w:cs="Times New Roman"/>
                <w:lang w:val="ru-RU"/>
              </w:rPr>
              <w:t>отказов тепловых сетей</w:t>
            </w:r>
          </w:p>
        </w:tc>
        <w:tc>
          <w:tcPr>
            <w:tcW w:w="869" w:type="pct"/>
          </w:tcPr>
          <w:p w14:paraId="0D768013">
            <w:pPr>
              <w:pStyle w:val="1806"/>
              <w:rPr>
                <w:rFonts w:cs="Times New Roman"/>
                <w:i/>
                <w:sz w:val="13"/>
                <w:lang w:val="en-US"/>
              </w:rPr>
            </w:pPr>
            <w:r>
              <w:rPr>
                <w:rFonts w:cs="Times New Roman"/>
                <w:i/>
                <w:lang w:val="en-US"/>
              </w:rPr>
              <w:t>K</w:t>
            </w:r>
            <w:r>
              <w:rPr>
                <w:rFonts w:cs="Times New Roman"/>
                <w:i/>
                <w:sz w:val="13"/>
                <w:lang w:val="en-US"/>
              </w:rPr>
              <w:t>отк.тс</w:t>
            </w:r>
          </w:p>
        </w:tc>
        <w:tc>
          <w:tcPr>
            <w:tcW w:w="812" w:type="pct"/>
            <w:tcBorders>
              <w:top w:val="single" w:color="000000" w:sz="4" w:space="0"/>
              <w:bottom w:val="single" w:color="000000" w:sz="4" w:space="0"/>
            </w:tcBorders>
          </w:tcPr>
          <w:p w14:paraId="161C20E9">
            <w:pPr>
              <w:pStyle w:val="1806"/>
              <w:rPr>
                <w:rFonts w:cs="Times New Roman"/>
                <w:lang w:val="en-US"/>
              </w:rPr>
            </w:pPr>
            <w:r>
              <w:rPr>
                <w:rFonts w:cs="Times New Roman"/>
                <w:lang w:val="en-US"/>
              </w:rPr>
              <w:t>1,0</w:t>
            </w:r>
          </w:p>
        </w:tc>
        <w:tc>
          <w:tcPr>
            <w:tcW w:w="629" w:type="pct"/>
            <w:tcBorders>
              <w:top w:val="single" w:color="000000" w:sz="4" w:space="0"/>
              <w:bottom w:val="single" w:color="000000" w:sz="4" w:space="0"/>
            </w:tcBorders>
          </w:tcPr>
          <w:p w14:paraId="50275379">
            <w:pPr>
              <w:pStyle w:val="1806"/>
              <w:rPr>
                <w:rFonts w:cs="Times New Roman"/>
                <w:lang w:val="en-US"/>
              </w:rPr>
            </w:pPr>
            <w:r>
              <w:rPr>
                <w:rFonts w:cs="Times New Roman"/>
                <w:lang w:val="en-US"/>
              </w:rPr>
              <w:t>1,0</w:t>
            </w:r>
          </w:p>
        </w:tc>
        <w:tc>
          <w:tcPr>
            <w:tcW w:w="630" w:type="pct"/>
            <w:tcBorders>
              <w:top w:val="single" w:color="000000" w:sz="4" w:space="0"/>
              <w:bottom w:val="single" w:color="000000" w:sz="4" w:space="0"/>
            </w:tcBorders>
          </w:tcPr>
          <w:p w14:paraId="0FBA3814">
            <w:pPr>
              <w:pStyle w:val="1806"/>
              <w:rPr>
                <w:rFonts w:cs="Times New Roman"/>
                <w:lang w:val="en-US"/>
              </w:rPr>
            </w:pPr>
            <w:r>
              <w:rPr>
                <w:rFonts w:cs="Times New Roman"/>
                <w:lang w:val="en-US"/>
              </w:rPr>
              <w:t>1,0</w:t>
            </w:r>
          </w:p>
        </w:tc>
        <w:tc>
          <w:tcPr>
            <w:tcW w:w="630" w:type="pct"/>
            <w:tcBorders>
              <w:top w:val="single" w:color="000000" w:sz="4" w:space="0"/>
              <w:bottom w:val="single" w:color="000000" w:sz="4" w:space="0"/>
              <w:right w:val="single" w:color="000000" w:sz="4" w:space="0"/>
            </w:tcBorders>
          </w:tcPr>
          <w:p w14:paraId="7606190D">
            <w:pPr>
              <w:pStyle w:val="1806"/>
              <w:rPr>
                <w:rFonts w:cs="Times New Roman"/>
                <w:lang w:val="en-US"/>
              </w:rPr>
            </w:pPr>
            <w:r>
              <w:rPr>
                <w:rFonts w:cs="Times New Roman"/>
                <w:lang w:val="en-US"/>
              </w:rPr>
              <w:t>1,0</w:t>
            </w:r>
          </w:p>
        </w:tc>
      </w:tr>
      <w:tr w14:paraId="197C479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0" w:hRule="atLeast"/>
        </w:trPr>
        <w:tc>
          <w:tcPr>
            <w:tcW w:w="1429" w:type="pct"/>
          </w:tcPr>
          <w:p w14:paraId="76CC433E">
            <w:pPr>
              <w:pStyle w:val="1806"/>
              <w:rPr>
                <w:rFonts w:cs="Times New Roman"/>
                <w:lang w:val="ru-RU"/>
              </w:rPr>
            </w:pPr>
            <w:r>
              <w:rPr>
                <w:rFonts w:cs="Times New Roman"/>
                <w:lang w:val="ru-RU"/>
              </w:rPr>
              <w:t>Показатель относительного</w:t>
            </w:r>
          </w:p>
          <w:p w14:paraId="153C97EA">
            <w:pPr>
              <w:pStyle w:val="1806"/>
              <w:rPr>
                <w:rFonts w:cs="Times New Roman"/>
                <w:lang w:val="ru-RU"/>
              </w:rPr>
            </w:pPr>
            <w:r>
              <w:rPr>
                <w:rFonts w:cs="Times New Roman"/>
                <w:lang w:val="ru-RU"/>
              </w:rPr>
              <w:t>аварийного недоотпуска тепла</w:t>
            </w:r>
          </w:p>
        </w:tc>
        <w:tc>
          <w:tcPr>
            <w:tcW w:w="869" w:type="pct"/>
          </w:tcPr>
          <w:p w14:paraId="509C9F2F">
            <w:pPr>
              <w:pStyle w:val="1806"/>
              <w:rPr>
                <w:rFonts w:cs="Times New Roman"/>
                <w:sz w:val="19"/>
                <w:lang w:val="ru-RU"/>
              </w:rPr>
            </w:pPr>
          </w:p>
          <w:p w14:paraId="2393AA3D">
            <w:pPr>
              <w:pStyle w:val="1806"/>
              <w:rPr>
                <w:rFonts w:cs="Times New Roman"/>
                <w:i/>
                <w:sz w:val="13"/>
                <w:lang w:val="en-US"/>
              </w:rPr>
            </w:pPr>
            <w:r>
              <w:rPr>
                <w:rFonts w:cs="Times New Roman"/>
                <w:i/>
                <w:lang w:val="en-US"/>
              </w:rPr>
              <w:t>K</w:t>
            </w:r>
            <w:r>
              <w:rPr>
                <w:rFonts w:cs="Times New Roman"/>
                <w:i/>
                <w:sz w:val="13"/>
                <w:lang w:val="en-US"/>
              </w:rPr>
              <w:t>нед</w:t>
            </w:r>
          </w:p>
        </w:tc>
        <w:tc>
          <w:tcPr>
            <w:tcW w:w="812" w:type="pct"/>
            <w:tcBorders>
              <w:top w:val="single" w:color="000000" w:sz="4" w:space="0"/>
              <w:bottom w:val="single" w:color="000000" w:sz="4" w:space="0"/>
            </w:tcBorders>
          </w:tcPr>
          <w:p w14:paraId="72F6A9AB">
            <w:pPr>
              <w:pStyle w:val="1806"/>
              <w:rPr>
                <w:rFonts w:cs="Times New Roman"/>
                <w:sz w:val="19"/>
                <w:lang w:val="en-US"/>
              </w:rPr>
            </w:pPr>
          </w:p>
          <w:p w14:paraId="7BD7F835">
            <w:pPr>
              <w:pStyle w:val="1806"/>
              <w:rPr>
                <w:rFonts w:cs="Times New Roman"/>
                <w:lang w:val="en-US"/>
              </w:rPr>
            </w:pPr>
            <w:r>
              <w:rPr>
                <w:rFonts w:cs="Times New Roman"/>
                <w:lang w:val="en-US"/>
              </w:rPr>
              <w:t>1,0</w:t>
            </w:r>
          </w:p>
        </w:tc>
        <w:tc>
          <w:tcPr>
            <w:tcW w:w="629" w:type="pct"/>
            <w:tcBorders>
              <w:top w:val="single" w:color="000000" w:sz="4" w:space="0"/>
              <w:bottom w:val="single" w:color="000000" w:sz="4" w:space="0"/>
            </w:tcBorders>
          </w:tcPr>
          <w:p w14:paraId="275A0975">
            <w:pPr>
              <w:pStyle w:val="1806"/>
              <w:rPr>
                <w:rFonts w:cs="Times New Roman"/>
                <w:sz w:val="19"/>
                <w:lang w:val="en-US"/>
              </w:rPr>
            </w:pPr>
          </w:p>
          <w:p w14:paraId="44299F40">
            <w:pPr>
              <w:pStyle w:val="1806"/>
              <w:rPr>
                <w:rFonts w:cs="Times New Roman"/>
                <w:lang w:val="en-US"/>
              </w:rPr>
            </w:pPr>
            <w:r>
              <w:rPr>
                <w:rFonts w:cs="Times New Roman"/>
                <w:lang w:val="en-US"/>
              </w:rPr>
              <w:t>1,0</w:t>
            </w:r>
          </w:p>
        </w:tc>
        <w:tc>
          <w:tcPr>
            <w:tcW w:w="630" w:type="pct"/>
            <w:tcBorders>
              <w:top w:val="single" w:color="000000" w:sz="4" w:space="0"/>
              <w:bottom w:val="single" w:color="000000" w:sz="4" w:space="0"/>
            </w:tcBorders>
          </w:tcPr>
          <w:p w14:paraId="0BCF3A9C">
            <w:pPr>
              <w:pStyle w:val="1806"/>
              <w:rPr>
                <w:rFonts w:cs="Times New Roman"/>
                <w:sz w:val="19"/>
                <w:lang w:val="en-US"/>
              </w:rPr>
            </w:pPr>
          </w:p>
          <w:p w14:paraId="28083CC7">
            <w:pPr>
              <w:pStyle w:val="1806"/>
              <w:rPr>
                <w:rFonts w:cs="Times New Roman"/>
                <w:lang w:val="en-US"/>
              </w:rPr>
            </w:pPr>
            <w:r>
              <w:rPr>
                <w:rFonts w:cs="Times New Roman"/>
                <w:lang w:val="en-US"/>
              </w:rPr>
              <w:t>1,0</w:t>
            </w:r>
          </w:p>
        </w:tc>
        <w:tc>
          <w:tcPr>
            <w:tcW w:w="630" w:type="pct"/>
            <w:tcBorders>
              <w:top w:val="single" w:color="000000" w:sz="4" w:space="0"/>
              <w:bottom w:val="single" w:color="000000" w:sz="4" w:space="0"/>
              <w:right w:val="single" w:color="000000" w:sz="4" w:space="0"/>
            </w:tcBorders>
          </w:tcPr>
          <w:p w14:paraId="5F106A6B">
            <w:pPr>
              <w:pStyle w:val="1806"/>
              <w:rPr>
                <w:rFonts w:cs="Times New Roman"/>
                <w:sz w:val="19"/>
                <w:lang w:val="en-US"/>
              </w:rPr>
            </w:pPr>
          </w:p>
          <w:p w14:paraId="13CF79B1">
            <w:pPr>
              <w:pStyle w:val="1806"/>
              <w:rPr>
                <w:rFonts w:cs="Times New Roman"/>
                <w:lang w:val="en-US"/>
              </w:rPr>
            </w:pPr>
            <w:r>
              <w:rPr>
                <w:rFonts w:cs="Times New Roman"/>
                <w:lang w:val="en-US"/>
              </w:rPr>
              <w:t>1,0</w:t>
            </w:r>
          </w:p>
        </w:tc>
      </w:tr>
      <w:tr w14:paraId="1F80D71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0" w:hRule="atLeast"/>
        </w:trPr>
        <w:tc>
          <w:tcPr>
            <w:tcW w:w="1429" w:type="pct"/>
          </w:tcPr>
          <w:p w14:paraId="4FD2CF28">
            <w:pPr>
              <w:pStyle w:val="1806"/>
              <w:rPr>
                <w:rFonts w:cs="Times New Roman"/>
                <w:lang w:val="en-US"/>
              </w:rPr>
            </w:pPr>
            <w:r>
              <w:rPr>
                <w:rFonts w:cs="Times New Roman"/>
                <w:lang w:val="en-US"/>
              </w:rPr>
              <w:t>Общий показатель</w:t>
            </w:r>
          </w:p>
          <w:p w14:paraId="65621BED">
            <w:pPr>
              <w:pStyle w:val="1806"/>
              <w:rPr>
                <w:rFonts w:cs="Times New Roman"/>
                <w:lang w:val="en-US"/>
              </w:rPr>
            </w:pPr>
            <w:r>
              <w:rPr>
                <w:rFonts w:cs="Times New Roman"/>
                <w:lang w:val="en-US"/>
              </w:rPr>
              <w:t>надёжности</w:t>
            </w:r>
          </w:p>
        </w:tc>
        <w:tc>
          <w:tcPr>
            <w:tcW w:w="869" w:type="pct"/>
          </w:tcPr>
          <w:p w14:paraId="7FD65099">
            <w:pPr>
              <w:pStyle w:val="1806"/>
              <w:rPr>
                <w:rFonts w:cs="Times New Roman"/>
                <w:i/>
                <w:sz w:val="13"/>
                <w:lang w:val="en-US"/>
              </w:rPr>
            </w:pPr>
            <w:r>
              <w:rPr>
                <w:rFonts w:cs="Times New Roman"/>
                <w:i/>
                <w:lang w:val="en-US"/>
              </w:rPr>
              <w:t>К</w:t>
            </w:r>
            <w:r>
              <w:rPr>
                <w:rFonts w:cs="Times New Roman"/>
                <w:i/>
                <w:sz w:val="13"/>
                <w:lang w:val="en-US"/>
              </w:rPr>
              <w:t>над</w:t>
            </w:r>
          </w:p>
        </w:tc>
        <w:tc>
          <w:tcPr>
            <w:tcW w:w="812" w:type="pct"/>
            <w:tcBorders>
              <w:top w:val="single" w:color="000000" w:sz="4" w:space="0"/>
            </w:tcBorders>
          </w:tcPr>
          <w:p w14:paraId="5BDF074D">
            <w:pPr>
              <w:pStyle w:val="1806"/>
              <w:rPr>
                <w:rFonts w:cs="Times New Roman"/>
                <w:lang w:val="en-US"/>
              </w:rPr>
            </w:pPr>
            <w:r>
              <w:rPr>
                <w:rFonts w:cs="Times New Roman"/>
                <w:lang w:val="en-US"/>
              </w:rPr>
              <w:t>0,</w:t>
            </w:r>
            <w:r>
              <w:rPr>
                <w:rFonts w:cs="Times New Roman"/>
                <w:lang w:val="ru-RU"/>
              </w:rPr>
              <w:t>8</w:t>
            </w:r>
          </w:p>
        </w:tc>
        <w:tc>
          <w:tcPr>
            <w:tcW w:w="629" w:type="pct"/>
            <w:tcBorders>
              <w:top w:val="single" w:color="000000" w:sz="4" w:space="0"/>
            </w:tcBorders>
          </w:tcPr>
          <w:p w14:paraId="1627E96B">
            <w:pPr>
              <w:pStyle w:val="1806"/>
              <w:rPr>
                <w:rFonts w:cs="Times New Roman"/>
                <w:lang w:val="en-US"/>
              </w:rPr>
            </w:pPr>
            <w:r>
              <w:rPr>
                <w:rFonts w:cs="Times New Roman"/>
                <w:lang w:val="en-US"/>
              </w:rPr>
              <w:t>0,</w:t>
            </w:r>
            <w:r>
              <w:rPr>
                <w:rFonts w:cs="Times New Roman"/>
                <w:lang w:val="ru-RU"/>
              </w:rPr>
              <w:t>8</w:t>
            </w:r>
          </w:p>
        </w:tc>
        <w:tc>
          <w:tcPr>
            <w:tcW w:w="630" w:type="pct"/>
            <w:tcBorders>
              <w:top w:val="single" w:color="000000" w:sz="4" w:space="0"/>
            </w:tcBorders>
          </w:tcPr>
          <w:p w14:paraId="14327C8C">
            <w:pPr>
              <w:pStyle w:val="1806"/>
              <w:rPr>
                <w:rFonts w:cs="Times New Roman"/>
                <w:lang w:val="en-US"/>
              </w:rPr>
            </w:pPr>
            <w:r>
              <w:rPr>
                <w:rFonts w:cs="Times New Roman"/>
                <w:lang w:val="en-US"/>
              </w:rPr>
              <w:t>0,</w:t>
            </w:r>
            <w:r>
              <w:rPr>
                <w:rFonts w:cs="Times New Roman"/>
                <w:lang w:val="ru-RU"/>
              </w:rPr>
              <w:t>8</w:t>
            </w:r>
          </w:p>
        </w:tc>
        <w:tc>
          <w:tcPr>
            <w:tcW w:w="630" w:type="pct"/>
            <w:tcBorders>
              <w:top w:val="single" w:color="000000" w:sz="4" w:space="0"/>
              <w:right w:val="single" w:color="000000" w:sz="4" w:space="0"/>
            </w:tcBorders>
          </w:tcPr>
          <w:p w14:paraId="6FE0D60E">
            <w:pPr>
              <w:pStyle w:val="1806"/>
              <w:rPr>
                <w:rFonts w:cs="Times New Roman"/>
                <w:lang w:val="en-US"/>
              </w:rPr>
            </w:pPr>
            <w:r>
              <w:rPr>
                <w:rFonts w:cs="Times New Roman"/>
                <w:lang w:val="en-US"/>
              </w:rPr>
              <w:t>0,</w:t>
            </w:r>
            <w:r>
              <w:rPr>
                <w:rFonts w:cs="Times New Roman"/>
                <w:lang w:val="ru-RU"/>
              </w:rPr>
              <w:t>8</w:t>
            </w:r>
          </w:p>
        </w:tc>
      </w:tr>
    </w:tbl>
    <w:p w14:paraId="2CC763F2">
      <w:pPr>
        <w:pStyle w:val="3463"/>
      </w:pPr>
    </w:p>
    <w:p w14:paraId="7851FA4D">
      <w:pPr>
        <w:pStyle w:val="3463"/>
      </w:pPr>
      <w:r>
        <w:t>Показатель надежности системы централизованного теплоснабжения с. Метелево лежит в пределе от 0,7 до 0,85. Это значение объясняется отсутствием систем резервирования и высоким износом сетей теплоснабжения. При показателе надежности меньше 0,75 котельные являются малонадежными.</w:t>
      </w:r>
    </w:p>
    <w:p w14:paraId="7BFC4F6F">
      <w:pPr>
        <w:pStyle w:val="3463"/>
      </w:pPr>
      <w:r>
        <w:t>Однако уровень износа оборудования котельной и тепловых сетей требует капитального ремонта и замены.</w:t>
      </w:r>
    </w:p>
    <w:p w14:paraId="19805215">
      <w:pPr>
        <w:pStyle w:val="3"/>
        <w:keepNext w:val="0"/>
        <w:widowControl w:val="0"/>
        <w:numPr>
          <w:ilvl w:val="1"/>
          <w:numId w:val="66"/>
        </w:numPr>
        <w:spacing w:before="240" w:line="240" w:lineRule="auto"/>
        <w:textAlignment w:val="baseline"/>
        <w:rPr>
          <w:rFonts w:cs="Times New Roman"/>
        </w:rPr>
      </w:pPr>
      <w:bookmarkStart w:id="278" w:name="_Toc520922770"/>
      <w:bookmarkStart w:id="279" w:name="_Toc78674750"/>
      <w:bookmarkStart w:id="280" w:name="_Toc166767203"/>
      <w:bookmarkStart w:id="281" w:name="_Toc84970987"/>
      <w:r>
        <w:rPr>
          <w:rFonts w:cs="Times New Roman"/>
        </w:rPr>
        <w:t>Поток отказов (частота отказов) участков тепловых сетей</w:t>
      </w:r>
      <w:bookmarkEnd w:id="278"/>
      <w:bookmarkEnd w:id="279"/>
      <w:bookmarkEnd w:id="280"/>
      <w:bookmarkEnd w:id="281"/>
    </w:p>
    <w:p w14:paraId="10E45563">
      <w:pPr>
        <w:pStyle w:val="3463"/>
        <w:rPr>
          <w:lang w:bidi="ru-RU"/>
        </w:rPr>
      </w:pPr>
      <w:r>
        <w:rPr>
          <w:lang w:bidi="ru-RU"/>
        </w:rPr>
        <w:t>В соответствии с МДК 4-01.2001 «Методические рекомендации по технологическому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авария – разрушение сооружений и(или) технических устройств, применяемых на опасном производственном объекте, неконтролируемые взрыв и(или) выброс опасных веществ. По предоставленным данным, отказов участков тепловой сети за последние 3 года зарегистрировано не было.</w:t>
      </w:r>
    </w:p>
    <w:p w14:paraId="33860E8F">
      <w:pPr>
        <w:pStyle w:val="3463"/>
      </w:pPr>
    </w:p>
    <w:p w14:paraId="38E96043">
      <w:pPr>
        <w:pStyle w:val="3"/>
        <w:keepNext w:val="0"/>
        <w:widowControl w:val="0"/>
        <w:numPr>
          <w:ilvl w:val="1"/>
          <w:numId w:val="1"/>
        </w:numPr>
        <w:spacing w:before="240" w:line="240" w:lineRule="auto"/>
        <w:ind w:left="0" w:firstLine="0"/>
        <w:textAlignment w:val="baseline"/>
        <w:rPr>
          <w:rFonts w:cs="Times New Roman"/>
        </w:rPr>
      </w:pPr>
      <w:bookmarkStart w:id="282" w:name="_Toc520922771"/>
      <w:bookmarkStart w:id="283" w:name="_Toc78674751"/>
      <w:bookmarkStart w:id="284" w:name="_Toc84970988"/>
      <w:bookmarkStart w:id="285" w:name="_Toc166767204"/>
      <w:r>
        <w:rPr>
          <w:rFonts w:cs="Times New Roman"/>
        </w:rPr>
        <w:t>Частота отключений потребителей</w:t>
      </w:r>
      <w:bookmarkEnd w:id="282"/>
      <w:bookmarkEnd w:id="283"/>
      <w:bookmarkEnd w:id="284"/>
      <w:bookmarkEnd w:id="285"/>
    </w:p>
    <w:p w14:paraId="6C1EBBC9">
      <w:pPr>
        <w:pStyle w:val="3463"/>
      </w:pPr>
      <w:r>
        <w:rPr>
          <w:lang w:bidi="ru-RU"/>
        </w:rPr>
        <w:t>В соответствии с МДК 4-01.2001 «Методические рекомендации по технологическому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авария – разрушение сооружений и(или) технических устройств, применяемых на опасном производственном объекте, неконтролируемые взрыв и(или) выброс опасных веществ. По предоставленным данным, аварийных отключений потребителей за последние 3 года зарегистрировано не было.</w:t>
      </w:r>
    </w:p>
    <w:p w14:paraId="02A9F91D">
      <w:pPr>
        <w:pStyle w:val="3463"/>
      </w:pPr>
      <w:r>
        <w:t>За 2023 год не было ни одной серьезной аварии, повлекшей глобальное отключение потребителей от систем теплоснабжения. Отказов оборудования источников теплоснабжения не происходило.</w:t>
      </w:r>
    </w:p>
    <w:p w14:paraId="5597F0D8">
      <w:pPr>
        <w:pStyle w:val="3463"/>
        <w:sectPr>
          <w:headerReference r:id="rId14" w:type="first"/>
          <w:footerReference r:id="rId15" w:type="first"/>
          <w:pgSz w:w="11906" w:h="16838"/>
          <w:pgMar w:top="1134" w:right="850" w:bottom="1134" w:left="1701" w:header="567" w:footer="454" w:gutter="0"/>
          <w:cols w:space="708" w:num="1"/>
          <w:docGrid w:linePitch="360" w:charSpace="0"/>
        </w:sectPr>
      </w:pPr>
    </w:p>
    <w:p w14:paraId="76563762">
      <w:pPr>
        <w:pStyle w:val="3"/>
        <w:keepNext w:val="0"/>
        <w:widowControl w:val="0"/>
        <w:numPr>
          <w:ilvl w:val="1"/>
          <w:numId w:val="1"/>
        </w:numPr>
        <w:spacing w:before="240" w:line="240" w:lineRule="auto"/>
        <w:ind w:left="0" w:firstLine="0"/>
        <w:textAlignment w:val="baseline"/>
        <w:rPr>
          <w:rFonts w:cs="Times New Roman"/>
        </w:rPr>
      </w:pPr>
      <w:bookmarkStart w:id="286" w:name="_Toc166767205"/>
      <w:bookmarkStart w:id="287" w:name="_Toc84970989"/>
      <w:bookmarkStart w:id="288" w:name="_Toc520922772"/>
      <w:bookmarkStart w:id="289" w:name="_Toc78674752"/>
      <w:r>
        <w:rPr>
          <w:rFonts w:cs="Times New Roman"/>
        </w:rPr>
        <w:t>Поток (частота) и время восстановления теплоснабжения потребителей после отключений</w:t>
      </w:r>
      <w:bookmarkEnd w:id="286"/>
      <w:bookmarkEnd w:id="287"/>
      <w:bookmarkEnd w:id="288"/>
      <w:bookmarkEnd w:id="289"/>
    </w:p>
    <w:p w14:paraId="6497A99A">
      <w:pPr>
        <w:pStyle w:val="3463"/>
      </w:pPr>
      <w:r>
        <w:t>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w:t>
      </w:r>
    </w:p>
    <w:p w14:paraId="295274A7">
      <w:pPr>
        <w:pStyle w:val="3463"/>
      </w:pPr>
      <w:r>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тепловой сети, и соответствует установленным нормативам. Нормативный перерыв теплоснабжения (с момента обнаружения, идентификации дефекта и подготовки рабочего места, включающего в себя установление точного места повреждения (со вскрытием канала) и начала операций по локализации поврежденного трубопровода). Указанные нормативы представлены в таблице.</w:t>
      </w:r>
    </w:p>
    <w:p w14:paraId="5B52003C">
      <w:pPr>
        <w:pStyle w:val="3436"/>
        <w:ind w:firstLine="0"/>
        <w:rPr>
          <w:b/>
          <w:u w:val="none"/>
        </w:rPr>
      </w:pPr>
      <w:r>
        <w:rPr>
          <w:b/>
          <w:u w:val="none"/>
        </w:rPr>
        <w:t>Таблица 1.9.3.1 - Среднее время на восстановление теплоснабжения при отключении тепловых сетей</w:t>
      </w:r>
    </w:p>
    <w:tbl>
      <w:tblPr>
        <w:tblStyle w:val="12"/>
        <w:tblW w:w="5000" w:type="pct"/>
        <w:tblInd w:w="0" w:type="dxa"/>
        <w:tblLayout w:type="autofit"/>
        <w:tblCellMar>
          <w:top w:w="0" w:type="dxa"/>
          <w:left w:w="108" w:type="dxa"/>
          <w:bottom w:w="0" w:type="dxa"/>
          <w:right w:w="108" w:type="dxa"/>
        </w:tblCellMar>
      </w:tblPr>
      <w:tblGrid>
        <w:gridCol w:w="4435"/>
        <w:gridCol w:w="5136"/>
      </w:tblGrid>
      <w:tr w14:paraId="45750695">
        <w:tblPrEx>
          <w:tblCellMar>
            <w:top w:w="0" w:type="dxa"/>
            <w:left w:w="108" w:type="dxa"/>
            <w:bottom w:w="0" w:type="dxa"/>
            <w:right w:w="108" w:type="dxa"/>
          </w:tblCellMar>
        </w:tblPrEx>
        <w:trPr>
          <w:trHeight w:val="20" w:hRule="atLeast"/>
        </w:trPr>
        <w:tc>
          <w:tcPr>
            <w:tcW w:w="2317" w:type="pct"/>
            <w:tcBorders>
              <w:top w:val="single" w:color="auto" w:sz="8" w:space="0"/>
              <w:left w:val="single" w:color="auto" w:sz="8" w:space="0"/>
              <w:bottom w:val="single" w:color="auto" w:sz="8" w:space="0"/>
              <w:right w:val="single" w:color="auto" w:sz="8" w:space="0"/>
            </w:tcBorders>
            <w:shd w:val="clear" w:color="000000" w:fill="D9D9D9"/>
            <w:vAlign w:val="center"/>
          </w:tcPr>
          <w:p w14:paraId="73DFE844">
            <w:pPr>
              <w:pStyle w:val="1806"/>
              <w:rPr>
                <w:rFonts w:cs="Times New Roman"/>
              </w:rPr>
            </w:pPr>
            <w:r>
              <w:rPr>
                <w:rFonts w:cs="Times New Roman"/>
              </w:rPr>
              <w:t>Условный диаметр трубопровода отключаемой тепловой сети, мм</w:t>
            </w:r>
          </w:p>
        </w:tc>
        <w:tc>
          <w:tcPr>
            <w:tcW w:w="2683" w:type="pct"/>
            <w:tcBorders>
              <w:top w:val="single" w:color="auto" w:sz="8" w:space="0"/>
              <w:left w:val="nil"/>
              <w:bottom w:val="single" w:color="auto" w:sz="8" w:space="0"/>
              <w:right w:val="single" w:color="auto" w:sz="8" w:space="0"/>
            </w:tcBorders>
            <w:shd w:val="clear" w:color="000000" w:fill="D9D9D9"/>
            <w:vAlign w:val="center"/>
          </w:tcPr>
          <w:p w14:paraId="6FDE7D2C">
            <w:pPr>
              <w:pStyle w:val="1806"/>
              <w:rPr>
                <w:rFonts w:cs="Times New Roman"/>
              </w:rPr>
            </w:pPr>
            <w:r>
              <w:rPr>
                <w:rFonts w:cs="Times New Roman"/>
              </w:rPr>
              <w:t>Среднее время на восстановление теплоснабжения при отключении тепловых сетей, час</w:t>
            </w:r>
          </w:p>
        </w:tc>
      </w:tr>
      <w:tr w14:paraId="30B0BA07">
        <w:tblPrEx>
          <w:tblCellMar>
            <w:top w:w="0" w:type="dxa"/>
            <w:left w:w="108" w:type="dxa"/>
            <w:bottom w:w="0" w:type="dxa"/>
            <w:right w:w="108" w:type="dxa"/>
          </w:tblCellMar>
        </w:tblPrEx>
        <w:trPr>
          <w:trHeight w:val="20" w:hRule="atLeast"/>
        </w:trPr>
        <w:tc>
          <w:tcPr>
            <w:tcW w:w="2317" w:type="pct"/>
            <w:tcBorders>
              <w:top w:val="nil"/>
              <w:left w:val="single" w:color="auto" w:sz="8" w:space="0"/>
              <w:bottom w:val="single" w:color="auto" w:sz="8" w:space="0"/>
              <w:right w:val="single" w:color="auto" w:sz="8" w:space="0"/>
            </w:tcBorders>
            <w:shd w:val="clear" w:color="auto" w:fill="auto"/>
            <w:vAlign w:val="center"/>
          </w:tcPr>
          <w:p w14:paraId="358A56E0">
            <w:pPr>
              <w:pStyle w:val="1806"/>
              <w:rPr>
                <w:rFonts w:cs="Times New Roman"/>
              </w:rPr>
            </w:pPr>
            <w:r>
              <w:rPr>
                <w:rFonts w:cs="Times New Roman"/>
              </w:rPr>
              <w:t>50</w:t>
            </w:r>
          </w:p>
        </w:tc>
        <w:tc>
          <w:tcPr>
            <w:tcW w:w="2683" w:type="pct"/>
            <w:tcBorders>
              <w:top w:val="nil"/>
              <w:left w:val="nil"/>
              <w:bottom w:val="single" w:color="auto" w:sz="8" w:space="0"/>
              <w:right w:val="single" w:color="auto" w:sz="8" w:space="0"/>
            </w:tcBorders>
            <w:shd w:val="clear" w:color="auto" w:fill="auto"/>
            <w:vAlign w:val="center"/>
          </w:tcPr>
          <w:p w14:paraId="17339390">
            <w:pPr>
              <w:pStyle w:val="1806"/>
              <w:rPr>
                <w:rFonts w:cs="Times New Roman"/>
              </w:rPr>
            </w:pPr>
            <w:r>
              <w:rPr>
                <w:rFonts w:cs="Times New Roman"/>
              </w:rPr>
              <w:t>5</w:t>
            </w:r>
          </w:p>
        </w:tc>
      </w:tr>
      <w:tr w14:paraId="496373F6">
        <w:tblPrEx>
          <w:tblCellMar>
            <w:top w:w="0" w:type="dxa"/>
            <w:left w:w="108" w:type="dxa"/>
            <w:bottom w:w="0" w:type="dxa"/>
            <w:right w:w="108" w:type="dxa"/>
          </w:tblCellMar>
        </w:tblPrEx>
        <w:trPr>
          <w:trHeight w:val="20" w:hRule="atLeast"/>
        </w:trPr>
        <w:tc>
          <w:tcPr>
            <w:tcW w:w="2317" w:type="pct"/>
            <w:tcBorders>
              <w:top w:val="nil"/>
              <w:left w:val="single" w:color="auto" w:sz="8" w:space="0"/>
              <w:bottom w:val="single" w:color="auto" w:sz="8" w:space="0"/>
              <w:right w:val="single" w:color="auto" w:sz="8" w:space="0"/>
            </w:tcBorders>
            <w:shd w:val="clear" w:color="auto" w:fill="auto"/>
            <w:vAlign w:val="center"/>
          </w:tcPr>
          <w:p w14:paraId="06DD79A9">
            <w:pPr>
              <w:pStyle w:val="1806"/>
              <w:rPr>
                <w:rFonts w:cs="Times New Roman"/>
              </w:rPr>
            </w:pPr>
            <w:r>
              <w:rPr>
                <w:rFonts w:cs="Times New Roman"/>
              </w:rPr>
              <w:t>80</w:t>
            </w:r>
          </w:p>
        </w:tc>
        <w:tc>
          <w:tcPr>
            <w:tcW w:w="2683" w:type="pct"/>
            <w:tcBorders>
              <w:top w:val="nil"/>
              <w:left w:val="nil"/>
              <w:bottom w:val="single" w:color="auto" w:sz="8" w:space="0"/>
              <w:right w:val="single" w:color="auto" w:sz="8" w:space="0"/>
            </w:tcBorders>
            <w:shd w:val="clear" w:color="auto" w:fill="auto"/>
            <w:vAlign w:val="center"/>
          </w:tcPr>
          <w:p w14:paraId="7990F712">
            <w:pPr>
              <w:pStyle w:val="1806"/>
              <w:rPr>
                <w:rFonts w:cs="Times New Roman"/>
              </w:rPr>
            </w:pPr>
            <w:r>
              <w:rPr>
                <w:rFonts w:cs="Times New Roman"/>
              </w:rPr>
              <w:t>5</w:t>
            </w:r>
          </w:p>
        </w:tc>
      </w:tr>
      <w:tr w14:paraId="3CBFA4EC">
        <w:tblPrEx>
          <w:tblCellMar>
            <w:top w:w="0" w:type="dxa"/>
            <w:left w:w="108" w:type="dxa"/>
            <w:bottom w:w="0" w:type="dxa"/>
            <w:right w:w="108" w:type="dxa"/>
          </w:tblCellMar>
        </w:tblPrEx>
        <w:trPr>
          <w:trHeight w:val="20" w:hRule="atLeast"/>
        </w:trPr>
        <w:tc>
          <w:tcPr>
            <w:tcW w:w="2317" w:type="pct"/>
            <w:tcBorders>
              <w:top w:val="nil"/>
              <w:left w:val="single" w:color="auto" w:sz="8" w:space="0"/>
              <w:bottom w:val="single" w:color="auto" w:sz="8" w:space="0"/>
              <w:right w:val="single" w:color="auto" w:sz="8" w:space="0"/>
            </w:tcBorders>
            <w:shd w:val="clear" w:color="auto" w:fill="auto"/>
            <w:vAlign w:val="center"/>
          </w:tcPr>
          <w:p w14:paraId="0764791D">
            <w:pPr>
              <w:pStyle w:val="1806"/>
              <w:rPr>
                <w:rFonts w:cs="Times New Roman"/>
              </w:rPr>
            </w:pPr>
            <w:r>
              <w:rPr>
                <w:rFonts w:cs="Times New Roman"/>
              </w:rPr>
              <w:t>100</w:t>
            </w:r>
          </w:p>
        </w:tc>
        <w:tc>
          <w:tcPr>
            <w:tcW w:w="2683" w:type="pct"/>
            <w:tcBorders>
              <w:top w:val="nil"/>
              <w:left w:val="nil"/>
              <w:bottom w:val="single" w:color="auto" w:sz="8" w:space="0"/>
              <w:right w:val="single" w:color="auto" w:sz="8" w:space="0"/>
            </w:tcBorders>
            <w:shd w:val="clear" w:color="auto" w:fill="auto"/>
            <w:vAlign w:val="center"/>
          </w:tcPr>
          <w:p w14:paraId="348711B9">
            <w:pPr>
              <w:pStyle w:val="1806"/>
              <w:rPr>
                <w:rFonts w:cs="Times New Roman"/>
              </w:rPr>
            </w:pPr>
            <w:r>
              <w:rPr>
                <w:rFonts w:cs="Times New Roman"/>
              </w:rPr>
              <w:t>5</w:t>
            </w:r>
          </w:p>
        </w:tc>
      </w:tr>
      <w:tr w14:paraId="03EFF270">
        <w:tblPrEx>
          <w:tblCellMar>
            <w:top w:w="0" w:type="dxa"/>
            <w:left w:w="108" w:type="dxa"/>
            <w:bottom w:w="0" w:type="dxa"/>
            <w:right w:w="108" w:type="dxa"/>
          </w:tblCellMar>
        </w:tblPrEx>
        <w:trPr>
          <w:trHeight w:val="20" w:hRule="atLeast"/>
        </w:trPr>
        <w:tc>
          <w:tcPr>
            <w:tcW w:w="2317" w:type="pct"/>
            <w:tcBorders>
              <w:top w:val="nil"/>
              <w:left w:val="single" w:color="auto" w:sz="8" w:space="0"/>
              <w:bottom w:val="single" w:color="auto" w:sz="8" w:space="0"/>
              <w:right w:val="single" w:color="auto" w:sz="8" w:space="0"/>
            </w:tcBorders>
            <w:shd w:val="clear" w:color="auto" w:fill="auto"/>
            <w:vAlign w:val="center"/>
          </w:tcPr>
          <w:p w14:paraId="1F26CCD9">
            <w:pPr>
              <w:pStyle w:val="1806"/>
              <w:rPr>
                <w:rFonts w:cs="Times New Roman"/>
              </w:rPr>
            </w:pPr>
            <w:r>
              <w:rPr>
                <w:rFonts w:cs="Times New Roman"/>
              </w:rPr>
              <w:t>150</w:t>
            </w:r>
          </w:p>
        </w:tc>
        <w:tc>
          <w:tcPr>
            <w:tcW w:w="2683" w:type="pct"/>
            <w:tcBorders>
              <w:top w:val="nil"/>
              <w:left w:val="nil"/>
              <w:bottom w:val="single" w:color="auto" w:sz="8" w:space="0"/>
              <w:right w:val="single" w:color="auto" w:sz="8" w:space="0"/>
            </w:tcBorders>
            <w:shd w:val="clear" w:color="auto" w:fill="auto"/>
            <w:vAlign w:val="center"/>
          </w:tcPr>
          <w:p w14:paraId="2E8D75E1">
            <w:pPr>
              <w:pStyle w:val="1806"/>
              <w:rPr>
                <w:rFonts w:cs="Times New Roman"/>
              </w:rPr>
            </w:pPr>
            <w:r>
              <w:rPr>
                <w:rFonts w:cs="Times New Roman"/>
              </w:rPr>
              <w:t>5</w:t>
            </w:r>
          </w:p>
        </w:tc>
      </w:tr>
      <w:tr w14:paraId="317AD181">
        <w:tblPrEx>
          <w:tblCellMar>
            <w:top w:w="0" w:type="dxa"/>
            <w:left w:w="108" w:type="dxa"/>
            <w:bottom w:w="0" w:type="dxa"/>
            <w:right w:w="108" w:type="dxa"/>
          </w:tblCellMar>
        </w:tblPrEx>
        <w:trPr>
          <w:trHeight w:val="20" w:hRule="atLeast"/>
        </w:trPr>
        <w:tc>
          <w:tcPr>
            <w:tcW w:w="2317" w:type="pct"/>
            <w:tcBorders>
              <w:top w:val="nil"/>
              <w:left w:val="single" w:color="auto" w:sz="8" w:space="0"/>
              <w:bottom w:val="single" w:color="auto" w:sz="8" w:space="0"/>
              <w:right w:val="single" w:color="auto" w:sz="8" w:space="0"/>
            </w:tcBorders>
            <w:shd w:val="clear" w:color="auto" w:fill="auto"/>
            <w:vAlign w:val="center"/>
          </w:tcPr>
          <w:p w14:paraId="273460EC">
            <w:pPr>
              <w:pStyle w:val="1806"/>
              <w:rPr>
                <w:rFonts w:cs="Times New Roman"/>
              </w:rPr>
            </w:pPr>
            <w:r>
              <w:rPr>
                <w:rFonts w:cs="Times New Roman"/>
              </w:rPr>
              <w:t>200</w:t>
            </w:r>
          </w:p>
        </w:tc>
        <w:tc>
          <w:tcPr>
            <w:tcW w:w="2683" w:type="pct"/>
            <w:tcBorders>
              <w:top w:val="nil"/>
              <w:left w:val="nil"/>
              <w:bottom w:val="single" w:color="auto" w:sz="8" w:space="0"/>
              <w:right w:val="single" w:color="auto" w:sz="8" w:space="0"/>
            </w:tcBorders>
            <w:shd w:val="clear" w:color="auto" w:fill="auto"/>
            <w:vAlign w:val="center"/>
          </w:tcPr>
          <w:p w14:paraId="1F76F3FC">
            <w:pPr>
              <w:pStyle w:val="1806"/>
              <w:rPr>
                <w:rFonts w:cs="Times New Roman"/>
              </w:rPr>
            </w:pPr>
            <w:r>
              <w:rPr>
                <w:rFonts w:cs="Times New Roman"/>
              </w:rPr>
              <w:t>10</w:t>
            </w:r>
          </w:p>
        </w:tc>
      </w:tr>
      <w:tr w14:paraId="727B166F">
        <w:tblPrEx>
          <w:tblCellMar>
            <w:top w:w="0" w:type="dxa"/>
            <w:left w:w="108" w:type="dxa"/>
            <w:bottom w:w="0" w:type="dxa"/>
            <w:right w:w="108" w:type="dxa"/>
          </w:tblCellMar>
        </w:tblPrEx>
        <w:trPr>
          <w:trHeight w:val="20" w:hRule="atLeast"/>
        </w:trPr>
        <w:tc>
          <w:tcPr>
            <w:tcW w:w="2317" w:type="pct"/>
            <w:tcBorders>
              <w:top w:val="nil"/>
              <w:left w:val="single" w:color="auto" w:sz="8" w:space="0"/>
              <w:bottom w:val="single" w:color="auto" w:sz="8" w:space="0"/>
              <w:right w:val="single" w:color="auto" w:sz="8" w:space="0"/>
            </w:tcBorders>
            <w:shd w:val="clear" w:color="auto" w:fill="auto"/>
            <w:vAlign w:val="center"/>
          </w:tcPr>
          <w:p w14:paraId="4FC41C3A">
            <w:pPr>
              <w:pStyle w:val="1806"/>
              <w:rPr>
                <w:rFonts w:cs="Times New Roman"/>
              </w:rPr>
            </w:pPr>
            <w:r>
              <w:rPr>
                <w:rFonts w:cs="Times New Roman"/>
              </w:rPr>
              <w:t>300</w:t>
            </w:r>
          </w:p>
        </w:tc>
        <w:tc>
          <w:tcPr>
            <w:tcW w:w="2683" w:type="pct"/>
            <w:tcBorders>
              <w:top w:val="nil"/>
              <w:left w:val="nil"/>
              <w:bottom w:val="single" w:color="auto" w:sz="8" w:space="0"/>
              <w:right w:val="single" w:color="auto" w:sz="8" w:space="0"/>
            </w:tcBorders>
            <w:shd w:val="clear" w:color="auto" w:fill="auto"/>
            <w:vAlign w:val="center"/>
          </w:tcPr>
          <w:p w14:paraId="317BB929">
            <w:pPr>
              <w:pStyle w:val="1806"/>
              <w:rPr>
                <w:rFonts w:cs="Times New Roman"/>
              </w:rPr>
            </w:pPr>
            <w:r>
              <w:rPr>
                <w:rFonts w:cs="Times New Roman"/>
              </w:rPr>
              <w:t>15</w:t>
            </w:r>
          </w:p>
        </w:tc>
      </w:tr>
    </w:tbl>
    <w:p w14:paraId="77189788">
      <w:pPr>
        <w:pStyle w:val="3463"/>
      </w:pPr>
    </w:p>
    <w:p w14:paraId="057A3C50">
      <w:pPr>
        <w:pStyle w:val="3463"/>
        <w:ind w:firstLine="0"/>
        <w:rPr>
          <w:b/>
        </w:rPr>
      </w:pPr>
      <w:r>
        <w:rPr>
          <w:b/>
        </w:rPr>
        <w:t>Таблица 1.9.3.2 - Расчет времени снижения температуры внутри отапливаемого помещения</w:t>
      </w:r>
    </w:p>
    <w:tbl>
      <w:tblPr>
        <w:tblStyle w:val="12"/>
        <w:tblW w:w="5000" w:type="pct"/>
        <w:tblInd w:w="0" w:type="dxa"/>
        <w:tblLayout w:type="autofit"/>
        <w:tblCellMar>
          <w:top w:w="0" w:type="dxa"/>
          <w:left w:w="108" w:type="dxa"/>
          <w:bottom w:w="0" w:type="dxa"/>
          <w:right w:w="108" w:type="dxa"/>
        </w:tblCellMar>
      </w:tblPr>
      <w:tblGrid>
        <w:gridCol w:w="2620"/>
        <w:gridCol w:w="2795"/>
        <w:gridCol w:w="4156"/>
      </w:tblGrid>
      <w:tr w14:paraId="31CB80DC">
        <w:tblPrEx>
          <w:tblCellMar>
            <w:top w:w="0" w:type="dxa"/>
            <w:left w:w="108" w:type="dxa"/>
            <w:bottom w:w="0" w:type="dxa"/>
            <w:right w:w="108" w:type="dxa"/>
          </w:tblCellMar>
        </w:tblPrEx>
        <w:trPr>
          <w:tblHeader/>
        </w:trPr>
        <w:tc>
          <w:tcPr>
            <w:tcW w:w="1369" w:type="pct"/>
            <w:tcBorders>
              <w:top w:val="single" w:color="auto" w:sz="4" w:space="0"/>
              <w:left w:val="single" w:color="auto" w:sz="4" w:space="0"/>
              <w:bottom w:val="single" w:color="auto" w:sz="4" w:space="0"/>
              <w:right w:val="single" w:color="auto" w:sz="4" w:space="0"/>
            </w:tcBorders>
            <w:shd w:val="clear" w:color="auto" w:fill="D9D9D9"/>
            <w:vAlign w:val="center"/>
          </w:tcPr>
          <w:p w14:paraId="3D687EF0">
            <w:pPr>
              <w:pStyle w:val="1806"/>
              <w:rPr>
                <w:rFonts w:cs="Times New Roman"/>
              </w:rPr>
            </w:pPr>
            <w:r>
              <w:rPr>
                <w:rFonts w:cs="Times New Roman"/>
              </w:rPr>
              <w:t>Температура наружного воздуха, 0С</w:t>
            </w:r>
          </w:p>
        </w:tc>
        <w:tc>
          <w:tcPr>
            <w:tcW w:w="1460" w:type="pct"/>
            <w:tcBorders>
              <w:top w:val="single" w:color="auto" w:sz="4" w:space="0"/>
              <w:left w:val="nil"/>
              <w:bottom w:val="single" w:color="auto" w:sz="4" w:space="0"/>
              <w:right w:val="single" w:color="auto" w:sz="4" w:space="0"/>
            </w:tcBorders>
            <w:shd w:val="clear" w:color="auto" w:fill="D9D9D9"/>
            <w:vAlign w:val="center"/>
          </w:tcPr>
          <w:p w14:paraId="6CDA87AA">
            <w:pPr>
              <w:pStyle w:val="1806"/>
              <w:rPr>
                <w:rFonts w:cs="Times New Roman"/>
              </w:rPr>
            </w:pPr>
            <w:r>
              <w:rPr>
                <w:rFonts w:cs="Times New Roman"/>
              </w:rPr>
              <w:t>Повторяемость температур наружного воздуха, ч</w:t>
            </w:r>
          </w:p>
        </w:tc>
        <w:tc>
          <w:tcPr>
            <w:tcW w:w="2171" w:type="pct"/>
            <w:tcBorders>
              <w:top w:val="single" w:color="auto" w:sz="4" w:space="0"/>
              <w:left w:val="nil"/>
              <w:bottom w:val="single" w:color="auto" w:sz="4" w:space="0"/>
              <w:right w:val="single" w:color="auto" w:sz="4" w:space="0"/>
            </w:tcBorders>
            <w:shd w:val="clear" w:color="auto" w:fill="D9D9D9"/>
            <w:vAlign w:val="center"/>
          </w:tcPr>
          <w:p w14:paraId="169373BB">
            <w:pPr>
              <w:pStyle w:val="1806"/>
              <w:rPr>
                <w:rFonts w:cs="Times New Roman"/>
              </w:rPr>
            </w:pPr>
            <w:r>
              <w:rPr>
                <w:rFonts w:cs="Times New Roman"/>
              </w:rPr>
              <w:t xml:space="preserve">Время снижения температуры воздуха внутри отапливаемого помещения до +12 </w:t>
            </w:r>
            <w:r>
              <w:rPr>
                <w:rFonts w:cs="Times New Roman"/>
                <w:vertAlign w:val="superscript"/>
              </w:rPr>
              <w:t>0</w:t>
            </w:r>
            <w:r>
              <w:rPr>
                <w:rFonts w:cs="Times New Roman"/>
              </w:rPr>
              <w:t>С, ч</w:t>
            </w:r>
          </w:p>
        </w:tc>
      </w:tr>
      <w:tr w14:paraId="69876FA2">
        <w:tblPrEx>
          <w:tblCellMar>
            <w:top w:w="0" w:type="dxa"/>
            <w:left w:w="108" w:type="dxa"/>
            <w:bottom w:w="0" w:type="dxa"/>
            <w:right w:w="108" w:type="dxa"/>
          </w:tblCellMar>
        </w:tblPrEx>
        <w:tc>
          <w:tcPr>
            <w:tcW w:w="1369" w:type="pct"/>
            <w:tcBorders>
              <w:top w:val="nil"/>
              <w:left w:val="single" w:color="auto" w:sz="4" w:space="0"/>
              <w:bottom w:val="single" w:color="auto" w:sz="4" w:space="0"/>
              <w:right w:val="single" w:color="auto" w:sz="4" w:space="0"/>
            </w:tcBorders>
            <w:shd w:val="clear" w:color="auto" w:fill="auto"/>
            <w:noWrap/>
            <w:vAlign w:val="center"/>
          </w:tcPr>
          <w:p w14:paraId="671B4D0A">
            <w:pPr>
              <w:pStyle w:val="1806"/>
              <w:rPr>
                <w:rFonts w:cs="Times New Roman"/>
              </w:rPr>
            </w:pPr>
            <w:r>
              <w:rPr>
                <w:rFonts w:cs="Times New Roman"/>
              </w:rPr>
              <w:t>-27,5</w:t>
            </w:r>
          </w:p>
        </w:tc>
        <w:tc>
          <w:tcPr>
            <w:tcW w:w="1460" w:type="pct"/>
            <w:tcBorders>
              <w:top w:val="nil"/>
              <w:left w:val="nil"/>
              <w:bottom w:val="single" w:color="auto" w:sz="4" w:space="0"/>
              <w:right w:val="single" w:color="auto" w:sz="4" w:space="0"/>
            </w:tcBorders>
            <w:shd w:val="clear" w:color="auto" w:fill="auto"/>
            <w:noWrap/>
            <w:vAlign w:val="center"/>
          </w:tcPr>
          <w:p w14:paraId="1D675FA9">
            <w:pPr>
              <w:pStyle w:val="1806"/>
              <w:rPr>
                <w:rFonts w:cs="Times New Roman"/>
              </w:rPr>
            </w:pPr>
            <w:r>
              <w:rPr>
                <w:rFonts w:cs="Times New Roman"/>
              </w:rPr>
              <w:t>21</w:t>
            </w:r>
          </w:p>
        </w:tc>
        <w:tc>
          <w:tcPr>
            <w:tcW w:w="2171" w:type="pct"/>
            <w:tcBorders>
              <w:top w:val="nil"/>
              <w:left w:val="nil"/>
              <w:bottom w:val="single" w:color="auto" w:sz="4" w:space="0"/>
              <w:right w:val="single" w:color="auto" w:sz="4" w:space="0"/>
            </w:tcBorders>
            <w:shd w:val="clear" w:color="auto" w:fill="auto"/>
            <w:noWrap/>
            <w:vAlign w:val="center"/>
          </w:tcPr>
          <w:p w14:paraId="21CDA6DF">
            <w:pPr>
              <w:pStyle w:val="1806"/>
              <w:rPr>
                <w:rFonts w:cs="Times New Roman"/>
              </w:rPr>
            </w:pPr>
            <w:r>
              <w:rPr>
                <w:rFonts w:cs="Times New Roman"/>
              </w:rPr>
              <w:t>5,656</w:t>
            </w:r>
          </w:p>
        </w:tc>
      </w:tr>
      <w:tr w14:paraId="610D813F">
        <w:tblPrEx>
          <w:tblCellMar>
            <w:top w:w="0" w:type="dxa"/>
            <w:left w:w="108" w:type="dxa"/>
            <w:bottom w:w="0" w:type="dxa"/>
            <w:right w:w="108" w:type="dxa"/>
          </w:tblCellMar>
        </w:tblPrEx>
        <w:tc>
          <w:tcPr>
            <w:tcW w:w="1369" w:type="pct"/>
            <w:tcBorders>
              <w:top w:val="nil"/>
              <w:left w:val="single" w:color="auto" w:sz="4" w:space="0"/>
              <w:bottom w:val="single" w:color="auto" w:sz="4" w:space="0"/>
              <w:right w:val="single" w:color="auto" w:sz="4" w:space="0"/>
            </w:tcBorders>
            <w:shd w:val="clear" w:color="auto" w:fill="auto"/>
            <w:noWrap/>
            <w:vAlign w:val="center"/>
          </w:tcPr>
          <w:p w14:paraId="0BD283A7">
            <w:pPr>
              <w:pStyle w:val="1806"/>
              <w:rPr>
                <w:rFonts w:cs="Times New Roman"/>
              </w:rPr>
            </w:pPr>
            <w:r>
              <w:rPr>
                <w:rFonts w:cs="Times New Roman"/>
              </w:rPr>
              <w:t>-22,5</w:t>
            </w:r>
          </w:p>
        </w:tc>
        <w:tc>
          <w:tcPr>
            <w:tcW w:w="1460" w:type="pct"/>
            <w:tcBorders>
              <w:top w:val="nil"/>
              <w:left w:val="nil"/>
              <w:bottom w:val="single" w:color="auto" w:sz="4" w:space="0"/>
              <w:right w:val="single" w:color="auto" w:sz="4" w:space="0"/>
            </w:tcBorders>
            <w:shd w:val="clear" w:color="auto" w:fill="auto"/>
            <w:noWrap/>
            <w:vAlign w:val="center"/>
          </w:tcPr>
          <w:p w14:paraId="2611636E">
            <w:pPr>
              <w:pStyle w:val="1806"/>
              <w:rPr>
                <w:rFonts w:cs="Times New Roman"/>
              </w:rPr>
            </w:pPr>
            <w:r>
              <w:rPr>
                <w:rFonts w:cs="Times New Roman"/>
              </w:rPr>
              <w:t>62</w:t>
            </w:r>
          </w:p>
        </w:tc>
        <w:tc>
          <w:tcPr>
            <w:tcW w:w="2171" w:type="pct"/>
            <w:tcBorders>
              <w:top w:val="nil"/>
              <w:left w:val="nil"/>
              <w:bottom w:val="single" w:color="auto" w:sz="4" w:space="0"/>
              <w:right w:val="single" w:color="auto" w:sz="4" w:space="0"/>
            </w:tcBorders>
            <w:shd w:val="clear" w:color="auto" w:fill="auto"/>
            <w:noWrap/>
            <w:vAlign w:val="center"/>
          </w:tcPr>
          <w:p w14:paraId="04202A90">
            <w:pPr>
              <w:pStyle w:val="1806"/>
              <w:rPr>
                <w:rFonts w:cs="Times New Roman"/>
              </w:rPr>
            </w:pPr>
            <w:r>
              <w:rPr>
                <w:rFonts w:cs="Times New Roman"/>
              </w:rPr>
              <w:t>6,414</w:t>
            </w:r>
          </w:p>
        </w:tc>
      </w:tr>
      <w:tr w14:paraId="69722A8B">
        <w:tblPrEx>
          <w:tblCellMar>
            <w:top w:w="0" w:type="dxa"/>
            <w:left w:w="108" w:type="dxa"/>
            <w:bottom w:w="0" w:type="dxa"/>
            <w:right w:w="108" w:type="dxa"/>
          </w:tblCellMar>
        </w:tblPrEx>
        <w:tc>
          <w:tcPr>
            <w:tcW w:w="1369" w:type="pct"/>
            <w:tcBorders>
              <w:top w:val="nil"/>
              <w:left w:val="single" w:color="auto" w:sz="4" w:space="0"/>
              <w:bottom w:val="single" w:color="auto" w:sz="4" w:space="0"/>
              <w:right w:val="single" w:color="auto" w:sz="4" w:space="0"/>
            </w:tcBorders>
            <w:shd w:val="clear" w:color="auto" w:fill="auto"/>
            <w:noWrap/>
            <w:vAlign w:val="center"/>
          </w:tcPr>
          <w:p w14:paraId="5E242ACC">
            <w:pPr>
              <w:pStyle w:val="1806"/>
              <w:rPr>
                <w:rFonts w:cs="Times New Roman"/>
              </w:rPr>
            </w:pPr>
            <w:r>
              <w:rPr>
                <w:rFonts w:cs="Times New Roman"/>
              </w:rPr>
              <w:t>-17,5</w:t>
            </w:r>
          </w:p>
        </w:tc>
        <w:tc>
          <w:tcPr>
            <w:tcW w:w="1460" w:type="pct"/>
            <w:tcBorders>
              <w:top w:val="nil"/>
              <w:left w:val="nil"/>
              <w:bottom w:val="single" w:color="auto" w:sz="4" w:space="0"/>
              <w:right w:val="single" w:color="auto" w:sz="4" w:space="0"/>
            </w:tcBorders>
            <w:shd w:val="clear" w:color="auto" w:fill="auto"/>
            <w:noWrap/>
            <w:vAlign w:val="center"/>
          </w:tcPr>
          <w:p w14:paraId="2C8AB6F1">
            <w:pPr>
              <w:pStyle w:val="1806"/>
              <w:rPr>
                <w:rFonts w:cs="Times New Roman"/>
              </w:rPr>
            </w:pPr>
            <w:r>
              <w:rPr>
                <w:rFonts w:cs="Times New Roman"/>
              </w:rPr>
              <w:t>191</w:t>
            </w:r>
          </w:p>
        </w:tc>
        <w:tc>
          <w:tcPr>
            <w:tcW w:w="2171" w:type="pct"/>
            <w:tcBorders>
              <w:top w:val="nil"/>
              <w:left w:val="nil"/>
              <w:bottom w:val="single" w:color="auto" w:sz="4" w:space="0"/>
              <w:right w:val="single" w:color="auto" w:sz="4" w:space="0"/>
            </w:tcBorders>
            <w:shd w:val="clear" w:color="auto" w:fill="auto"/>
            <w:noWrap/>
            <w:vAlign w:val="center"/>
          </w:tcPr>
          <w:p w14:paraId="6099056E">
            <w:pPr>
              <w:pStyle w:val="1806"/>
              <w:rPr>
                <w:rFonts w:cs="Times New Roman"/>
              </w:rPr>
            </w:pPr>
            <w:r>
              <w:rPr>
                <w:rFonts w:cs="Times New Roman"/>
              </w:rPr>
              <w:t>7,406</w:t>
            </w:r>
          </w:p>
        </w:tc>
      </w:tr>
      <w:tr w14:paraId="67AC8782">
        <w:tblPrEx>
          <w:tblCellMar>
            <w:top w:w="0" w:type="dxa"/>
            <w:left w:w="108" w:type="dxa"/>
            <w:bottom w:w="0" w:type="dxa"/>
            <w:right w:w="108" w:type="dxa"/>
          </w:tblCellMar>
        </w:tblPrEx>
        <w:tc>
          <w:tcPr>
            <w:tcW w:w="1369" w:type="pct"/>
            <w:tcBorders>
              <w:top w:val="nil"/>
              <w:left w:val="single" w:color="auto" w:sz="4" w:space="0"/>
              <w:bottom w:val="single" w:color="auto" w:sz="4" w:space="0"/>
              <w:right w:val="single" w:color="auto" w:sz="4" w:space="0"/>
            </w:tcBorders>
            <w:shd w:val="clear" w:color="auto" w:fill="auto"/>
            <w:noWrap/>
            <w:vAlign w:val="center"/>
          </w:tcPr>
          <w:p w14:paraId="5BD711AD">
            <w:pPr>
              <w:pStyle w:val="1806"/>
              <w:rPr>
                <w:rFonts w:cs="Times New Roman"/>
              </w:rPr>
            </w:pPr>
            <w:r>
              <w:rPr>
                <w:rFonts w:cs="Times New Roman"/>
              </w:rPr>
              <w:t>-12,5</w:t>
            </w:r>
          </w:p>
        </w:tc>
        <w:tc>
          <w:tcPr>
            <w:tcW w:w="1460" w:type="pct"/>
            <w:tcBorders>
              <w:top w:val="nil"/>
              <w:left w:val="nil"/>
              <w:bottom w:val="single" w:color="auto" w:sz="4" w:space="0"/>
              <w:right w:val="single" w:color="auto" w:sz="4" w:space="0"/>
            </w:tcBorders>
            <w:shd w:val="clear" w:color="auto" w:fill="auto"/>
            <w:noWrap/>
            <w:vAlign w:val="center"/>
          </w:tcPr>
          <w:p w14:paraId="64CE0B5D">
            <w:pPr>
              <w:pStyle w:val="1806"/>
              <w:rPr>
                <w:rFonts w:cs="Times New Roman"/>
              </w:rPr>
            </w:pPr>
            <w:r>
              <w:rPr>
                <w:rFonts w:cs="Times New Roman"/>
              </w:rPr>
              <w:t>437</w:t>
            </w:r>
          </w:p>
        </w:tc>
        <w:tc>
          <w:tcPr>
            <w:tcW w:w="2171" w:type="pct"/>
            <w:tcBorders>
              <w:top w:val="nil"/>
              <w:left w:val="nil"/>
              <w:bottom w:val="single" w:color="auto" w:sz="4" w:space="0"/>
              <w:right w:val="single" w:color="auto" w:sz="4" w:space="0"/>
            </w:tcBorders>
            <w:shd w:val="clear" w:color="auto" w:fill="auto"/>
            <w:noWrap/>
            <w:vAlign w:val="center"/>
          </w:tcPr>
          <w:p w14:paraId="4F96CFBE">
            <w:pPr>
              <w:pStyle w:val="1806"/>
              <w:rPr>
                <w:rFonts w:cs="Times New Roman"/>
              </w:rPr>
            </w:pPr>
            <w:r>
              <w:rPr>
                <w:rFonts w:cs="Times New Roman"/>
              </w:rPr>
              <w:t>8,762</w:t>
            </w:r>
          </w:p>
        </w:tc>
      </w:tr>
      <w:tr w14:paraId="21FC053E">
        <w:tblPrEx>
          <w:tblCellMar>
            <w:top w:w="0" w:type="dxa"/>
            <w:left w:w="108" w:type="dxa"/>
            <w:bottom w:w="0" w:type="dxa"/>
            <w:right w:w="108" w:type="dxa"/>
          </w:tblCellMar>
        </w:tblPrEx>
        <w:tc>
          <w:tcPr>
            <w:tcW w:w="1369" w:type="pct"/>
            <w:tcBorders>
              <w:top w:val="nil"/>
              <w:left w:val="single" w:color="auto" w:sz="4" w:space="0"/>
              <w:bottom w:val="single" w:color="auto" w:sz="4" w:space="0"/>
              <w:right w:val="single" w:color="auto" w:sz="4" w:space="0"/>
            </w:tcBorders>
            <w:shd w:val="clear" w:color="auto" w:fill="auto"/>
            <w:noWrap/>
            <w:vAlign w:val="center"/>
          </w:tcPr>
          <w:p w14:paraId="60D77E1C">
            <w:pPr>
              <w:pStyle w:val="1806"/>
              <w:rPr>
                <w:rFonts w:cs="Times New Roman"/>
              </w:rPr>
            </w:pPr>
            <w:r>
              <w:rPr>
                <w:rFonts w:cs="Times New Roman"/>
              </w:rPr>
              <w:t>-7,5</w:t>
            </w:r>
          </w:p>
        </w:tc>
        <w:tc>
          <w:tcPr>
            <w:tcW w:w="1460" w:type="pct"/>
            <w:tcBorders>
              <w:top w:val="nil"/>
              <w:left w:val="nil"/>
              <w:bottom w:val="single" w:color="auto" w:sz="4" w:space="0"/>
              <w:right w:val="single" w:color="auto" w:sz="4" w:space="0"/>
            </w:tcBorders>
            <w:shd w:val="clear" w:color="auto" w:fill="auto"/>
            <w:noWrap/>
            <w:vAlign w:val="center"/>
          </w:tcPr>
          <w:p w14:paraId="460DE9FD">
            <w:pPr>
              <w:pStyle w:val="1806"/>
              <w:rPr>
                <w:rFonts w:cs="Times New Roman"/>
              </w:rPr>
            </w:pPr>
            <w:r>
              <w:rPr>
                <w:rFonts w:cs="Times New Roman"/>
              </w:rPr>
              <w:t>828</w:t>
            </w:r>
          </w:p>
        </w:tc>
        <w:tc>
          <w:tcPr>
            <w:tcW w:w="2171" w:type="pct"/>
            <w:tcBorders>
              <w:top w:val="nil"/>
              <w:left w:val="nil"/>
              <w:bottom w:val="single" w:color="auto" w:sz="4" w:space="0"/>
              <w:right w:val="single" w:color="auto" w:sz="4" w:space="0"/>
            </w:tcBorders>
            <w:shd w:val="clear" w:color="auto" w:fill="auto"/>
            <w:noWrap/>
            <w:vAlign w:val="center"/>
          </w:tcPr>
          <w:p w14:paraId="1ED66561">
            <w:pPr>
              <w:pStyle w:val="1806"/>
              <w:rPr>
                <w:rFonts w:cs="Times New Roman"/>
              </w:rPr>
            </w:pPr>
            <w:r>
              <w:rPr>
                <w:rFonts w:cs="Times New Roman"/>
              </w:rPr>
              <w:t>10,731</w:t>
            </w:r>
          </w:p>
        </w:tc>
      </w:tr>
      <w:tr w14:paraId="174E2BF8">
        <w:tblPrEx>
          <w:tblCellMar>
            <w:top w:w="0" w:type="dxa"/>
            <w:left w:w="108" w:type="dxa"/>
            <w:bottom w:w="0" w:type="dxa"/>
            <w:right w:w="108" w:type="dxa"/>
          </w:tblCellMar>
        </w:tblPrEx>
        <w:tc>
          <w:tcPr>
            <w:tcW w:w="1369" w:type="pct"/>
            <w:tcBorders>
              <w:top w:val="nil"/>
              <w:left w:val="single" w:color="auto" w:sz="4" w:space="0"/>
              <w:bottom w:val="single" w:color="auto" w:sz="4" w:space="0"/>
              <w:right w:val="single" w:color="auto" w:sz="4" w:space="0"/>
            </w:tcBorders>
            <w:shd w:val="clear" w:color="auto" w:fill="auto"/>
            <w:noWrap/>
            <w:vAlign w:val="center"/>
          </w:tcPr>
          <w:p w14:paraId="5C61EE8B">
            <w:pPr>
              <w:pStyle w:val="1806"/>
              <w:rPr>
                <w:rFonts w:cs="Times New Roman"/>
              </w:rPr>
            </w:pPr>
            <w:r>
              <w:rPr>
                <w:rFonts w:cs="Times New Roman"/>
              </w:rPr>
              <w:t>-2,5</w:t>
            </w:r>
          </w:p>
        </w:tc>
        <w:tc>
          <w:tcPr>
            <w:tcW w:w="1460" w:type="pct"/>
            <w:tcBorders>
              <w:top w:val="nil"/>
              <w:left w:val="nil"/>
              <w:bottom w:val="single" w:color="auto" w:sz="4" w:space="0"/>
              <w:right w:val="single" w:color="auto" w:sz="4" w:space="0"/>
            </w:tcBorders>
            <w:shd w:val="clear" w:color="auto" w:fill="auto"/>
            <w:noWrap/>
            <w:vAlign w:val="center"/>
          </w:tcPr>
          <w:p w14:paraId="34092E3A">
            <w:pPr>
              <w:pStyle w:val="1806"/>
              <w:rPr>
                <w:rFonts w:cs="Times New Roman"/>
              </w:rPr>
            </w:pPr>
            <w:r>
              <w:rPr>
                <w:rFonts w:cs="Times New Roman"/>
              </w:rPr>
              <w:t>11558</w:t>
            </w:r>
          </w:p>
        </w:tc>
        <w:tc>
          <w:tcPr>
            <w:tcW w:w="2171" w:type="pct"/>
            <w:tcBorders>
              <w:top w:val="nil"/>
              <w:left w:val="nil"/>
              <w:bottom w:val="single" w:color="auto" w:sz="4" w:space="0"/>
              <w:right w:val="single" w:color="auto" w:sz="4" w:space="0"/>
            </w:tcBorders>
            <w:shd w:val="clear" w:color="auto" w:fill="auto"/>
            <w:noWrap/>
            <w:vAlign w:val="center"/>
          </w:tcPr>
          <w:p w14:paraId="5F3F37D7">
            <w:pPr>
              <w:pStyle w:val="1806"/>
              <w:rPr>
                <w:rFonts w:cs="Times New Roman"/>
              </w:rPr>
            </w:pPr>
            <w:r>
              <w:rPr>
                <w:rFonts w:cs="Times New Roman"/>
              </w:rPr>
              <w:t>13,851</w:t>
            </w:r>
          </w:p>
        </w:tc>
      </w:tr>
      <w:tr w14:paraId="0D9E8930">
        <w:tblPrEx>
          <w:tblCellMar>
            <w:top w:w="0" w:type="dxa"/>
            <w:left w:w="108" w:type="dxa"/>
            <w:bottom w:w="0" w:type="dxa"/>
            <w:right w:w="108" w:type="dxa"/>
          </w:tblCellMar>
        </w:tblPrEx>
        <w:tc>
          <w:tcPr>
            <w:tcW w:w="1369" w:type="pct"/>
            <w:tcBorders>
              <w:top w:val="nil"/>
              <w:left w:val="single" w:color="auto" w:sz="4" w:space="0"/>
              <w:bottom w:val="single" w:color="auto" w:sz="4" w:space="0"/>
              <w:right w:val="single" w:color="auto" w:sz="4" w:space="0"/>
            </w:tcBorders>
            <w:shd w:val="clear" w:color="auto" w:fill="auto"/>
            <w:noWrap/>
            <w:vAlign w:val="center"/>
          </w:tcPr>
          <w:p w14:paraId="2CF97C0C">
            <w:pPr>
              <w:pStyle w:val="1806"/>
              <w:rPr>
                <w:rFonts w:cs="Times New Roman"/>
              </w:rPr>
            </w:pPr>
            <w:r>
              <w:rPr>
                <w:rFonts w:cs="Times New Roman"/>
              </w:rPr>
              <w:t>2,5</w:t>
            </w:r>
          </w:p>
        </w:tc>
        <w:tc>
          <w:tcPr>
            <w:tcW w:w="1460" w:type="pct"/>
            <w:tcBorders>
              <w:top w:val="nil"/>
              <w:left w:val="nil"/>
              <w:bottom w:val="single" w:color="auto" w:sz="4" w:space="0"/>
              <w:right w:val="single" w:color="auto" w:sz="4" w:space="0"/>
            </w:tcBorders>
            <w:shd w:val="clear" w:color="auto" w:fill="auto"/>
            <w:noWrap/>
            <w:vAlign w:val="center"/>
          </w:tcPr>
          <w:p w14:paraId="7A189F9D">
            <w:pPr>
              <w:pStyle w:val="1806"/>
              <w:rPr>
                <w:rFonts w:cs="Times New Roman"/>
              </w:rPr>
            </w:pPr>
            <w:r>
              <w:rPr>
                <w:rFonts w:cs="Times New Roman"/>
              </w:rPr>
              <w:t>1686</w:t>
            </w:r>
          </w:p>
        </w:tc>
        <w:tc>
          <w:tcPr>
            <w:tcW w:w="2171" w:type="pct"/>
            <w:tcBorders>
              <w:top w:val="nil"/>
              <w:left w:val="nil"/>
              <w:bottom w:val="single" w:color="auto" w:sz="4" w:space="0"/>
              <w:right w:val="single" w:color="auto" w:sz="4" w:space="0"/>
            </w:tcBorders>
            <w:shd w:val="clear" w:color="auto" w:fill="auto"/>
            <w:noWrap/>
            <w:vAlign w:val="center"/>
          </w:tcPr>
          <w:p w14:paraId="1DB04046">
            <w:pPr>
              <w:pStyle w:val="1806"/>
              <w:rPr>
                <w:rFonts w:cs="Times New Roman"/>
              </w:rPr>
            </w:pPr>
            <w:r>
              <w:rPr>
                <w:rFonts w:cs="Times New Roman"/>
              </w:rPr>
              <w:t>19,582</w:t>
            </w:r>
          </w:p>
        </w:tc>
      </w:tr>
      <w:tr w14:paraId="32AC67A9">
        <w:tblPrEx>
          <w:tblCellMar>
            <w:top w:w="0" w:type="dxa"/>
            <w:left w:w="108" w:type="dxa"/>
            <w:bottom w:w="0" w:type="dxa"/>
            <w:right w:w="108" w:type="dxa"/>
          </w:tblCellMar>
        </w:tblPrEx>
        <w:tc>
          <w:tcPr>
            <w:tcW w:w="1369" w:type="pct"/>
            <w:tcBorders>
              <w:top w:val="nil"/>
              <w:left w:val="single" w:color="auto" w:sz="4" w:space="0"/>
              <w:bottom w:val="single" w:color="auto" w:sz="4" w:space="0"/>
              <w:right w:val="single" w:color="auto" w:sz="4" w:space="0"/>
            </w:tcBorders>
            <w:shd w:val="clear" w:color="auto" w:fill="auto"/>
            <w:noWrap/>
            <w:vAlign w:val="center"/>
          </w:tcPr>
          <w:p w14:paraId="16019C0E">
            <w:pPr>
              <w:pStyle w:val="1806"/>
              <w:rPr>
                <w:rFonts w:cs="Times New Roman"/>
              </w:rPr>
            </w:pPr>
            <w:r>
              <w:rPr>
                <w:rFonts w:cs="Times New Roman"/>
              </w:rPr>
              <w:t>6,5</w:t>
            </w:r>
          </w:p>
        </w:tc>
        <w:tc>
          <w:tcPr>
            <w:tcW w:w="1460" w:type="pct"/>
            <w:tcBorders>
              <w:top w:val="nil"/>
              <w:left w:val="nil"/>
              <w:bottom w:val="single" w:color="auto" w:sz="4" w:space="0"/>
              <w:right w:val="single" w:color="auto" w:sz="4" w:space="0"/>
            </w:tcBorders>
            <w:shd w:val="clear" w:color="auto" w:fill="auto"/>
            <w:noWrap/>
            <w:vAlign w:val="center"/>
          </w:tcPr>
          <w:p w14:paraId="56CC7F9B">
            <w:pPr>
              <w:pStyle w:val="1806"/>
              <w:rPr>
                <w:rFonts w:cs="Times New Roman"/>
              </w:rPr>
            </w:pPr>
            <w:r>
              <w:rPr>
                <w:rFonts w:cs="Times New Roman"/>
              </w:rPr>
              <w:t>681</w:t>
            </w:r>
          </w:p>
        </w:tc>
        <w:tc>
          <w:tcPr>
            <w:tcW w:w="2171" w:type="pct"/>
            <w:tcBorders>
              <w:top w:val="nil"/>
              <w:left w:val="nil"/>
              <w:bottom w:val="single" w:color="auto" w:sz="4" w:space="0"/>
              <w:right w:val="single" w:color="auto" w:sz="4" w:space="0"/>
            </w:tcBorders>
            <w:shd w:val="clear" w:color="auto" w:fill="auto"/>
            <w:noWrap/>
            <w:vAlign w:val="center"/>
          </w:tcPr>
          <w:p w14:paraId="7E4831D3">
            <w:pPr>
              <w:pStyle w:val="1806"/>
              <w:rPr>
                <w:rFonts w:cs="Times New Roman"/>
              </w:rPr>
            </w:pPr>
            <w:r>
              <w:rPr>
                <w:rFonts w:cs="Times New Roman"/>
              </w:rPr>
              <w:t>29,504</w:t>
            </w:r>
          </w:p>
        </w:tc>
      </w:tr>
    </w:tbl>
    <w:p w14:paraId="1B11898D">
      <w:pPr>
        <w:pStyle w:val="3463"/>
      </w:pPr>
    </w:p>
    <w:p w14:paraId="0AD6A0D2">
      <w:pPr>
        <w:pStyle w:val="3463"/>
      </w:pPr>
      <w:r>
        <w:rPr>
          <w:b/>
          <w:lang w:eastAsia="ru-RU"/>
        </w:rPr>
        <w:t>Таблица 1.9.3.3 - Среднемесячные температуры теплоносителя в подающем и обратном трубопроводе, за отопительный период, в зависимости от температуры наружного воздуха</w:t>
      </w:r>
    </w:p>
    <w:tbl>
      <w:tblPr>
        <w:tblStyle w:val="12"/>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40" w:type="dxa"/>
          <w:bottom w:w="0" w:type="dxa"/>
          <w:right w:w="40" w:type="dxa"/>
        </w:tblCellMar>
      </w:tblPr>
      <w:tblGrid>
        <w:gridCol w:w="2617"/>
        <w:gridCol w:w="2359"/>
        <w:gridCol w:w="2451"/>
        <w:gridCol w:w="2008"/>
      </w:tblGrid>
      <w:tr w14:paraId="478487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blHeader/>
          <w:jc w:val="center"/>
        </w:trPr>
        <w:tc>
          <w:tcPr>
            <w:tcW w:w="1387" w:type="pct"/>
            <w:vMerge w:val="restart"/>
            <w:shd w:val="clear" w:color="auto" w:fill="D8D8D8" w:themeFill="background1" w:themeFillShade="D9"/>
            <w:vAlign w:val="center"/>
          </w:tcPr>
          <w:p w14:paraId="66E44D69">
            <w:pPr>
              <w:pStyle w:val="1806"/>
            </w:pPr>
            <w:r>
              <w:t>Период</w:t>
            </w:r>
          </w:p>
        </w:tc>
        <w:tc>
          <w:tcPr>
            <w:tcW w:w="3613" w:type="pct"/>
            <w:gridSpan w:val="3"/>
            <w:shd w:val="clear" w:color="auto" w:fill="D8D8D8" w:themeFill="background1" w:themeFillShade="D9"/>
            <w:vAlign w:val="center"/>
          </w:tcPr>
          <w:p w14:paraId="5F7AAD07">
            <w:pPr>
              <w:pStyle w:val="1806"/>
            </w:pPr>
            <w:r>
              <w:t>2023</w:t>
            </w:r>
          </w:p>
        </w:tc>
      </w:tr>
      <w:tr w14:paraId="3E84CC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blHeader/>
          <w:jc w:val="center"/>
        </w:trPr>
        <w:tc>
          <w:tcPr>
            <w:tcW w:w="1387" w:type="pct"/>
            <w:vMerge w:val="continue"/>
            <w:shd w:val="clear" w:color="auto" w:fill="D8D8D8" w:themeFill="background1" w:themeFillShade="D9"/>
            <w:vAlign w:val="center"/>
          </w:tcPr>
          <w:p w14:paraId="425BD7C9">
            <w:pPr>
              <w:pStyle w:val="1806"/>
            </w:pPr>
          </w:p>
        </w:tc>
        <w:tc>
          <w:tcPr>
            <w:tcW w:w="3613" w:type="pct"/>
            <w:gridSpan w:val="3"/>
            <w:shd w:val="clear" w:color="auto" w:fill="D8D8D8" w:themeFill="background1" w:themeFillShade="D9"/>
            <w:vAlign w:val="center"/>
          </w:tcPr>
          <w:p w14:paraId="587218F4">
            <w:pPr>
              <w:pStyle w:val="1806"/>
            </w:pPr>
            <w:r>
              <w:t>Среднемесячная температура, ºС</w:t>
            </w:r>
          </w:p>
        </w:tc>
      </w:tr>
      <w:tr w14:paraId="73BAE4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blHeader/>
          <w:jc w:val="center"/>
        </w:trPr>
        <w:tc>
          <w:tcPr>
            <w:tcW w:w="1387" w:type="pct"/>
            <w:vMerge w:val="continue"/>
            <w:shd w:val="clear" w:color="auto" w:fill="D8D8D8" w:themeFill="background1" w:themeFillShade="D9"/>
            <w:vAlign w:val="center"/>
          </w:tcPr>
          <w:p w14:paraId="07AD3E67">
            <w:pPr>
              <w:pStyle w:val="1806"/>
            </w:pPr>
          </w:p>
        </w:tc>
        <w:tc>
          <w:tcPr>
            <w:tcW w:w="1250" w:type="pct"/>
            <w:shd w:val="clear" w:color="auto" w:fill="D8D8D8" w:themeFill="background1" w:themeFillShade="D9"/>
            <w:vAlign w:val="center"/>
          </w:tcPr>
          <w:p w14:paraId="1C3FAD51">
            <w:pPr>
              <w:pStyle w:val="1806"/>
            </w:pPr>
            <w:r>
              <w:t>воздуха</w:t>
            </w:r>
          </w:p>
        </w:tc>
        <w:tc>
          <w:tcPr>
            <w:tcW w:w="1299" w:type="pct"/>
            <w:shd w:val="clear" w:color="auto" w:fill="D8D8D8" w:themeFill="background1" w:themeFillShade="D9"/>
            <w:vAlign w:val="center"/>
          </w:tcPr>
          <w:p w14:paraId="51E8C33B">
            <w:pPr>
              <w:pStyle w:val="1806"/>
            </w:pPr>
            <w:r>
              <w:t>под.тр-од.</w:t>
            </w:r>
          </w:p>
        </w:tc>
        <w:tc>
          <w:tcPr>
            <w:tcW w:w="1064" w:type="pct"/>
            <w:shd w:val="clear" w:color="auto" w:fill="D8D8D8" w:themeFill="background1" w:themeFillShade="D9"/>
            <w:vAlign w:val="center"/>
          </w:tcPr>
          <w:p w14:paraId="6996A139">
            <w:pPr>
              <w:pStyle w:val="1806"/>
            </w:pPr>
            <w:r>
              <w:t>обр. тр-од.</w:t>
            </w:r>
          </w:p>
        </w:tc>
      </w:tr>
      <w:tr w14:paraId="235C62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jc w:val="center"/>
        </w:trPr>
        <w:tc>
          <w:tcPr>
            <w:tcW w:w="1387" w:type="pct"/>
            <w:shd w:val="clear" w:color="auto" w:fill="auto"/>
            <w:vAlign w:val="center"/>
          </w:tcPr>
          <w:p w14:paraId="63DE7333">
            <w:pPr>
              <w:pStyle w:val="1806"/>
            </w:pPr>
            <w:r>
              <w:t>январь</w:t>
            </w:r>
          </w:p>
        </w:tc>
        <w:tc>
          <w:tcPr>
            <w:tcW w:w="1250" w:type="pct"/>
            <w:shd w:val="clear" w:color="auto" w:fill="auto"/>
            <w:vAlign w:val="center"/>
          </w:tcPr>
          <w:p w14:paraId="67F6491C">
            <w:pPr>
              <w:pStyle w:val="1806"/>
            </w:pPr>
          </w:p>
        </w:tc>
        <w:tc>
          <w:tcPr>
            <w:tcW w:w="1299" w:type="pct"/>
            <w:shd w:val="clear" w:color="auto" w:fill="auto"/>
            <w:vAlign w:val="center"/>
          </w:tcPr>
          <w:p w14:paraId="6E5FB25A">
            <w:pPr>
              <w:pStyle w:val="1806"/>
            </w:pPr>
          </w:p>
        </w:tc>
        <w:tc>
          <w:tcPr>
            <w:tcW w:w="1064" w:type="pct"/>
            <w:shd w:val="clear" w:color="auto" w:fill="auto"/>
            <w:vAlign w:val="center"/>
          </w:tcPr>
          <w:p w14:paraId="684A1836">
            <w:pPr>
              <w:pStyle w:val="1806"/>
            </w:pPr>
          </w:p>
        </w:tc>
      </w:tr>
      <w:tr w14:paraId="66FA9C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jc w:val="center"/>
        </w:trPr>
        <w:tc>
          <w:tcPr>
            <w:tcW w:w="1387" w:type="pct"/>
            <w:shd w:val="clear" w:color="auto" w:fill="auto"/>
            <w:vAlign w:val="center"/>
          </w:tcPr>
          <w:p w14:paraId="2A318D70">
            <w:pPr>
              <w:pStyle w:val="1806"/>
            </w:pPr>
            <w:r>
              <w:t>февраль</w:t>
            </w:r>
          </w:p>
        </w:tc>
        <w:tc>
          <w:tcPr>
            <w:tcW w:w="1250" w:type="pct"/>
            <w:shd w:val="clear" w:color="auto" w:fill="auto"/>
            <w:vAlign w:val="center"/>
          </w:tcPr>
          <w:p w14:paraId="4A0BBBE8">
            <w:pPr>
              <w:pStyle w:val="1806"/>
            </w:pPr>
          </w:p>
        </w:tc>
        <w:tc>
          <w:tcPr>
            <w:tcW w:w="1299" w:type="pct"/>
            <w:shd w:val="clear" w:color="auto" w:fill="auto"/>
            <w:vAlign w:val="center"/>
          </w:tcPr>
          <w:p w14:paraId="3F34924A">
            <w:pPr>
              <w:pStyle w:val="1806"/>
            </w:pPr>
          </w:p>
        </w:tc>
        <w:tc>
          <w:tcPr>
            <w:tcW w:w="1064" w:type="pct"/>
            <w:shd w:val="clear" w:color="auto" w:fill="auto"/>
            <w:vAlign w:val="center"/>
          </w:tcPr>
          <w:p w14:paraId="5EDD0702">
            <w:pPr>
              <w:pStyle w:val="1806"/>
            </w:pPr>
          </w:p>
        </w:tc>
      </w:tr>
      <w:tr w14:paraId="1AC3AB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jc w:val="center"/>
        </w:trPr>
        <w:tc>
          <w:tcPr>
            <w:tcW w:w="1387" w:type="pct"/>
            <w:shd w:val="clear" w:color="auto" w:fill="auto"/>
            <w:vAlign w:val="center"/>
          </w:tcPr>
          <w:p w14:paraId="3764C19E">
            <w:pPr>
              <w:pStyle w:val="1806"/>
            </w:pPr>
            <w:r>
              <w:t>март</w:t>
            </w:r>
          </w:p>
        </w:tc>
        <w:tc>
          <w:tcPr>
            <w:tcW w:w="1250" w:type="pct"/>
            <w:shd w:val="clear" w:color="auto" w:fill="auto"/>
            <w:vAlign w:val="center"/>
          </w:tcPr>
          <w:p w14:paraId="2F64ADFB">
            <w:pPr>
              <w:pStyle w:val="1806"/>
            </w:pPr>
          </w:p>
        </w:tc>
        <w:tc>
          <w:tcPr>
            <w:tcW w:w="1299" w:type="pct"/>
            <w:shd w:val="clear" w:color="auto" w:fill="auto"/>
            <w:vAlign w:val="center"/>
          </w:tcPr>
          <w:p w14:paraId="44733905">
            <w:pPr>
              <w:pStyle w:val="1806"/>
            </w:pPr>
          </w:p>
        </w:tc>
        <w:tc>
          <w:tcPr>
            <w:tcW w:w="1064" w:type="pct"/>
            <w:shd w:val="clear" w:color="auto" w:fill="auto"/>
            <w:vAlign w:val="center"/>
          </w:tcPr>
          <w:p w14:paraId="135F4F8F">
            <w:pPr>
              <w:pStyle w:val="1806"/>
            </w:pPr>
          </w:p>
        </w:tc>
      </w:tr>
      <w:tr w14:paraId="622004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jc w:val="center"/>
        </w:trPr>
        <w:tc>
          <w:tcPr>
            <w:tcW w:w="1387" w:type="pct"/>
            <w:shd w:val="clear" w:color="auto" w:fill="auto"/>
            <w:vAlign w:val="center"/>
          </w:tcPr>
          <w:p w14:paraId="5F8E39F4">
            <w:pPr>
              <w:pStyle w:val="1806"/>
            </w:pPr>
            <w:r>
              <w:t>апрель</w:t>
            </w:r>
          </w:p>
        </w:tc>
        <w:tc>
          <w:tcPr>
            <w:tcW w:w="1250" w:type="pct"/>
            <w:shd w:val="clear" w:color="auto" w:fill="auto"/>
            <w:vAlign w:val="center"/>
          </w:tcPr>
          <w:p w14:paraId="6E5225D9">
            <w:pPr>
              <w:pStyle w:val="1806"/>
            </w:pPr>
          </w:p>
        </w:tc>
        <w:tc>
          <w:tcPr>
            <w:tcW w:w="1299" w:type="pct"/>
            <w:shd w:val="clear" w:color="auto" w:fill="auto"/>
            <w:vAlign w:val="center"/>
          </w:tcPr>
          <w:p w14:paraId="6082D85C">
            <w:pPr>
              <w:pStyle w:val="1806"/>
            </w:pPr>
          </w:p>
        </w:tc>
        <w:tc>
          <w:tcPr>
            <w:tcW w:w="1064" w:type="pct"/>
            <w:shd w:val="clear" w:color="auto" w:fill="auto"/>
            <w:vAlign w:val="center"/>
          </w:tcPr>
          <w:p w14:paraId="16B33C3B">
            <w:pPr>
              <w:pStyle w:val="1806"/>
            </w:pPr>
          </w:p>
        </w:tc>
      </w:tr>
      <w:tr w14:paraId="20E503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jc w:val="center"/>
        </w:trPr>
        <w:tc>
          <w:tcPr>
            <w:tcW w:w="1387" w:type="pct"/>
            <w:shd w:val="clear" w:color="auto" w:fill="auto"/>
            <w:vAlign w:val="center"/>
          </w:tcPr>
          <w:p w14:paraId="01521568">
            <w:pPr>
              <w:pStyle w:val="1806"/>
            </w:pPr>
            <w:r>
              <w:t>май</w:t>
            </w:r>
          </w:p>
        </w:tc>
        <w:tc>
          <w:tcPr>
            <w:tcW w:w="1250" w:type="pct"/>
            <w:shd w:val="clear" w:color="auto" w:fill="auto"/>
            <w:vAlign w:val="center"/>
          </w:tcPr>
          <w:p w14:paraId="450BEDEE">
            <w:pPr>
              <w:pStyle w:val="1806"/>
            </w:pPr>
          </w:p>
        </w:tc>
        <w:tc>
          <w:tcPr>
            <w:tcW w:w="1299" w:type="pct"/>
            <w:shd w:val="clear" w:color="auto" w:fill="auto"/>
            <w:vAlign w:val="center"/>
          </w:tcPr>
          <w:p w14:paraId="75B3914F">
            <w:pPr>
              <w:pStyle w:val="1806"/>
            </w:pPr>
          </w:p>
        </w:tc>
        <w:tc>
          <w:tcPr>
            <w:tcW w:w="1064" w:type="pct"/>
            <w:shd w:val="clear" w:color="auto" w:fill="auto"/>
            <w:vAlign w:val="center"/>
          </w:tcPr>
          <w:p w14:paraId="04DA84CE">
            <w:pPr>
              <w:pStyle w:val="1806"/>
            </w:pPr>
          </w:p>
        </w:tc>
      </w:tr>
      <w:tr w14:paraId="51294A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jc w:val="center"/>
        </w:trPr>
        <w:tc>
          <w:tcPr>
            <w:tcW w:w="1387" w:type="pct"/>
            <w:shd w:val="clear" w:color="auto" w:fill="auto"/>
            <w:vAlign w:val="center"/>
          </w:tcPr>
          <w:p w14:paraId="0CC27D18">
            <w:pPr>
              <w:pStyle w:val="1806"/>
            </w:pPr>
            <w:r>
              <w:t>июнь</w:t>
            </w:r>
          </w:p>
        </w:tc>
        <w:tc>
          <w:tcPr>
            <w:tcW w:w="1250" w:type="pct"/>
            <w:shd w:val="clear" w:color="auto" w:fill="auto"/>
            <w:vAlign w:val="center"/>
          </w:tcPr>
          <w:p w14:paraId="1C45B02D">
            <w:pPr>
              <w:pStyle w:val="1806"/>
            </w:pPr>
          </w:p>
        </w:tc>
        <w:tc>
          <w:tcPr>
            <w:tcW w:w="1299" w:type="pct"/>
            <w:shd w:val="clear" w:color="auto" w:fill="auto"/>
            <w:vAlign w:val="center"/>
          </w:tcPr>
          <w:p w14:paraId="38847980">
            <w:pPr>
              <w:pStyle w:val="1806"/>
            </w:pPr>
          </w:p>
        </w:tc>
        <w:tc>
          <w:tcPr>
            <w:tcW w:w="1064" w:type="pct"/>
            <w:shd w:val="clear" w:color="auto" w:fill="auto"/>
            <w:vAlign w:val="center"/>
          </w:tcPr>
          <w:p w14:paraId="4D360475">
            <w:pPr>
              <w:pStyle w:val="1806"/>
            </w:pPr>
          </w:p>
        </w:tc>
      </w:tr>
      <w:tr w14:paraId="760E65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jc w:val="center"/>
        </w:trPr>
        <w:tc>
          <w:tcPr>
            <w:tcW w:w="1387" w:type="pct"/>
            <w:shd w:val="clear" w:color="auto" w:fill="auto"/>
            <w:vAlign w:val="center"/>
          </w:tcPr>
          <w:p w14:paraId="38199E4D">
            <w:pPr>
              <w:pStyle w:val="1806"/>
            </w:pPr>
            <w:r>
              <w:t>июль</w:t>
            </w:r>
          </w:p>
        </w:tc>
        <w:tc>
          <w:tcPr>
            <w:tcW w:w="1250" w:type="pct"/>
            <w:shd w:val="clear" w:color="auto" w:fill="auto"/>
            <w:vAlign w:val="center"/>
          </w:tcPr>
          <w:p w14:paraId="49DAD43A">
            <w:pPr>
              <w:pStyle w:val="1806"/>
            </w:pPr>
          </w:p>
        </w:tc>
        <w:tc>
          <w:tcPr>
            <w:tcW w:w="1299" w:type="pct"/>
            <w:shd w:val="clear" w:color="auto" w:fill="auto"/>
            <w:vAlign w:val="center"/>
          </w:tcPr>
          <w:p w14:paraId="6B0C9041">
            <w:pPr>
              <w:pStyle w:val="1806"/>
            </w:pPr>
          </w:p>
        </w:tc>
        <w:tc>
          <w:tcPr>
            <w:tcW w:w="1064" w:type="pct"/>
            <w:shd w:val="clear" w:color="auto" w:fill="auto"/>
            <w:vAlign w:val="center"/>
          </w:tcPr>
          <w:p w14:paraId="5C070FFD">
            <w:pPr>
              <w:pStyle w:val="1806"/>
            </w:pPr>
          </w:p>
        </w:tc>
      </w:tr>
      <w:tr w14:paraId="4EA110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jc w:val="center"/>
        </w:trPr>
        <w:tc>
          <w:tcPr>
            <w:tcW w:w="1387" w:type="pct"/>
            <w:shd w:val="clear" w:color="auto" w:fill="auto"/>
            <w:vAlign w:val="center"/>
          </w:tcPr>
          <w:p w14:paraId="2151D501">
            <w:pPr>
              <w:pStyle w:val="1806"/>
            </w:pPr>
            <w:r>
              <w:t>август</w:t>
            </w:r>
          </w:p>
        </w:tc>
        <w:tc>
          <w:tcPr>
            <w:tcW w:w="1250" w:type="pct"/>
            <w:shd w:val="clear" w:color="auto" w:fill="auto"/>
            <w:vAlign w:val="center"/>
          </w:tcPr>
          <w:p w14:paraId="5B655583">
            <w:pPr>
              <w:pStyle w:val="1806"/>
            </w:pPr>
          </w:p>
        </w:tc>
        <w:tc>
          <w:tcPr>
            <w:tcW w:w="1299" w:type="pct"/>
            <w:shd w:val="clear" w:color="auto" w:fill="auto"/>
            <w:vAlign w:val="center"/>
          </w:tcPr>
          <w:p w14:paraId="598E6DBC">
            <w:pPr>
              <w:pStyle w:val="1806"/>
            </w:pPr>
          </w:p>
        </w:tc>
        <w:tc>
          <w:tcPr>
            <w:tcW w:w="1064" w:type="pct"/>
            <w:shd w:val="clear" w:color="auto" w:fill="auto"/>
            <w:vAlign w:val="center"/>
          </w:tcPr>
          <w:p w14:paraId="4814BBC2">
            <w:pPr>
              <w:pStyle w:val="1806"/>
            </w:pPr>
          </w:p>
        </w:tc>
      </w:tr>
      <w:tr w14:paraId="6BC1F2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jc w:val="center"/>
        </w:trPr>
        <w:tc>
          <w:tcPr>
            <w:tcW w:w="1387" w:type="pct"/>
            <w:shd w:val="clear" w:color="auto" w:fill="auto"/>
            <w:vAlign w:val="center"/>
          </w:tcPr>
          <w:p w14:paraId="14124836">
            <w:pPr>
              <w:pStyle w:val="1806"/>
            </w:pPr>
            <w:r>
              <w:t>сентябрь</w:t>
            </w:r>
          </w:p>
        </w:tc>
        <w:tc>
          <w:tcPr>
            <w:tcW w:w="1250" w:type="pct"/>
            <w:shd w:val="clear" w:color="auto" w:fill="auto"/>
            <w:vAlign w:val="center"/>
          </w:tcPr>
          <w:p w14:paraId="1C68EE60">
            <w:pPr>
              <w:pStyle w:val="1806"/>
            </w:pPr>
          </w:p>
        </w:tc>
        <w:tc>
          <w:tcPr>
            <w:tcW w:w="1299" w:type="pct"/>
            <w:shd w:val="clear" w:color="auto" w:fill="auto"/>
            <w:vAlign w:val="center"/>
          </w:tcPr>
          <w:p w14:paraId="008D998B">
            <w:pPr>
              <w:pStyle w:val="1806"/>
            </w:pPr>
          </w:p>
        </w:tc>
        <w:tc>
          <w:tcPr>
            <w:tcW w:w="1064" w:type="pct"/>
            <w:shd w:val="clear" w:color="auto" w:fill="auto"/>
            <w:vAlign w:val="center"/>
          </w:tcPr>
          <w:p w14:paraId="5348139B">
            <w:pPr>
              <w:pStyle w:val="1806"/>
            </w:pPr>
          </w:p>
        </w:tc>
      </w:tr>
      <w:tr w14:paraId="30A368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jc w:val="center"/>
        </w:trPr>
        <w:tc>
          <w:tcPr>
            <w:tcW w:w="1387" w:type="pct"/>
            <w:shd w:val="clear" w:color="auto" w:fill="auto"/>
            <w:vAlign w:val="center"/>
          </w:tcPr>
          <w:p w14:paraId="0A7597CD">
            <w:pPr>
              <w:pStyle w:val="1806"/>
            </w:pPr>
            <w:r>
              <w:t>октябрь</w:t>
            </w:r>
          </w:p>
        </w:tc>
        <w:tc>
          <w:tcPr>
            <w:tcW w:w="1250" w:type="pct"/>
            <w:shd w:val="clear" w:color="auto" w:fill="auto"/>
            <w:vAlign w:val="center"/>
          </w:tcPr>
          <w:p w14:paraId="5C4D3DF5">
            <w:pPr>
              <w:pStyle w:val="1806"/>
            </w:pPr>
          </w:p>
        </w:tc>
        <w:tc>
          <w:tcPr>
            <w:tcW w:w="1299" w:type="pct"/>
            <w:shd w:val="clear" w:color="auto" w:fill="auto"/>
            <w:vAlign w:val="center"/>
          </w:tcPr>
          <w:p w14:paraId="1A4EB979">
            <w:pPr>
              <w:pStyle w:val="1806"/>
            </w:pPr>
          </w:p>
        </w:tc>
        <w:tc>
          <w:tcPr>
            <w:tcW w:w="1064" w:type="pct"/>
            <w:shd w:val="clear" w:color="auto" w:fill="auto"/>
            <w:vAlign w:val="center"/>
          </w:tcPr>
          <w:p w14:paraId="592E05C9">
            <w:pPr>
              <w:pStyle w:val="1806"/>
            </w:pPr>
          </w:p>
        </w:tc>
      </w:tr>
      <w:tr w14:paraId="49BAF2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jc w:val="center"/>
        </w:trPr>
        <w:tc>
          <w:tcPr>
            <w:tcW w:w="1387" w:type="pct"/>
            <w:shd w:val="clear" w:color="auto" w:fill="auto"/>
            <w:vAlign w:val="center"/>
          </w:tcPr>
          <w:p w14:paraId="07E734A4">
            <w:pPr>
              <w:pStyle w:val="1806"/>
            </w:pPr>
            <w:r>
              <w:t>ноябрь</w:t>
            </w:r>
          </w:p>
        </w:tc>
        <w:tc>
          <w:tcPr>
            <w:tcW w:w="1250" w:type="pct"/>
            <w:shd w:val="clear" w:color="auto" w:fill="auto"/>
            <w:vAlign w:val="center"/>
          </w:tcPr>
          <w:p w14:paraId="4BDB394A">
            <w:pPr>
              <w:pStyle w:val="1806"/>
            </w:pPr>
          </w:p>
        </w:tc>
        <w:tc>
          <w:tcPr>
            <w:tcW w:w="1299" w:type="pct"/>
            <w:shd w:val="clear" w:color="auto" w:fill="auto"/>
            <w:vAlign w:val="center"/>
          </w:tcPr>
          <w:p w14:paraId="3431B130">
            <w:pPr>
              <w:pStyle w:val="1806"/>
            </w:pPr>
          </w:p>
        </w:tc>
        <w:tc>
          <w:tcPr>
            <w:tcW w:w="1064" w:type="pct"/>
            <w:shd w:val="clear" w:color="auto" w:fill="auto"/>
            <w:vAlign w:val="center"/>
          </w:tcPr>
          <w:p w14:paraId="71674817">
            <w:pPr>
              <w:pStyle w:val="1806"/>
            </w:pPr>
          </w:p>
        </w:tc>
      </w:tr>
      <w:tr w14:paraId="002492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jc w:val="center"/>
        </w:trPr>
        <w:tc>
          <w:tcPr>
            <w:tcW w:w="1387" w:type="pct"/>
            <w:shd w:val="clear" w:color="auto" w:fill="auto"/>
            <w:vAlign w:val="center"/>
          </w:tcPr>
          <w:p w14:paraId="23FBCD0E">
            <w:pPr>
              <w:pStyle w:val="1806"/>
            </w:pPr>
            <w:r>
              <w:t>декабрь</w:t>
            </w:r>
          </w:p>
        </w:tc>
        <w:tc>
          <w:tcPr>
            <w:tcW w:w="1250" w:type="pct"/>
            <w:shd w:val="clear" w:color="auto" w:fill="auto"/>
            <w:vAlign w:val="center"/>
          </w:tcPr>
          <w:p w14:paraId="0DF66A81">
            <w:pPr>
              <w:pStyle w:val="1806"/>
            </w:pPr>
          </w:p>
        </w:tc>
        <w:tc>
          <w:tcPr>
            <w:tcW w:w="1299" w:type="pct"/>
            <w:shd w:val="clear" w:color="auto" w:fill="auto"/>
            <w:vAlign w:val="center"/>
          </w:tcPr>
          <w:p w14:paraId="4160973A">
            <w:pPr>
              <w:pStyle w:val="1806"/>
            </w:pPr>
          </w:p>
        </w:tc>
        <w:tc>
          <w:tcPr>
            <w:tcW w:w="1064" w:type="pct"/>
            <w:shd w:val="clear" w:color="auto" w:fill="auto"/>
            <w:vAlign w:val="center"/>
          </w:tcPr>
          <w:p w14:paraId="31966709">
            <w:pPr>
              <w:pStyle w:val="1806"/>
            </w:pPr>
          </w:p>
        </w:tc>
      </w:tr>
      <w:tr w14:paraId="76DB79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jc w:val="center"/>
        </w:trPr>
        <w:tc>
          <w:tcPr>
            <w:tcW w:w="1387" w:type="pct"/>
            <w:shd w:val="clear" w:color="auto" w:fill="auto"/>
            <w:vAlign w:val="center"/>
          </w:tcPr>
          <w:p w14:paraId="160FEAEE">
            <w:pPr>
              <w:pStyle w:val="1806"/>
            </w:pPr>
            <w:r>
              <w:t>Ср. от-ный</w:t>
            </w:r>
          </w:p>
          <w:p w14:paraId="7BB46A93">
            <w:pPr>
              <w:pStyle w:val="1806"/>
            </w:pPr>
            <w:r>
              <w:t>период</w:t>
            </w:r>
          </w:p>
        </w:tc>
        <w:tc>
          <w:tcPr>
            <w:tcW w:w="1250" w:type="pct"/>
            <w:shd w:val="clear" w:color="auto" w:fill="auto"/>
            <w:vAlign w:val="center"/>
          </w:tcPr>
          <w:p w14:paraId="536987DD">
            <w:pPr>
              <w:pStyle w:val="1806"/>
            </w:pPr>
          </w:p>
        </w:tc>
        <w:tc>
          <w:tcPr>
            <w:tcW w:w="1299" w:type="pct"/>
            <w:shd w:val="clear" w:color="auto" w:fill="auto"/>
            <w:vAlign w:val="center"/>
          </w:tcPr>
          <w:p w14:paraId="128DFC16">
            <w:pPr>
              <w:pStyle w:val="1806"/>
            </w:pPr>
          </w:p>
        </w:tc>
        <w:tc>
          <w:tcPr>
            <w:tcW w:w="1064" w:type="pct"/>
            <w:shd w:val="clear" w:color="auto" w:fill="auto"/>
            <w:vAlign w:val="center"/>
          </w:tcPr>
          <w:p w14:paraId="6C0C8073">
            <w:pPr>
              <w:pStyle w:val="1806"/>
            </w:pPr>
          </w:p>
        </w:tc>
      </w:tr>
    </w:tbl>
    <w:p w14:paraId="7B69AA6A">
      <w:pPr>
        <w:pStyle w:val="3463"/>
      </w:pPr>
    </w:p>
    <w:p w14:paraId="1FBB9654">
      <w:pPr>
        <w:pStyle w:val="3463"/>
      </w:pPr>
      <w:r>
        <w:t xml:space="preserve">По представленным сведениям, от МУП ЖКХ Купинского района, аварий на источниках тепла и теплосетевых объектах, вследствие которых могли бы быть аварийные отключения потребителей тепла, за последний пятилетний период не происходило. </w:t>
      </w:r>
    </w:p>
    <w:p w14:paraId="18305AB4">
      <w:pPr>
        <w:pStyle w:val="3463"/>
        <w:ind w:firstLine="0"/>
        <w:rPr>
          <w:b/>
          <w:lang w:eastAsia="ru-RU"/>
        </w:rPr>
        <w:sectPr>
          <w:pgSz w:w="11906" w:h="16838"/>
          <w:pgMar w:top="1134" w:right="850" w:bottom="1134" w:left="1701" w:header="567" w:footer="454" w:gutter="0"/>
          <w:cols w:space="708" w:num="1"/>
          <w:docGrid w:linePitch="360" w:charSpace="0"/>
        </w:sectPr>
      </w:pPr>
    </w:p>
    <w:p w14:paraId="7A82C4B1">
      <w:pPr>
        <w:pStyle w:val="3"/>
        <w:keepNext w:val="0"/>
        <w:widowControl w:val="0"/>
        <w:numPr>
          <w:ilvl w:val="1"/>
          <w:numId w:val="1"/>
        </w:numPr>
        <w:spacing w:before="240" w:line="240" w:lineRule="auto"/>
        <w:ind w:left="0" w:firstLine="0"/>
        <w:textAlignment w:val="baseline"/>
        <w:rPr>
          <w:rFonts w:cs="Times New Roman"/>
        </w:rPr>
      </w:pPr>
      <w:bookmarkStart w:id="290" w:name="_Toc520922773"/>
      <w:bookmarkStart w:id="291" w:name="_Toc84970990"/>
      <w:bookmarkStart w:id="292" w:name="_Toc78674753"/>
      <w:bookmarkStart w:id="293" w:name="_Toc166767206"/>
      <w:r>
        <w:rPr>
          <w:rFonts w:cs="Times New Roman"/>
        </w:rPr>
        <w:t>Графические материалы (карты-схемы тепловых сетей и зон ненормативной надежности и безопасности теплоснабжения)</w:t>
      </w:r>
      <w:bookmarkEnd w:id="290"/>
      <w:bookmarkEnd w:id="291"/>
      <w:bookmarkEnd w:id="292"/>
      <w:bookmarkEnd w:id="293"/>
    </w:p>
    <w:p w14:paraId="05C0B2A4">
      <w:pPr>
        <w:pStyle w:val="3463"/>
      </w:pPr>
      <w:r>
        <w:t>Из рассмотренных выше пунктов можно сделать вывод, что, все теплоснабжающие организации работают в безаварийном режиме на протяжении последних 5 лет эксплуатации и поэтому указание наиболее уязвимых (в аварийном плане) участков тепловых сетей и источников тепловой энергии на графической карте муниципального образования, не представляется возможным. Зоны ненормативной надежности отсутствуют.</w:t>
      </w:r>
    </w:p>
    <w:p w14:paraId="4C91E644">
      <w:pPr>
        <w:pStyle w:val="3"/>
        <w:keepNext w:val="0"/>
        <w:widowControl w:val="0"/>
        <w:numPr>
          <w:ilvl w:val="1"/>
          <w:numId w:val="1"/>
        </w:numPr>
        <w:spacing w:before="240" w:line="240" w:lineRule="auto"/>
        <w:ind w:left="0" w:firstLine="0"/>
        <w:textAlignment w:val="baseline"/>
        <w:rPr>
          <w:rFonts w:cs="Times New Roman"/>
        </w:rPr>
      </w:pPr>
      <w:bookmarkStart w:id="294" w:name="_Toc520922774"/>
      <w:bookmarkStart w:id="295" w:name="_Toc78674754"/>
      <w:bookmarkStart w:id="296" w:name="_Toc84970991"/>
      <w:bookmarkStart w:id="297" w:name="_Toc166767207"/>
      <w:r>
        <w:rPr>
          <w:rFonts w:cs="Times New Roman"/>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294"/>
      <w:bookmarkEnd w:id="295"/>
      <w:bookmarkEnd w:id="296"/>
      <w:bookmarkEnd w:id="297"/>
    </w:p>
    <w:p w14:paraId="143B8A62">
      <w:pPr>
        <w:pStyle w:val="3463"/>
      </w:pPr>
      <w:r>
        <w:t>Аварийные ситуации при теплоснабжении, расследование причин которых осуществлялось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за базовый период не зафиксировано.</w:t>
      </w:r>
    </w:p>
    <w:p w14:paraId="4B38969C">
      <w:pPr>
        <w:spacing w:after="60"/>
        <w:rPr>
          <w:rFonts w:ascii="Times New Roman" w:hAnsi="Times New Roman" w:cs="Times New Roman"/>
          <w:color w:val="000000"/>
          <w:sz w:val="24"/>
          <w:szCs w:val="24"/>
          <w:lang w:bidi="ru-RU"/>
        </w:rPr>
      </w:pPr>
      <w:r>
        <w:rPr>
          <w:rFonts w:ascii="Times New Roman" w:hAnsi="Times New Roman" w:cs="Times New Roman"/>
          <w:color w:val="000000"/>
          <w:sz w:val="24"/>
          <w:szCs w:val="24"/>
          <w:lang w:bidi="ru-RU"/>
        </w:rPr>
        <w:t xml:space="preserve">Авариями в коммунальных отопительных котельных считаются: </w:t>
      </w:r>
    </w:p>
    <w:p w14:paraId="54F6C3AD">
      <w:pPr>
        <w:pStyle w:val="147"/>
        <w:numPr>
          <w:ilvl w:val="0"/>
          <w:numId w:val="67"/>
        </w:numPr>
        <w:ind w:left="851" w:hanging="284"/>
        <w:contextualSpacing w:val="0"/>
        <w:rPr>
          <w:rFonts w:ascii="Times New Roman" w:hAnsi="Times New Roman"/>
          <w:color w:val="000000"/>
          <w:szCs w:val="24"/>
          <w:lang w:val="ru-RU" w:bidi="ru-RU"/>
        </w:rPr>
      </w:pPr>
      <w:r>
        <w:rPr>
          <w:rFonts w:ascii="Times New Roman" w:hAnsi="Times New Roman"/>
          <w:color w:val="000000"/>
          <w:szCs w:val="24"/>
          <w:lang w:val="ru-RU" w:bidi="ru-RU"/>
        </w:rPr>
        <w:t xml:space="preserve">Разрушения (повреждения) зданий, сооружений, паровых и водогрейных котлов, трубопроводов пара и горячей воды, взрывы и воспламенения газа в топках и газоходах котлов, вызвавшие их разрушение, а также разрушения газопроводов и газового оборудования, взрывы в топках котлов, работающих на твердом и жидком топливе, вызвавшие остановку их на ремонт. </w:t>
      </w:r>
    </w:p>
    <w:p w14:paraId="19BD97FF">
      <w:pPr>
        <w:pStyle w:val="147"/>
        <w:numPr>
          <w:ilvl w:val="0"/>
          <w:numId w:val="67"/>
        </w:numPr>
        <w:ind w:left="851" w:hanging="284"/>
        <w:contextualSpacing w:val="0"/>
        <w:rPr>
          <w:rFonts w:ascii="Times New Roman" w:hAnsi="Times New Roman"/>
          <w:color w:val="000000"/>
          <w:szCs w:val="24"/>
          <w:lang w:val="ru-RU" w:bidi="ru-RU"/>
        </w:rPr>
      </w:pPr>
      <w:r>
        <w:rPr>
          <w:rFonts w:ascii="Times New Roman" w:hAnsi="Times New Roman"/>
          <w:color w:val="000000"/>
          <w:szCs w:val="24"/>
          <w:lang w:val="ru-RU" w:bidi="ru-RU"/>
        </w:rPr>
        <w:t xml:space="preserve">Повреждение котла (вывод его из эксплуатации во внеплановый ремонт), если объем работ по восстановлению составляет не менее объема капитального ремонта. </w:t>
      </w:r>
    </w:p>
    <w:p w14:paraId="197CC471">
      <w:pPr>
        <w:pStyle w:val="147"/>
        <w:numPr>
          <w:ilvl w:val="0"/>
          <w:numId w:val="67"/>
        </w:numPr>
        <w:spacing w:after="120"/>
        <w:ind w:left="851" w:hanging="284"/>
        <w:contextualSpacing w:val="0"/>
        <w:rPr>
          <w:rFonts w:ascii="Times New Roman" w:hAnsi="Times New Roman"/>
          <w:color w:val="000000"/>
          <w:szCs w:val="24"/>
          <w:lang w:val="ru-RU" w:bidi="ru-RU"/>
        </w:rPr>
      </w:pPr>
      <w:r>
        <w:rPr>
          <w:rFonts w:ascii="Times New Roman" w:hAnsi="Times New Roman"/>
          <w:color w:val="000000"/>
          <w:szCs w:val="24"/>
          <w:lang w:val="ru-RU" w:bidi="ru-RU"/>
        </w:rPr>
        <w:t xml:space="preserve">Повреждение насосов, подогревателей, вызвавших вынужденный останов котла (котлов), приведший к снижению общего отпуска тепла более чем на 50 % продолжительностью свыше 16 часов. </w:t>
      </w:r>
    </w:p>
    <w:p w14:paraId="6288DC5F">
      <w:pPr>
        <w:spacing w:after="60"/>
        <w:rPr>
          <w:rFonts w:ascii="Times New Roman" w:hAnsi="Times New Roman" w:cs="Times New Roman"/>
          <w:color w:val="000000"/>
          <w:sz w:val="24"/>
          <w:szCs w:val="24"/>
          <w:lang w:bidi="ru-RU"/>
        </w:rPr>
      </w:pPr>
      <w:r>
        <w:rPr>
          <w:rFonts w:ascii="Times New Roman" w:hAnsi="Times New Roman" w:cs="Times New Roman"/>
          <w:color w:val="000000"/>
          <w:sz w:val="24"/>
          <w:szCs w:val="24"/>
          <w:lang w:bidi="ru-RU"/>
        </w:rPr>
        <w:t xml:space="preserve">Авариями в тепловых сетях считаются: </w:t>
      </w:r>
    </w:p>
    <w:p w14:paraId="377B00A1">
      <w:pPr>
        <w:pStyle w:val="147"/>
        <w:numPr>
          <w:ilvl w:val="0"/>
          <w:numId w:val="68"/>
        </w:numPr>
        <w:ind w:left="851" w:hanging="284"/>
        <w:contextualSpacing w:val="0"/>
        <w:rPr>
          <w:rFonts w:ascii="Times New Roman" w:hAnsi="Times New Roman"/>
          <w:color w:val="000000"/>
          <w:szCs w:val="24"/>
          <w:lang w:val="ru-RU" w:bidi="ru-RU"/>
        </w:rPr>
      </w:pPr>
      <w:r>
        <w:rPr>
          <w:rFonts w:ascii="Times New Roman" w:hAnsi="Times New Roman"/>
          <w:color w:val="000000"/>
          <w:szCs w:val="24"/>
          <w:lang w:val="ru-RU" w:bidi="ru-RU"/>
        </w:rPr>
        <w:t xml:space="preserve">Разрушение (повреждение) зданий, сооружений, трубопроводов тепловой сети в период отопительного сезона при отрицательной среднесуточной температуре наружного воздуха, восстановление работоспособности которых продолжается более 36 часов. </w:t>
      </w:r>
    </w:p>
    <w:p w14:paraId="04D3EB58">
      <w:pPr>
        <w:pStyle w:val="147"/>
        <w:numPr>
          <w:ilvl w:val="0"/>
          <w:numId w:val="68"/>
        </w:numPr>
        <w:spacing w:after="120"/>
        <w:ind w:left="851" w:hanging="284"/>
        <w:contextualSpacing w:val="0"/>
        <w:rPr>
          <w:rFonts w:ascii="Times New Roman" w:hAnsi="Times New Roman"/>
          <w:szCs w:val="24"/>
          <w:lang w:val="ru-RU"/>
        </w:rPr>
      </w:pPr>
      <w:r>
        <w:rPr>
          <w:rFonts w:ascii="Times New Roman" w:hAnsi="Times New Roman"/>
          <w:color w:val="000000"/>
          <w:szCs w:val="24"/>
          <w:lang w:val="ru-RU" w:bidi="ru-RU"/>
        </w:rPr>
        <w:t xml:space="preserve">Повреждение трубопроводов тепловой сети, оборудования насосных станций, тепловых пунктов, вызвавшее перерыв теплоснабжения потребителей </w:t>
      </w:r>
      <w:r>
        <w:rPr>
          <w:rFonts w:ascii="Times New Roman" w:hAnsi="Times New Roman"/>
          <w:color w:val="000000"/>
          <w:szCs w:val="24"/>
          <w:lang w:bidi="ru-RU"/>
        </w:rPr>
        <w:t>I</w:t>
      </w:r>
      <w:r>
        <w:rPr>
          <w:rFonts w:ascii="Times New Roman" w:hAnsi="Times New Roman"/>
          <w:color w:val="000000"/>
          <w:szCs w:val="24"/>
          <w:lang w:val="ru-RU" w:bidi="ru-RU"/>
        </w:rPr>
        <w:t xml:space="preserve"> категории (по отоплению) на срок более 8 часов, прекращение теплоснабжения или общее снижение более чем на 50 % отпуска тепловой энергии потребителям продолжительностью выше 16 часов</w:t>
      </w:r>
      <w:r>
        <w:rPr>
          <w:rFonts w:ascii="Times New Roman" w:hAnsi="Times New Roman"/>
          <w:szCs w:val="24"/>
          <w:lang w:val="ru-RU"/>
        </w:rPr>
        <w:t>.</w:t>
      </w:r>
    </w:p>
    <w:p w14:paraId="50F8540D">
      <w:pPr>
        <w:spacing w:after="60"/>
        <w:rPr>
          <w:rFonts w:ascii="Times New Roman" w:hAnsi="Times New Roman" w:cs="Times New Roman"/>
          <w:sz w:val="24"/>
          <w:szCs w:val="24"/>
        </w:rPr>
      </w:pPr>
      <w:r>
        <w:rPr>
          <w:rFonts w:ascii="Times New Roman" w:hAnsi="Times New Roman" w:cs="Times New Roman"/>
          <w:sz w:val="24"/>
          <w:szCs w:val="24"/>
        </w:rPr>
        <w:t xml:space="preserve">Технологическими отказами в коммунальных отопительных котельных считаются: </w:t>
      </w:r>
    </w:p>
    <w:p w14:paraId="61BD62B1">
      <w:pPr>
        <w:pStyle w:val="147"/>
        <w:numPr>
          <w:ilvl w:val="0"/>
          <w:numId w:val="69"/>
        </w:numPr>
        <w:ind w:left="851" w:hanging="284"/>
        <w:contextualSpacing w:val="0"/>
        <w:rPr>
          <w:rFonts w:ascii="Times New Roman" w:hAnsi="Times New Roman"/>
          <w:szCs w:val="24"/>
          <w:lang w:val="ru-RU"/>
        </w:rPr>
      </w:pPr>
      <w:r>
        <w:rPr>
          <w:rFonts w:ascii="Times New Roman" w:hAnsi="Times New Roman"/>
          <w:szCs w:val="24"/>
          <w:lang w:val="ru-RU"/>
        </w:rPr>
        <w:t xml:space="preserve">Неисправность котла с выводом его из эксплуатации на внеплановый ремонт, если объем работ по восстановлению его работоспособности составляет не менее объема текущего ремонта. </w:t>
      </w:r>
    </w:p>
    <w:p w14:paraId="398016B0">
      <w:pPr>
        <w:pStyle w:val="147"/>
        <w:numPr>
          <w:ilvl w:val="0"/>
          <w:numId w:val="69"/>
        </w:numPr>
        <w:ind w:left="851" w:hanging="284"/>
        <w:contextualSpacing w:val="0"/>
        <w:rPr>
          <w:rFonts w:ascii="Times New Roman" w:hAnsi="Times New Roman"/>
          <w:szCs w:val="24"/>
          <w:lang w:val="ru-RU"/>
        </w:rPr>
      </w:pPr>
      <w:r>
        <w:rPr>
          <w:rFonts w:ascii="Times New Roman" w:hAnsi="Times New Roman"/>
          <w:szCs w:val="24"/>
          <w:lang w:val="ru-RU"/>
        </w:rPr>
        <w:t xml:space="preserve">Неисправность насосов, подогревателей, другого вспомогательного оборудования, вызвавших вынужденный останов котла (котлов), приведший к общему снижению отпуска тепла более чем на 30, но не более 50 % продолжительностью менее 16 часов. </w:t>
      </w:r>
    </w:p>
    <w:p w14:paraId="01F3377B">
      <w:pPr>
        <w:pStyle w:val="147"/>
        <w:numPr>
          <w:ilvl w:val="0"/>
          <w:numId w:val="69"/>
        </w:numPr>
        <w:contextualSpacing w:val="0"/>
        <w:rPr>
          <w:rFonts w:ascii="Times New Roman" w:hAnsi="Times New Roman"/>
          <w:szCs w:val="24"/>
          <w:lang w:val="ru-RU"/>
        </w:rPr>
      </w:pPr>
      <w:r>
        <w:rPr>
          <w:rFonts w:ascii="Times New Roman" w:hAnsi="Times New Roman"/>
          <w:szCs w:val="24"/>
          <w:lang w:val="ru-RU"/>
        </w:rPr>
        <w:t xml:space="preserve">Останов источника тепла из-за прекращения по вине эксплуатационного персонала подачи воды, топлива или электроэнергии при температуре наружного воздуха: </w:t>
      </w:r>
    </w:p>
    <w:p w14:paraId="6AA41F7B">
      <w:pPr>
        <w:pStyle w:val="1832"/>
        <w:rPr>
          <w:szCs w:val="24"/>
        </w:rPr>
      </w:pPr>
      <w:r>
        <w:rPr>
          <w:szCs w:val="24"/>
        </w:rPr>
        <w:t xml:space="preserve">до (-10 °С) – более 8 часов; </w:t>
      </w:r>
    </w:p>
    <w:p w14:paraId="35589B90">
      <w:pPr>
        <w:pStyle w:val="1832"/>
        <w:rPr>
          <w:szCs w:val="24"/>
        </w:rPr>
      </w:pPr>
      <w:r>
        <w:rPr>
          <w:szCs w:val="24"/>
        </w:rPr>
        <w:t xml:space="preserve">от (-10 °С) до (-15 °С) – более 4 часов; </w:t>
      </w:r>
    </w:p>
    <w:p w14:paraId="2354A0AE">
      <w:pPr>
        <w:pStyle w:val="1832"/>
        <w:rPr>
          <w:szCs w:val="24"/>
        </w:rPr>
      </w:pPr>
      <w:r>
        <w:rPr>
          <w:szCs w:val="24"/>
        </w:rPr>
        <w:t xml:space="preserve">ниже (-15 °С) – более 2 часов. </w:t>
      </w:r>
    </w:p>
    <w:p w14:paraId="00A503FD">
      <w:pPr>
        <w:pStyle w:val="3463"/>
      </w:pPr>
      <w:r>
        <w:t xml:space="preserve">Технологическими отказами в тепловых сетях считаются: </w:t>
      </w:r>
    </w:p>
    <w:p w14:paraId="5596AD0B">
      <w:pPr>
        <w:pStyle w:val="3463"/>
      </w:pPr>
      <w:r>
        <w:t>Неисправности трубопроводов тепловой сети, оборудования насосных станций, тепловых пунктов, поиск утечек, вызвавшие перерыв в подаче тепла потребителям I категории (по отоплению) свыше 4 до 8 часов, прекращение теплоснабжения (отопления) объектов соцкультбыта на срок, превышающий условия п. 4.16.1 ГОСТ Р 51617-2014 "Услуги жилищно-коммунального хозяйства и управления многоквартирными домами. Коммунальные услуги. Общие требования" (допустимая длительность температуры воздуха в помещении не ниже 12 °С – не более 16 часов; не ниже 10 °С не более 8 часов; не ниже 8 °С – не более 4 часов).</w:t>
      </w:r>
    </w:p>
    <w:p w14:paraId="10795851">
      <w:pPr>
        <w:pStyle w:val="3"/>
        <w:keepNext w:val="0"/>
        <w:widowControl w:val="0"/>
        <w:numPr>
          <w:ilvl w:val="1"/>
          <w:numId w:val="1"/>
        </w:numPr>
        <w:spacing w:before="240" w:line="240" w:lineRule="auto"/>
        <w:ind w:left="0" w:firstLine="0"/>
        <w:textAlignment w:val="baseline"/>
        <w:rPr>
          <w:rFonts w:cs="Times New Roman"/>
        </w:rPr>
      </w:pPr>
      <w:bookmarkStart w:id="298" w:name="_Toc520922775"/>
      <w:bookmarkStart w:id="299" w:name="_Toc78674755"/>
      <w:bookmarkStart w:id="300" w:name="_Toc84970992"/>
      <w:bookmarkStart w:id="301" w:name="_Toc166767208"/>
      <w:r>
        <w:rPr>
          <w:rFonts w:cs="Times New Roman"/>
        </w:rPr>
        <w:t>Результаты анализа времени восстановления теплоснабжения потребителей, отключенных в результате аварийных ситуаций при теплоснабжении, указанных в п. 9.5</w:t>
      </w:r>
      <w:bookmarkEnd w:id="298"/>
      <w:bookmarkEnd w:id="299"/>
      <w:bookmarkEnd w:id="300"/>
      <w:bookmarkEnd w:id="301"/>
    </w:p>
    <w:p w14:paraId="1A3DC7C9">
      <w:pPr>
        <w:pStyle w:val="3463"/>
      </w:pPr>
      <w:r>
        <w:t>Особые аварийные ситуации, влекущие тяжелые последствия при теплоснабжении потребителей, за базовый период не зафиксированы.</w:t>
      </w:r>
    </w:p>
    <w:p w14:paraId="1BF46B67">
      <w:pPr>
        <w:pStyle w:val="3463"/>
      </w:pPr>
    </w:p>
    <w:p w14:paraId="7657897A">
      <w:pPr>
        <w:pStyle w:val="3463"/>
      </w:pPr>
    </w:p>
    <w:p w14:paraId="542DFFBF">
      <w:pPr>
        <w:pStyle w:val="3463"/>
      </w:pPr>
    </w:p>
    <w:p w14:paraId="41F0C60F">
      <w:pPr>
        <w:pStyle w:val="3463"/>
      </w:pPr>
    </w:p>
    <w:p w14:paraId="73582514">
      <w:pPr>
        <w:pStyle w:val="3463"/>
      </w:pPr>
    </w:p>
    <w:p w14:paraId="40B08459">
      <w:pPr>
        <w:pStyle w:val="3463"/>
      </w:pPr>
    </w:p>
    <w:p w14:paraId="2A3EB2CA">
      <w:pPr>
        <w:pStyle w:val="3463"/>
      </w:pPr>
    </w:p>
    <w:p w14:paraId="24B857A1">
      <w:pPr>
        <w:pStyle w:val="3463"/>
      </w:pPr>
    </w:p>
    <w:p w14:paraId="0E05F696">
      <w:pPr>
        <w:pStyle w:val="3463"/>
      </w:pPr>
    </w:p>
    <w:p w14:paraId="00E86823">
      <w:pPr>
        <w:pStyle w:val="3463"/>
      </w:pPr>
    </w:p>
    <w:p w14:paraId="50A0F8B4">
      <w:pPr>
        <w:pStyle w:val="3463"/>
      </w:pPr>
    </w:p>
    <w:p w14:paraId="15B4F2B8">
      <w:pPr>
        <w:pStyle w:val="3463"/>
      </w:pPr>
    </w:p>
    <w:p w14:paraId="76EC7BD3">
      <w:pPr>
        <w:pStyle w:val="3463"/>
      </w:pPr>
    </w:p>
    <w:p w14:paraId="7A1BEA8C">
      <w:pPr>
        <w:pStyle w:val="3463"/>
      </w:pPr>
    </w:p>
    <w:p w14:paraId="4B4AFDF8">
      <w:pPr>
        <w:pStyle w:val="3463"/>
      </w:pPr>
    </w:p>
    <w:p w14:paraId="1946335B">
      <w:pPr>
        <w:pStyle w:val="3463"/>
      </w:pPr>
    </w:p>
    <w:p w14:paraId="344162F9">
      <w:pPr>
        <w:pStyle w:val="3463"/>
      </w:pPr>
    </w:p>
    <w:p w14:paraId="23806E47">
      <w:pPr>
        <w:pStyle w:val="3463"/>
      </w:pPr>
    </w:p>
    <w:p w14:paraId="4F170F97">
      <w:pPr>
        <w:pStyle w:val="3463"/>
      </w:pPr>
    </w:p>
    <w:p w14:paraId="3B32B977">
      <w:pPr>
        <w:pStyle w:val="3463"/>
      </w:pPr>
    </w:p>
    <w:p w14:paraId="77858754">
      <w:pPr>
        <w:pStyle w:val="3463"/>
      </w:pPr>
    </w:p>
    <w:p w14:paraId="34FD8005">
      <w:pPr>
        <w:pStyle w:val="3463"/>
      </w:pPr>
    </w:p>
    <w:p w14:paraId="76E87F1E">
      <w:pPr>
        <w:pStyle w:val="3463"/>
      </w:pPr>
    </w:p>
    <w:p w14:paraId="07D8EAD4">
      <w:pPr>
        <w:pStyle w:val="3463"/>
      </w:pPr>
    </w:p>
    <w:p w14:paraId="011BE536">
      <w:pPr>
        <w:pStyle w:val="3463"/>
      </w:pPr>
    </w:p>
    <w:p w14:paraId="4F2631E0">
      <w:pPr>
        <w:pStyle w:val="2"/>
        <w:rPr>
          <w:spacing w:val="0"/>
        </w:rPr>
      </w:pPr>
      <w:bookmarkStart w:id="302" w:name="_Toc84970993"/>
      <w:bookmarkStart w:id="303" w:name="_Toc78674756"/>
      <w:bookmarkStart w:id="304" w:name="_Toc166767209"/>
      <w:r>
        <w:rPr>
          <w:spacing w:val="0"/>
        </w:rPr>
        <w:t>Технико-экономические показатели теплоснабжающих и теплосетевых организаций</w:t>
      </w:r>
      <w:bookmarkEnd w:id="302"/>
      <w:bookmarkEnd w:id="303"/>
      <w:bookmarkEnd w:id="304"/>
    </w:p>
    <w:p w14:paraId="07543FA3">
      <w:pPr>
        <w:pStyle w:val="3463"/>
      </w:pPr>
      <w:r>
        <w:t>В настоящем разделе приведены технико-экономические показатели теплоснабжающих и теплосетевых организаций в соответствии с требованиями, установленными в Постановлении Правительства РФ от 05.07.2013 г. № 570 «О стандартах раскрытия информации теплоснабжающими организациями, теплосетевыми организациями и органами регулирования».</w:t>
      </w:r>
    </w:p>
    <w:p w14:paraId="4619FAD9">
      <w:pPr>
        <w:pStyle w:val="3463"/>
      </w:pPr>
      <w:r>
        <w:t xml:space="preserve">В систему теплоснабжения Метелевского сельсовета входит 1 котельная. </w:t>
      </w:r>
    </w:p>
    <w:p w14:paraId="6DB93E3B">
      <w:pPr>
        <w:pStyle w:val="3463"/>
      </w:pPr>
      <w:r>
        <w:t xml:space="preserve">Регулируемую деятельность в сфере теплоснабжения по состоянию на 01.01.2023 осуществляют: МУП ЖКХ Купинского района </w:t>
      </w:r>
    </w:p>
    <w:p w14:paraId="769550BF">
      <w:pPr>
        <w:pStyle w:val="3463"/>
        <w:rPr>
          <w:lang w:eastAsia="ru-RU"/>
        </w:rPr>
      </w:pPr>
      <w:r>
        <w:t>Сведения приведены по теплоснабжающим/теплосетевым организациям Метелевского сельсовета и содержат данные, сформированные</w:t>
      </w:r>
      <w:r>
        <w:rPr>
          <w:lang w:eastAsia="ru-RU"/>
        </w:rPr>
        <w:t xml:space="preserve"> службами МУП ЖКХ Купинского района.</w:t>
      </w:r>
    </w:p>
    <w:p w14:paraId="59479E34">
      <w:pPr>
        <w:spacing w:after="120"/>
        <w:ind w:firstLine="709"/>
        <w:rPr>
          <w:rFonts w:ascii="Times New Roman" w:hAnsi="Times New Roman" w:eastAsia="Calibri" w:cs="Times New Roman"/>
          <w:szCs w:val="24"/>
        </w:rPr>
      </w:pPr>
    </w:p>
    <w:p w14:paraId="2B8D239B">
      <w:pPr>
        <w:pStyle w:val="3436"/>
        <w:ind w:firstLine="0"/>
        <w:rPr>
          <w:b/>
          <w:u w:val="none"/>
        </w:rPr>
      </w:pPr>
      <w:bookmarkStart w:id="305" w:name="_Toc520969311"/>
      <w:bookmarkStart w:id="306" w:name="_Toc527706890"/>
      <w:r>
        <w:rPr>
          <w:b/>
          <w:u w:val="none"/>
        </w:rPr>
        <w:t>Таблица 1.10.1 – Основные технико-экономические показатели деятельности</w:t>
      </w:r>
      <w:bookmarkEnd w:id="305"/>
      <w:r>
        <w:rPr>
          <w:b/>
          <w:u w:val="none"/>
        </w:rPr>
        <w:t xml:space="preserve"> МУП ЖКХ Купинского района за 2023 г.</w:t>
      </w:r>
      <w:bookmarkEnd w:id="306"/>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138"/>
        <w:gridCol w:w="2433"/>
      </w:tblGrid>
      <w:tr w14:paraId="474F57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trPr>
        <w:tc>
          <w:tcPr>
            <w:tcW w:w="3729" w:type="pct"/>
            <w:shd w:val="clear" w:color="auto" w:fill="D8D8D8" w:themeFill="background1" w:themeFillShade="D9"/>
            <w:vAlign w:val="center"/>
          </w:tcPr>
          <w:p w14:paraId="529C8CA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Наименование показателя</w:t>
            </w:r>
          </w:p>
        </w:tc>
        <w:tc>
          <w:tcPr>
            <w:tcW w:w="1271" w:type="pct"/>
            <w:shd w:val="clear" w:color="auto" w:fill="D8D8D8" w:themeFill="background1" w:themeFillShade="D9"/>
            <w:vAlign w:val="center"/>
          </w:tcPr>
          <w:p w14:paraId="2E77DC68">
            <w:pPr>
              <w:spacing w:after="0" w:line="240" w:lineRule="auto"/>
              <w:jc w:val="center"/>
              <w:rPr>
                <w:rFonts w:ascii="Times New Roman" w:hAnsi="Times New Roman" w:eastAsia="Times New Roman" w:cs="Times New Roman"/>
                <w:color w:val="000000"/>
                <w:sz w:val="24"/>
                <w:szCs w:val="24"/>
              </w:rPr>
            </w:pPr>
          </w:p>
        </w:tc>
      </w:tr>
      <w:tr w14:paraId="782DA2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729" w:type="pct"/>
            <w:shd w:val="clear" w:color="auto" w:fill="auto"/>
            <w:vAlign w:val="center"/>
          </w:tcPr>
          <w:p w14:paraId="285396AE">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Отпуск тепловой энергии, поставляемой с коллекторов источника тепловой энергии, тыс. Гкал, всего, в том числе:</w:t>
            </w:r>
          </w:p>
        </w:tc>
        <w:tc>
          <w:tcPr>
            <w:tcW w:w="1271" w:type="pct"/>
            <w:shd w:val="clear" w:color="auto" w:fill="auto"/>
            <w:vAlign w:val="center"/>
          </w:tcPr>
          <w:p w14:paraId="05ADD0BD">
            <w:pPr>
              <w:spacing w:after="0" w:line="240" w:lineRule="auto"/>
              <w:jc w:val="center"/>
              <w:rPr>
                <w:rFonts w:ascii="Times New Roman" w:hAnsi="Times New Roman" w:eastAsia="Times New Roman" w:cs="Times New Roman"/>
                <w:color w:val="000000"/>
                <w:sz w:val="20"/>
                <w:szCs w:val="20"/>
              </w:rPr>
            </w:pPr>
          </w:p>
        </w:tc>
      </w:tr>
      <w:tr w14:paraId="56DA18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729" w:type="pct"/>
            <w:shd w:val="clear" w:color="auto" w:fill="auto"/>
            <w:vAlign w:val="center"/>
          </w:tcPr>
          <w:p w14:paraId="09AE99D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С коллекторов источника непосредственно потребителям, тыс. Гкал</w:t>
            </w:r>
          </w:p>
        </w:tc>
        <w:tc>
          <w:tcPr>
            <w:tcW w:w="1271" w:type="pct"/>
            <w:shd w:val="clear" w:color="auto" w:fill="auto"/>
            <w:vAlign w:val="center"/>
          </w:tcPr>
          <w:p w14:paraId="05563273">
            <w:pPr>
              <w:spacing w:after="0" w:line="240" w:lineRule="auto"/>
              <w:jc w:val="center"/>
              <w:rPr>
                <w:rFonts w:ascii="Times New Roman" w:hAnsi="Times New Roman" w:eastAsia="Times New Roman" w:cs="Times New Roman"/>
                <w:color w:val="000000"/>
                <w:sz w:val="20"/>
                <w:szCs w:val="20"/>
              </w:rPr>
            </w:pPr>
          </w:p>
        </w:tc>
      </w:tr>
      <w:tr w14:paraId="42FCDF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729" w:type="pct"/>
            <w:shd w:val="clear" w:color="auto" w:fill="auto"/>
            <w:vAlign w:val="center"/>
          </w:tcPr>
          <w:p w14:paraId="07E245F8">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в паре, тыс. Гкал</w:t>
            </w:r>
          </w:p>
        </w:tc>
        <w:tc>
          <w:tcPr>
            <w:tcW w:w="1271" w:type="pct"/>
            <w:shd w:val="clear" w:color="auto" w:fill="auto"/>
            <w:vAlign w:val="center"/>
          </w:tcPr>
          <w:p w14:paraId="7C64D2EE">
            <w:pPr>
              <w:spacing w:after="0" w:line="240" w:lineRule="auto"/>
              <w:jc w:val="center"/>
              <w:rPr>
                <w:rFonts w:ascii="Times New Roman" w:hAnsi="Times New Roman" w:eastAsia="Times New Roman" w:cs="Times New Roman"/>
                <w:color w:val="000000"/>
                <w:sz w:val="20"/>
                <w:szCs w:val="20"/>
              </w:rPr>
            </w:pPr>
          </w:p>
        </w:tc>
      </w:tr>
      <w:tr w14:paraId="25D09D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729" w:type="pct"/>
            <w:shd w:val="clear" w:color="auto" w:fill="auto"/>
            <w:vAlign w:val="center"/>
          </w:tcPr>
          <w:p w14:paraId="7A0CE007">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в горячей воде, тыс. Гкал</w:t>
            </w:r>
          </w:p>
        </w:tc>
        <w:tc>
          <w:tcPr>
            <w:tcW w:w="1271" w:type="pct"/>
            <w:shd w:val="clear" w:color="auto" w:fill="auto"/>
            <w:vAlign w:val="center"/>
          </w:tcPr>
          <w:p w14:paraId="74C43275">
            <w:pPr>
              <w:spacing w:after="0" w:line="240" w:lineRule="auto"/>
              <w:jc w:val="center"/>
              <w:rPr>
                <w:rFonts w:ascii="Times New Roman" w:hAnsi="Times New Roman" w:eastAsia="Times New Roman" w:cs="Times New Roman"/>
                <w:color w:val="000000"/>
                <w:sz w:val="20"/>
                <w:szCs w:val="20"/>
              </w:rPr>
            </w:pPr>
          </w:p>
        </w:tc>
      </w:tr>
      <w:tr w14:paraId="622E1D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729" w:type="pct"/>
            <w:shd w:val="clear" w:color="auto" w:fill="auto"/>
            <w:vAlign w:val="center"/>
          </w:tcPr>
          <w:p w14:paraId="4F34403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С коллекторов источника в тепловые сети, тыс. Гкал</w:t>
            </w:r>
          </w:p>
        </w:tc>
        <w:tc>
          <w:tcPr>
            <w:tcW w:w="1271" w:type="pct"/>
            <w:shd w:val="clear" w:color="auto" w:fill="auto"/>
            <w:vAlign w:val="center"/>
          </w:tcPr>
          <w:p w14:paraId="1D019E99">
            <w:pPr>
              <w:spacing w:after="0" w:line="240" w:lineRule="auto"/>
              <w:jc w:val="center"/>
              <w:rPr>
                <w:rFonts w:ascii="Times New Roman" w:hAnsi="Times New Roman" w:eastAsia="Times New Roman" w:cs="Times New Roman"/>
                <w:color w:val="000000"/>
                <w:sz w:val="20"/>
                <w:szCs w:val="20"/>
              </w:rPr>
            </w:pPr>
          </w:p>
        </w:tc>
      </w:tr>
      <w:tr w14:paraId="7E4EDF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729" w:type="pct"/>
            <w:shd w:val="clear" w:color="auto" w:fill="auto"/>
            <w:vAlign w:val="center"/>
          </w:tcPr>
          <w:p w14:paraId="1E3B74CF">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в паре, тыс. Гкал</w:t>
            </w:r>
          </w:p>
        </w:tc>
        <w:tc>
          <w:tcPr>
            <w:tcW w:w="1271" w:type="pct"/>
            <w:shd w:val="clear" w:color="auto" w:fill="auto"/>
            <w:vAlign w:val="center"/>
          </w:tcPr>
          <w:p w14:paraId="13069355">
            <w:pPr>
              <w:spacing w:after="0" w:line="240" w:lineRule="auto"/>
              <w:jc w:val="center"/>
              <w:rPr>
                <w:rFonts w:ascii="Times New Roman" w:hAnsi="Times New Roman" w:eastAsia="Times New Roman" w:cs="Times New Roman"/>
                <w:color w:val="000000"/>
                <w:sz w:val="20"/>
                <w:szCs w:val="20"/>
              </w:rPr>
            </w:pPr>
          </w:p>
        </w:tc>
      </w:tr>
      <w:tr w14:paraId="0A01D9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729" w:type="pct"/>
            <w:shd w:val="clear" w:color="auto" w:fill="auto"/>
            <w:vAlign w:val="center"/>
          </w:tcPr>
          <w:p w14:paraId="32E7A160">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в горячей воде, тыс. Гкал</w:t>
            </w:r>
          </w:p>
        </w:tc>
        <w:tc>
          <w:tcPr>
            <w:tcW w:w="1271" w:type="pct"/>
            <w:shd w:val="clear" w:color="auto" w:fill="auto"/>
            <w:vAlign w:val="center"/>
          </w:tcPr>
          <w:p w14:paraId="5254605E">
            <w:pPr>
              <w:spacing w:after="0" w:line="240" w:lineRule="auto"/>
              <w:jc w:val="center"/>
              <w:rPr>
                <w:rFonts w:ascii="Times New Roman" w:hAnsi="Times New Roman" w:eastAsia="Times New Roman" w:cs="Times New Roman"/>
                <w:color w:val="000000"/>
                <w:sz w:val="20"/>
                <w:szCs w:val="20"/>
              </w:rPr>
            </w:pPr>
          </w:p>
        </w:tc>
      </w:tr>
      <w:tr w14:paraId="4DD96C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729" w:type="pct"/>
            <w:shd w:val="clear" w:color="auto" w:fill="auto"/>
            <w:vAlign w:val="center"/>
          </w:tcPr>
          <w:p w14:paraId="040D7DA5">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Операционные (подконтрольные) расходы, тыс. руб.</w:t>
            </w:r>
          </w:p>
        </w:tc>
        <w:tc>
          <w:tcPr>
            <w:tcW w:w="1271" w:type="pct"/>
            <w:shd w:val="clear" w:color="auto" w:fill="auto"/>
            <w:vAlign w:val="center"/>
          </w:tcPr>
          <w:p w14:paraId="30C34276">
            <w:pPr>
              <w:spacing w:after="0" w:line="240" w:lineRule="auto"/>
              <w:jc w:val="center"/>
              <w:rPr>
                <w:rFonts w:ascii="Times New Roman" w:hAnsi="Times New Roman" w:eastAsia="Times New Roman" w:cs="Times New Roman"/>
                <w:color w:val="000000"/>
                <w:sz w:val="20"/>
                <w:szCs w:val="20"/>
              </w:rPr>
            </w:pPr>
          </w:p>
        </w:tc>
      </w:tr>
      <w:tr w14:paraId="43E200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729" w:type="pct"/>
            <w:shd w:val="clear" w:color="auto" w:fill="auto"/>
            <w:vAlign w:val="center"/>
          </w:tcPr>
          <w:p w14:paraId="2919D23A">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Неподконтрольные расходы, тыс. руб.</w:t>
            </w:r>
          </w:p>
        </w:tc>
        <w:tc>
          <w:tcPr>
            <w:tcW w:w="1271" w:type="pct"/>
            <w:shd w:val="clear" w:color="auto" w:fill="auto"/>
            <w:vAlign w:val="center"/>
          </w:tcPr>
          <w:p w14:paraId="392E64E9">
            <w:pPr>
              <w:spacing w:after="0" w:line="240" w:lineRule="auto"/>
              <w:jc w:val="center"/>
              <w:rPr>
                <w:rFonts w:ascii="Times New Roman" w:hAnsi="Times New Roman" w:eastAsia="Times New Roman" w:cs="Times New Roman"/>
                <w:color w:val="000000"/>
                <w:sz w:val="20"/>
                <w:szCs w:val="20"/>
              </w:rPr>
            </w:pPr>
          </w:p>
        </w:tc>
      </w:tr>
      <w:tr w14:paraId="6A2CC7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729" w:type="pct"/>
            <w:shd w:val="clear" w:color="auto" w:fill="auto"/>
            <w:vAlign w:val="center"/>
          </w:tcPr>
          <w:p w14:paraId="5037683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Расходы на приобретение (производство) энергетических ресурсов, холодной воды и теплоносителя, тыс. руб.</w:t>
            </w:r>
          </w:p>
        </w:tc>
        <w:tc>
          <w:tcPr>
            <w:tcW w:w="1271" w:type="pct"/>
            <w:shd w:val="clear" w:color="auto" w:fill="auto"/>
            <w:vAlign w:val="center"/>
          </w:tcPr>
          <w:p w14:paraId="65257CAC">
            <w:pPr>
              <w:spacing w:after="0" w:line="240" w:lineRule="auto"/>
              <w:jc w:val="center"/>
              <w:rPr>
                <w:rFonts w:ascii="Times New Roman" w:hAnsi="Times New Roman" w:eastAsia="Times New Roman" w:cs="Times New Roman"/>
                <w:color w:val="000000"/>
                <w:sz w:val="20"/>
                <w:szCs w:val="20"/>
              </w:rPr>
            </w:pPr>
          </w:p>
        </w:tc>
      </w:tr>
      <w:tr w14:paraId="05BBB1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729" w:type="pct"/>
            <w:shd w:val="clear" w:color="auto" w:fill="auto"/>
            <w:vAlign w:val="center"/>
          </w:tcPr>
          <w:p w14:paraId="52EF2EE1">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Прибыль, тыс. руб.</w:t>
            </w:r>
          </w:p>
        </w:tc>
        <w:tc>
          <w:tcPr>
            <w:tcW w:w="1271" w:type="pct"/>
            <w:shd w:val="clear" w:color="auto" w:fill="auto"/>
            <w:vAlign w:val="center"/>
          </w:tcPr>
          <w:p w14:paraId="671E053C">
            <w:pPr>
              <w:spacing w:after="0" w:line="240" w:lineRule="auto"/>
              <w:jc w:val="center"/>
              <w:rPr>
                <w:rFonts w:ascii="Times New Roman" w:hAnsi="Times New Roman" w:eastAsia="Times New Roman" w:cs="Times New Roman"/>
                <w:color w:val="000000"/>
                <w:sz w:val="20"/>
                <w:szCs w:val="20"/>
              </w:rPr>
            </w:pPr>
          </w:p>
        </w:tc>
      </w:tr>
      <w:tr w14:paraId="00F3D5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3729" w:type="pct"/>
            <w:shd w:val="clear" w:color="auto" w:fill="auto"/>
            <w:vAlign w:val="center"/>
          </w:tcPr>
          <w:p w14:paraId="0C9FF71D">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ИТОГО необходимая валовая выручка, тыс. руб.</w:t>
            </w:r>
          </w:p>
        </w:tc>
        <w:tc>
          <w:tcPr>
            <w:tcW w:w="1271" w:type="pct"/>
            <w:shd w:val="clear" w:color="auto" w:fill="auto"/>
            <w:vAlign w:val="center"/>
          </w:tcPr>
          <w:p w14:paraId="668E6CE1">
            <w:pPr>
              <w:spacing w:after="0" w:line="240" w:lineRule="auto"/>
              <w:jc w:val="center"/>
              <w:rPr>
                <w:rFonts w:ascii="Times New Roman" w:hAnsi="Times New Roman" w:eastAsia="Times New Roman" w:cs="Times New Roman"/>
                <w:color w:val="000000"/>
                <w:sz w:val="20"/>
                <w:szCs w:val="20"/>
              </w:rPr>
            </w:pPr>
          </w:p>
        </w:tc>
      </w:tr>
    </w:tbl>
    <w:p w14:paraId="02DD212D">
      <w:pPr>
        <w:spacing w:after="120"/>
        <w:ind w:firstLine="709"/>
        <w:rPr>
          <w:rFonts w:ascii="Times New Roman" w:hAnsi="Times New Roman" w:eastAsia="Calibri" w:cs="Times New Roman"/>
          <w:szCs w:val="24"/>
        </w:rPr>
      </w:pPr>
    </w:p>
    <w:p w14:paraId="784E5FFC">
      <w:pPr>
        <w:pStyle w:val="2"/>
        <w:rPr>
          <w:spacing w:val="0"/>
        </w:rPr>
      </w:pPr>
      <w:r>
        <w:rPr>
          <w:spacing w:val="0"/>
        </w:rPr>
        <w:tab/>
      </w:r>
      <w:bookmarkStart w:id="307" w:name="_Toc166767210"/>
      <w:bookmarkStart w:id="308" w:name="_Toc78674757"/>
      <w:bookmarkStart w:id="309" w:name="_Toc84970994"/>
      <w:r>
        <w:rPr>
          <w:spacing w:val="0"/>
        </w:rPr>
        <w:t>Цены (тарифы) в сфере теплоснабжения</w:t>
      </w:r>
      <w:bookmarkEnd w:id="307"/>
      <w:bookmarkEnd w:id="308"/>
      <w:bookmarkEnd w:id="309"/>
    </w:p>
    <w:p w14:paraId="71C53FEE">
      <w:pPr>
        <w:pStyle w:val="3463"/>
      </w:pPr>
      <w:bookmarkStart w:id="310" w:name="_Toc430079956"/>
      <w:r>
        <w:t>Исполнительным органом государственной власти, уполномоченным осуществлять государственное регулирование цен (тарифов) на товары (услуги) организаций, осуществляющих регулируемую деятельность (в том числе в сфере теплоснабжения) на территории Метелевского сельсовета является Департамент по тарифам Новосибирской области.</w:t>
      </w:r>
    </w:p>
    <w:p w14:paraId="37328845">
      <w:pPr>
        <w:pStyle w:val="3"/>
        <w:widowControl w:val="0"/>
        <w:numPr>
          <w:ilvl w:val="1"/>
          <w:numId w:val="70"/>
        </w:numPr>
        <w:spacing w:before="240" w:line="240" w:lineRule="auto"/>
        <w:textAlignment w:val="baseline"/>
        <w:rPr>
          <w:rFonts w:cs="Times New Roman"/>
        </w:rPr>
      </w:pPr>
      <w:bookmarkStart w:id="311" w:name="_Toc84970995"/>
      <w:bookmarkStart w:id="312" w:name="_Toc166767211"/>
      <w:bookmarkStart w:id="313" w:name="_Toc78674758"/>
      <w:r>
        <w:rPr>
          <w:rFonts w:cs="Times New Roman"/>
        </w:rPr>
        <w:t>Утвержденные тарифы на тепловую энергию</w:t>
      </w:r>
      <w:bookmarkEnd w:id="311"/>
      <w:bookmarkEnd w:id="312"/>
      <w:bookmarkEnd w:id="313"/>
    </w:p>
    <w:p w14:paraId="28A28DD1">
      <w:pPr>
        <w:pStyle w:val="3463"/>
      </w:pPr>
      <w:bookmarkStart w:id="314" w:name="_Toc423512190"/>
      <w:bookmarkStart w:id="315" w:name="_Toc430079960"/>
      <w:r>
        <w:t xml:space="preserve">Государственное регулирование цен (тарифов) на тепловую энергию (мощность) осуществляется на основе принципов, установленных Федеральным законом №190-ФЗ (ред. от 01.05.2023) «О теплоснабжении» от 27.07.2010 года, в соответствии с основами ценообразования в сфере теплоснабжения, правилами регулирования цен (тарифов) в сфере теплоснабжения, утвержденными Правительством Российской Федерации, иными нормативными правовыми актами и методическими указаниями, утвержденными федеральным органом исполнительной власти в области государственного регулирования тарифов в сфере теплоснабжения. </w:t>
      </w:r>
    </w:p>
    <w:p w14:paraId="7F276117">
      <w:pPr>
        <w:pStyle w:val="3463"/>
      </w:pPr>
      <w:r>
        <w:t xml:space="preserve">Регулирование цен (тарифов) в сфере теплоснабжения осуществляется в соответствии со следующими основными принципами: </w:t>
      </w:r>
    </w:p>
    <w:p w14:paraId="24C4AB37">
      <w:pPr>
        <w:pStyle w:val="1832"/>
      </w:pPr>
      <w:r>
        <w:t xml:space="preserve">обеспечение доступности тепловой энергии (мощности), теплоносителя для потребителей; </w:t>
      </w:r>
    </w:p>
    <w:p w14:paraId="27E91A33">
      <w:pPr>
        <w:pStyle w:val="1832"/>
      </w:pPr>
      <w:r>
        <w:t xml:space="preserve">обеспечение экономической обоснованности расходов теплоснабжающих организаций, теплосетевых организаций на производство, передачу и сбыт тепловой энергии (мощности) теплоносителя; </w:t>
      </w:r>
    </w:p>
    <w:p w14:paraId="349ED95D">
      <w:pPr>
        <w:pStyle w:val="1832"/>
      </w:pPr>
      <w:r>
        <w:t xml:space="preserve">обеспечение достаточности средств для финансирования мероприятий по надежному функционированию и развитию систем теплоснабжения; </w:t>
      </w:r>
    </w:p>
    <w:p w14:paraId="4D059F86">
      <w:pPr>
        <w:pStyle w:val="1832"/>
      </w:pPr>
      <w:r>
        <w:t xml:space="preserve">стимулирование повышения экономической и энергетической эффективности при осуществлении деятельности в сфере теплоснабжения; </w:t>
      </w:r>
    </w:p>
    <w:p w14:paraId="6BC5B03E">
      <w:pPr>
        <w:pStyle w:val="1832"/>
      </w:pPr>
      <w:r>
        <w:t xml:space="preserve">обеспечение стабильности отношений между теплоснабжающими организациями и потребителями за счет установления долгосрочных тарифов; </w:t>
      </w:r>
    </w:p>
    <w:p w14:paraId="1A072F30">
      <w:pPr>
        <w:pStyle w:val="1832"/>
      </w:pPr>
      <w:r>
        <w:t xml:space="preserve">обеспечение открытости и доступности для потребителей, в том числе для населения, процесса регулирования цен (тарифов) в сфере теплоснабжения; </w:t>
      </w:r>
    </w:p>
    <w:p w14:paraId="20AA173C">
      <w:pPr>
        <w:pStyle w:val="1832"/>
      </w:pPr>
      <w:r>
        <w:t xml:space="preserve">создание условий для привлечения инвестиций; </w:t>
      </w:r>
    </w:p>
    <w:p w14:paraId="384A279F">
      <w:pPr>
        <w:pStyle w:val="1832"/>
      </w:pPr>
      <w:r>
        <w:t xml:space="preserve">определение размера средств, направляемых на оплату труда, в соответствии с отраслевыми тарифными соглашениями; </w:t>
      </w:r>
    </w:p>
    <w:p w14:paraId="0FDEDBE7">
      <w:pPr>
        <w:pStyle w:val="1832"/>
      </w:pPr>
      <w:r>
        <w:t xml:space="preserve">обязательный раздельный учет организациями, осуществляющими регулируемые виды деятельности в сфере теплоснабжения, объема производства тепловой энергии, теплоносителя, доходов и расходов, связанных с производством, передачей и со сбытом тепловой энергии, теплоносителя; </w:t>
      </w:r>
    </w:p>
    <w:p w14:paraId="73A6D7ED">
      <w:pPr>
        <w:pStyle w:val="1832"/>
      </w:pPr>
      <w:r>
        <w:t xml:space="preserve">контроль за соблюдением требований законодательства об энергосбережении и о повышении энергетической эффективности в целях сокращения потерь энергетических ресурсов, в том числе требований к разработке и реализации программ в области энергосбережения и повышения энергетической эффективности, требований к организации учета и контроля используемых энергетических ресурсов. </w:t>
      </w:r>
    </w:p>
    <w:p w14:paraId="072FD7D2">
      <w:pPr>
        <w:pStyle w:val="3463"/>
      </w:pPr>
      <w:r>
        <w:t>Согласно пункту 5.5 «Основ ценообразования в сфере теплоснабжения» (в редакции постановления Правительства РФ от 22.10.2012 г. № 1075) цена на тепловую энергию, поставляемую теплоснабжающей организацией с использованием источника тепловой энергии, установленная мощность которого составляет менее 10 Гкал/ч, не подлежит регулированию и определяется соглашением сторон договора теплоснабжения. На основании этого деятельность теплоснабжающей организации с согласия сторон концессионного соглашения с 01.01.2023 года не является регулируемой</w:t>
      </w:r>
    </w:p>
    <w:p w14:paraId="50814CDC">
      <w:pPr>
        <w:pStyle w:val="3463"/>
        <w:rPr>
          <w:b/>
        </w:rPr>
      </w:pPr>
      <w:bookmarkStart w:id="316" w:name="sub_10201"/>
      <w:bookmarkStart w:id="317" w:name="_Toc78674759"/>
      <w:bookmarkStart w:id="318" w:name="_Toc84970996"/>
      <w:r>
        <w:rPr>
          <w:b/>
        </w:rPr>
        <w:t>Таблица 1.11.1 – Средневзвешенный тариф на отпущенную тепловую энергию в зонах деятельности единой теплоснабжающей организации (без НДС), руб./Гкал</w:t>
      </w:r>
    </w:p>
    <w:bookmarkEnd w:id="316"/>
    <w:tbl>
      <w:tblPr>
        <w:tblStyle w:val="12"/>
        <w:tblW w:w="5000" w:type="pct"/>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498"/>
        <w:gridCol w:w="3440"/>
        <w:gridCol w:w="1057"/>
        <w:gridCol w:w="1059"/>
        <w:gridCol w:w="1060"/>
        <w:gridCol w:w="1060"/>
        <w:gridCol w:w="1397"/>
      </w:tblGrid>
      <w:tr w14:paraId="3978E8F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0" w:hRule="atLeast"/>
          <w:tblHeader/>
        </w:trPr>
        <w:tc>
          <w:tcPr>
            <w:tcW w:w="260" w:type="pct"/>
            <w:tcBorders>
              <w:top w:val="single" w:color="auto" w:sz="4" w:space="0"/>
              <w:bottom w:val="single" w:color="auto" w:sz="4" w:space="0"/>
              <w:right w:val="single" w:color="auto" w:sz="4" w:space="0"/>
            </w:tcBorders>
            <w:shd w:val="clear" w:color="auto" w:fill="D8D8D8" w:themeFill="background1" w:themeFillShade="D9"/>
            <w:vAlign w:val="center"/>
          </w:tcPr>
          <w:p w14:paraId="0B6E7DCD">
            <w:pPr>
              <w:pStyle w:val="1806"/>
            </w:pPr>
            <w:r>
              <w:t>№ п/п</w:t>
            </w:r>
          </w:p>
        </w:tc>
        <w:tc>
          <w:tcPr>
            <w:tcW w:w="1797"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28DCC7D6">
            <w:pPr>
              <w:pStyle w:val="1806"/>
            </w:pPr>
            <w:r>
              <w:t>Наименование поселения, городского округа, города федерального значения</w:t>
            </w:r>
          </w:p>
        </w:tc>
        <w:tc>
          <w:tcPr>
            <w:tcW w:w="552"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38EB3695">
            <w:pPr>
              <w:pStyle w:val="1806"/>
            </w:pPr>
            <w:r>
              <w:t>2019</w:t>
            </w:r>
          </w:p>
        </w:tc>
        <w:tc>
          <w:tcPr>
            <w:tcW w:w="553"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3299C3CD">
            <w:pPr>
              <w:pStyle w:val="1806"/>
            </w:pPr>
            <w:r>
              <w:t>2020</w:t>
            </w:r>
          </w:p>
        </w:tc>
        <w:tc>
          <w:tcPr>
            <w:tcW w:w="554"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4FF968DD">
            <w:pPr>
              <w:pStyle w:val="1806"/>
            </w:pPr>
            <w:r>
              <w:t>2021</w:t>
            </w:r>
          </w:p>
        </w:tc>
        <w:tc>
          <w:tcPr>
            <w:tcW w:w="554"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2E38B483">
            <w:pPr>
              <w:pStyle w:val="1806"/>
            </w:pPr>
            <w:r>
              <w:t>2022</w:t>
            </w:r>
          </w:p>
        </w:tc>
        <w:tc>
          <w:tcPr>
            <w:tcW w:w="730" w:type="pct"/>
            <w:tcBorders>
              <w:top w:val="single" w:color="auto" w:sz="4" w:space="0"/>
              <w:left w:val="single" w:color="auto" w:sz="4" w:space="0"/>
              <w:bottom w:val="single" w:color="auto" w:sz="4" w:space="0"/>
            </w:tcBorders>
            <w:shd w:val="clear" w:color="auto" w:fill="D8D8D8" w:themeFill="background1" w:themeFillShade="D9"/>
            <w:vAlign w:val="center"/>
          </w:tcPr>
          <w:p w14:paraId="5071D157">
            <w:pPr>
              <w:pStyle w:val="1806"/>
            </w:pPr>
            <w:r>
              <w:t>2023</w:t>
            </w:r>
          </w:p>
        </w:tc>
      </w:tr>
      <w:tr w14:paraId="6731940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0" w:hRule="atLeast"/>
        </w:trPr>
        <w:tc>
          <w:tcPr>
            <w:tcW w:w="260" w:type="pct"/>
            <w:tcBorders>
              <w:top w:val="single" w:color="auto" w:sz="4" w:space="0"/>
              <w:bottom w:val="single" w:color="auto" w:sz="4" w:space="0"/>
              <w:right w:val="single" w:color="auto" w:sz="4" w:space="0"/>
            </w:tcBorders>
            <w:vAlign w:val="center"/>
          </w:tcPr>
          <w:p w14:paraId="6E8D6CCB">
            <w:pPr>
              <w:pStyle w:val="1806"/>
            </w:pPr>
            <w:r>
              <w:rPr>
                <w:szCs w:val="20"/>
              </w:rPr>
              <w:t>1</w:t>
            </w:r>
          </w:p>
        </w:tc>
        <w:tc>
          <w:tcPr>
            <w:tcW w:w="1797" w:type="pct"/>
            <w:tcBorders>
              <w:top w:val="single" w:color="auto" w:sz="4" w:space="0"/>
              <w:left w:val="single" w:color="auto" w:sz="4" w:space="0"/>
              <w:bottom w:val="single" w:color="auto" w:sz="4" w:space="0"/>
              <w:right w:val="single" w:color="auto" w:sz="4" w:space="0"/>
            </w:tcBorders>
            <w:vAlign w:val="center"/>
          </w:tcPr>
          <w:p w14:paraId="4293A2A1">
            <w:pPr>
              <w:pStyle w:val="1806"/>
            </w:pPr>
            <w:r>
              <w:t>Метелевское МО</w:t>
            </w:r>
          </w:p>
        </w:tc>
        <w:tc>
          <w:tcPr>
            <w:tcW w:w="552" w:type="pct"/>
            <w:tcBorders>
              <w:top w:val="single" w:color="auto" w:sz="4" w:space="0"/>
              <w:left w:val="single" w:color="auto" w:sz="4" w:space="0"/>
              <w:bottom w:val="single" w:color="auto" w:sz="4" w:space="0"/>
              <w:right w:val="single" w:color="auto" w:sz="4" w:space="0"/>
            </w:tcBorders>
            <w:vAlign w:val="center"/>
          </w:tcPr>
          <w:p w14:paraId="34D2D022">
            <w:pPr>
              <w:pStyle w:val="1806"/>
            </w:pPr>
          </w:p>
        </w:tc>
        <w:tc>
          <w:tcPr>
            <w:tcW w:w="553" w:type="pct"/>
            <w:tcBorders>
              <w:top w:val="single" w:color="auto" w:sz="4" w:space="0"/>
              <w:left w:val="single" w:color="auto" w:sz="4" w:space="0"/>
              <w:bottom w:val="single" w:color="auto" w:sz="4" w:space="0"/>
              <w:right w:val="single" w:color="auto" w:sz="4" w:space="0"/>
            </w:tcBorders>
            <w:vAlign w:val="center"/>
          </w:tcPr>
          <w:p w14:paraId="1687736F">
            <w:pPr>
              <w:pStyle w:val="1806"/>
            </w:pPr>
          </w:p>
        </w:tc>
        <w:tc>
          <w:tcPr>
            <w:tcW w:w="554" w:type="pct"/>
            <w:tcBorders>
              <w:top w:val="single" w:color="auto" w:sz="4" w:space="0"/>
              <w:left w:val="single" w:color="auto" w:sz="4" w:space="0"/>
              <w:bottom w:val="single" w:color="auto" w:sz="4" w:space="0"/>
              <w:right w:val="single" w:color="auto" w:sz="4" w:space="0"/>
            </w:tcBorders>
            <w:vAlign w:val="center"/>
          </w:tcPr>
          <w:p w14:paraId="65641CF3">
            <w:pPr>
              <w:pStyle w:val="1806"/>
            </w:pPr>
            <w:r>
              <w:t>2299,72</w:t>
            </w:r>
          </w:p>
        </w:tc>
        <w:tc>
          <w:tcPr>
            <w:tcW w:w="554" w:type="pct"/>
            <w:tcBorders>
              <w:top w:val="single" w:color="auto" w:sz="4" w:space="0"/>
              <w:left w:val="single" w:color="auto" w:sz="4" w:space="0"/>
              <w:bottom w:val="single" w:color="auto" w:sz="4" w:space="0"/>
              <w:right w:val="single" w:color="auto" w:sz="4" w:space="0"/>
            </w:tcBorders>
            <w:vAlign w:val="center"/>
          </w:tcPr>
          <w:p w14:paraId="4CB775E3">
            <w:pPr>
              <w:pStyle w:val="1806"/>
            </w:pPr>
            <w:r>
              <w:t>2412,54</w:t>
            </w:r>
          </w:p>
        </w:tc>
        <w:tc>
          <w:tcPr>
            <w:tcW w:w="730" w:type="pct"/>
            <w:tcBorders>
              <w:top w:val="single" w:color="auto" w:sz="4" w:space="0"/>
              <w:left w:val="single" w:color="auto" w:sz="4" w:space="0"/>
              <w:bottom w:val="single" w:color="auto" w:sz="4" w:space="0"/>
            </w:tcBorders>
            <w:vAlign w:val="center"/>
          </w:tcPr>
          <w:p w14:paraId="3532569D">
            <w:pPr>
              <w:pStyle w:val="1806"/>
            </w:pPr>
            <w:r>
              <w:t>2696,28</w:t>
            </w:r>
          </w:p>
        </w:tc>
      </w:tr>
    </w:tbl>
    <w:p w14:paraId="6CF7F53A">
      <w:pPr>
        <w:pStyle w:val="3463"/>
        <w:ind w:firstLine="0"/>
      </w:pPr>
    </w:p>
    <w:p w14:paraId="68417D59">
      <w:pPr>
        <w:widowControl w:val="0"/>
        <w:numPr>
          <w:ilvl w:val="1"/>
          <w:numId w:val="1"/>
        </w:numPr>
        <w:suppressAutoHyphens/>
        <w:spacing w:after="0" w:line="240" w:lineRule="auto"/>
        <w:ind w:left="0" w:firstLine="0"/>
        <w:jc w:val="center"/>
        <w:textAlignment w:val="baseline"/>
        <w:outlineLvl w:val="1"/>
        <w:rPr>
          <w:rFonts w:ascii="Times New Roman" w:hAnsi="Times New Roman" w:cs="Times New Roman"/>
          <w:b/>
          <w:sz w:val="28"/>
          <w:szCs w:val="28"/>
        </w:rPr>
      </w:pPr>
      <w:bookmarkStart w:id="319" w:name="_Toc166767212"/>
      <w:r>
        <w:rPr>
          <w:rFonts w:ascii="Times New Roman" w:hAnsi="Times New Roman" w:cs="Times New Roman"/>
          <w:b/>
          <w:sz w:val="28"/>
          <w:szCs w:val="28"/>
        </w:rPr>
        <w:t>Структура тарифов, установленных на момент разработки схемы теплоснабжени</w:t>
      </w:r>
      <w:bookmarkEnd w:id="314"/>
      <w:bookmarkEnd w:id="315"/>
      <w:r>
        <w:rPr>
          <w:rFonts w:ascii="Times New Roman" w:hAnsi="Times New Roman" w:cs="Times New Roman"/>
          <w:b/>
          <w:sz w:val="28"/>
          <w:szCs w:val="28"/>
        </w:rPr>
        <w:t>я</w:t>
      </w:r>
      <w:bookmarkEnd w:id="317"/>
      <w:bookmarkEnd w:id="318"/>
      <w:bookmarkEnd w:id="319"/>
    </w:p>
    <w:p w14:paraId="3372A649">
      <w:pPr>
        <w:pStyle w:val="3463"/>
      </w:pPr>
      <w:r>
        <w:t>Данные о структуре тарифов на тепловую энергию (услуги по передаче тепловой энергии) и теплоноситель, установленных на 2023 г., сформированы на основе данных, опубликованных на портале раскрытия информации, подлежащих свободному доступу департамента края по ценам и регулированию тарифов.</w:t>
      </w:r>
    </w:p>
    <w:p w14:paraId="50620806">
      <w:pPr>
        <w:pStyle w:val="3463"/>
      </w:pPr>
      <w:r>
        <w:t>В структуре себестоимости тепловой энергии наибольший вес занимают следующие статьи расходов:</w:t>
      </w:r>
    </w:p>
    <w:p w14:paraId="5BDAAF49">
      <w:pPr>
        <w:pStyle w:val="1832"/>
        <w:rPr>
          <w:rFonts w:eastAsia="Calibri"/>
        </w:rPr>
      </w:pPr>
      <w:r>
        <w:rPr>
          <w:rFonts w:eastAsia="Calibri"/>
        </w:rPr>
        <w:t>«Топливо» - 30-37 % от общей суммы расходов;</w:t>
      </w:r>
    </w:p>
    <w:p w14:paraId="6F836CF1">
      <w:pPr>
        <w:pStyle w:val="1832"/>
        <w:rPr>
          <w:rFonts w:eastAsia="Calibri"/>
        </w:rPr>
      </w:pPr>
      <w:r>
        <w:rPr>
          <w:rFonts w:eastAsia="Calibri"/>
        </w:rPr>
        <w:t>«Расходы на оплату труда» и «Отчисления на социальные нужды»- 32-36 % от общей суммы расходов;</w:t>
      </w:r>
    </w:p>
    <w:p w14:paraId="1FF74932">
      <w:pPr>
        <w:pStyle w:val="1832"/>
        <w:rPr>
          <w:rFonts w:eastAsia="Calibri"/>
        </w:rPr>
      </w:pPr>
      <w:r>
        <w:rPr>
          <w:rFonts w:eastAsia="Calibri"/>
        </w:rPr>
        <w:t>«Прочие расходы» (включая «Цеховые расходы» и «Общехозяйственные расходы») – 23-27 % от общей суммы расходов;</w:t>
      </w:r>
    </w:p>
    <w:p w14:paraId="6CBFCF83">
      <w:pPr>
        <w:pStyle w:val="1832"/>
        <w:rPr>
          <w:rFonts w:eastAsia="Calibri"/>
        </w:rPr>
      </w:pPr>
      <w:r>
        <w:rPr>
          <w:rFonts w:eastAsia="Calibri"/>
        </w:rPr>
        <w:t xml:space="preserve">«Электроэнергия» - 5-7 % от общей суммы расходов. </w:t>
      </w:r>
    </w:p>
    <w:p w14:paraId="1588D851">
      <w:pPr>
        <w:pStyle w:val="1832"/>
        <w:rPr>
          <w:lang w:eastAsia="ru-RU"/>
        </w:rPr>
      </w:pPr>
      <w:r>
        <w:rPr>
          <w:lang w:eastAsia="ru-RU"/>
        </w:rPr>
        <w:t>Структура себестоимости, где наибольший удельный вес занимают расходы на топливо, является характерной для теплоснабжающей организации.</w:t>
      </w:r>
    </w:p>
    <w:p w14:paraId="3DDF5B7D">
      <w:pPr>
        <w:widowControl w:val="0"/>
        <w:numPr>
          <w:ilvl w:val="1"/>
          <w:numId w:val="1"/>
        </w:numPr>
        <w:suppressAutoHyphens/>
        <w:spacing w:before="240" w:after="240" w:line="240" w:lineRule="auto"/>
        <w:ind w:left="0" w:firstLine="0"/>
        <w:jc w:val="center"/>
        <w:textAlignment w:val="baseline"/>
        <w:outlineLvl w:val="1"/>
        <w:rPr>
          <w:rFonts w:ascii="Times New Roman" w:hAnsi="Times New Roman" w:cs="Times New Roman"/>
          <w:b/>
          <w:sz w:val="28"/>
          <w:szCs w:val="28"/>
        </w:rPr>
      </w:pPr>
      <w:bookmarkStart w:id="320" w:name="_Toc78674760"/>
      <w:bookmarkStart w:id="321" w:name="_Toc84970997"/>
      <w:bookmarkStart w:id="322" w:name="_Toc166767213"/>
      <w:r>
        <w:rPr>
          <w:rFonts w:ascii="Times New Roman" w:hAnsi="Times New Roman" w:cs="Times New Roman"/>
          <w:b/>
          <w:sz w:val="28"/>
          <w:szCs w:val="28"/>
        </w:rPr>
        <w:t>Плата за подключение к системе теплоснабжения и поступления денежных средств от осуществления указанной деятельности</w:t>
      </w:r>
      <w:bookmarkEnd w:id="320"/>
      <w:bookmarkEnd w:id="321"/>
      <w:bookmarkEnd w:id="322"/>
    </w:p>
    <w:p w14:paraId="3CC5AFDD">
      <w:pPr>
        <w:pStyle w:val="3463"/>
      </w:pPr>
      <w:r>
        <w:t>В соответствии с пунктом 7 Постановления Правительства РФ от 13.02.2006 г. №83 «Правила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Плата за подключение к тепловым сетям может взиматься после утверждения Схемы теплоснабжения, инвестиционной программы создания (реконструкции) сетей теплоснабжения Метелевского сельсовета 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 подключении.</w:t>
      </w:r>
    </w:p>
    <w:bookmarkEnd w:id="310"/>
    <w:p w14:paraId="06F888E1">
      <w:pPr>
        <w:widowControl w:val="0"/>
        <w:numPr>
          <w:ilvl w:val="1"/>
          <w:numId w:val="1"/>
        </w:numPr>
        <w:suppressAutoHyphens/>
        <w:spacing w:before="240" w:after="240" w:line="240" w:lineRule="auto"/>
        <w:ind w:left="0" w:firstLine="0"/>
        <w:jc w:val="center"/>
        <w:textAlignment w:val="baseline"/>
        <w:outlineLvl w:val="1"/>
        <w:rPr>
          <w:rFonts w:ascii="Times New Roman" w:hAnsi="Times New Roman" w:cs="Times New Roman"/>
          <w:b/>
          <w:sz w:val="28"/>
          <w:szCs w:val="28"/>
        </w:rPr>
      </w:pPr>
      <w:bookmarkStart w:id="323" w:name="_Toc78674761"/>
      <w:bookmarkStart w:id="324" w:name="_Toc84970998"/>
      <w:bookmarkStart w:id="325" w:name="_Toc166767214"/>
      <w:bookmarkStart w:id="326" w:name="_Toc430079959"/>
      <w:r>
        <w:rPr>
          <w:rFonts w:ascii="Times New Roman" w:hAnsi="Times New Roman" w:cs="Times New Roman"/>
          <w:b/>
          <w:sz w:val="28"/>
          <w:szCs w:val="28"/>
        </w:rPr>
        <w:t>Плата за услуги по поддержанию резервной тепловой мощности, в том числе для социально значимых категорий потребителей</w:t>
      </w:r>
      <w:bookmarkEnd w:id="323"/>
      <w:bookmarkEnd w:id="324"/>
      <w:bookmarkEnd w:id="325"/>
    </w:p>
    <w:p w14:paraId="07A7E02E">
      <w:pPr>
        <w:pStyle w:val="3463"/>
      </w:pPr>
      <w:r>
        <w:t xml:space="preserve">В соответствии с требованиями Федерального Закона Российской Федерации от 27.07.2010 №190-ФЗ (ред. от 01.05.2023)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 </w:t>
      </w:r>
    </w:p>
    <w:p w14:paraId="4E500047">
      <w:pPr>
        <w:pStyle w:val="3463"/>
      </w:pPr>
      <w:r>
        <w:t>В муниципальном образовании Метелевский сельсовет, на момент разработки схемы теплоснабжения, плата за услуги по поддержанию резервной тепловой мощности для всех категорий потребителей, в том числе и социально значимых - не утверждена.</w:t>
      </w:r>
    </w:p>
    <w:p w14:paraId="6E278D24">
      <w:pPr>
        <w:pStyle w:val="3"/>
        <w:rPr>
          <w:rFonts w:eastAsia="Calibri" w:cs="Times New Roman"/>
          <w:lang w:bidi="ar-SA"/>
        </w:rPr>
      </w:pPr>
      <w:bookmarkStart w:id="327" w:name="_Toc84970999"/>
      <w:bookmarkStart w:id="328" w:name="_Toc78674762"/>
      <w:bookmarkStart w:id="329" w:name="_Toc166767215"/>
      <w:r>
        <w:rPr>
          <w:rFonts w:eastAsia="Calibri" w:cs="Times New Roman"/>
          <w:lang w:bidi="ar-SA"/>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327"/>
      <w:bookmarkEnd w:id="328"/>
      <w:bookmarkEnd w:id="329"/>
    </w:p>
    <w:p w14:paraId="7E5E86C0">
      <w:pPr>
        <w:pStyle w:val="3463"/>
      </w:pPr>
      <w:r>
        <w:t>Динамика предельных уровней цен на тепловую энергию (мощность), поставляемую потребителям, утверждаемых в ценовых зонах теплоснабжения отсутствует.</w:t>
      </w:r>
    </w:p>
    <w:p w14:paraId="2656F9AF">
      <w:pPr>
        <w:pStyle w:val="3"/>
        <w:rPr>
          <w:rFonts w:eastAsia="Calibri" w:cs="Times New Roman"/>
          <w:lang w:bidi="ar-SA"/>
        </w:rPr>
      </w:pPr>
      <w:bookmarkStart w:id="330" w:name="_Toc84971000"/>
      <w:bookmarkStart w:id="331" w:name="_Toc166767216"/>
      <w:bookmarkStart w:id="332" w:name="_Toc78674763"/>
      <w:r>
        <w:rPr>
          <w:rFonts w:eastAsia="Calibri" w:cs="Times New Roman"/>
          <w:lang w:bidi="ar-SA"/>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330"/>
      <w:bookmarkEnd w:id="331"/>
      <w:bookmarkEnd w:id="332"/>
    </w:p>
    <w:p w14:paraId="71B57D19">
      <w:pPr>
        <w:pStyle w:val="3463"/>
      </w:pPr>
      <w:r>
        <w:t>Ценовые зоны теплоснабжения в сельсовете не установлены, предельные уровни цен на тепловую энергию (мощность), поставляемую потребителям сельсовета, не применяются.</w:t>
      </w:r>
    </w:p>
    <w:p w14:paraId="4324EB75">
      <w:pPr>
        <w:pStyle w:val="3463"/>
      </w:pPr>
    </w:p>
    <w:bookmarkEnd w:id="326"/>
    <w:p w14:paraId="70A074AF">
      <w:pPr>
        <w:pStyle w:val="2"/>
        <w:rPr>
          <w:spacing w:val="0"/>
        </w:rPr>
      </w:pPr>
      <w:bookmarkStart w:id="333" w:name="_Toc166767217"/>
      <w:bookmarkStart w:id="334" w:name="_Toc84971001"/>
      <w:bookmarkStart w:id="335" w:name="_Toc78674764"/>
      <w:r>
        <w:rPr>
          <w:spacing w:val="0"/>
        </w:rPr>
        <w:t>Описание существующих технических и технологических проблем в системах теплоснабжения поселения, муниципального образования, муниципального образования федерального значения</w:t>
      </w:r>
      <w:bookmarkEnd w:id="333"/>
      <w:bookmarkEnd w:id="334"/>
      <w:bookmarkEnd w:id="335"/>
    </w:p>
    <w:p w14:paraId="56A946EC">
      <w:pPr>
        <w:pStyle w:val="3"/>
        <w:keepNext w:val="0"/>
        <w:widowControl w:val="0"/>
        <w:numPr>
          <w:ilvl w:val="1"/>
          <w:numId w:val="71"/>
        </w:numPr>
        <w:spacing w:before="240" w:line="240" w:lineRule="auto"/>
        <w:textAlignment w:val="baseline"/>
        <w:rPr>
          <w:rFonts w:cs="Times New Roman"/>
        </w:rPr>
      </w:pPr>
      <w:bookmarkStart w:id="336" w:name="_Toc373151697"/>
      <w:bookmarkStart w:id="337" w:name="_Toc372809745"/>
      <w:bookmarkStart w:id="338" w:name="_Toc166767218"/>
      <w:bookmarkStart w:id="339" w:name="_Toc84971002"/>
      <w:bookmarkStart w:id="340" w:name="_Toc78674765"/>
      <w:bookmarkStart w:id="341" w:name="_Toc515271655"/>
      <w:r>
        <w:rPr>
          <w:rFonts w:cs="Times New Roman"/>
        </w:rPr>
        <w:t>О</w:t>
      </w:r>
      <w:bookmarkEnd w:id="336"/>
      <w:bookmarkEnd w:id="337"/>
      <w:r>
        <w:rPr>
          <w:rFonts w:cs="Times New Roman"/>
        </w:rPr>
        <w:t>писание существующих проблем организации качественного теплоснабжения</w:t>
      </w:r>
      <w:bookmarkEnd w:id="338"/>
      <w:bookmarkEnd w:id="339"/>
      <w:bookmarkEnd w:id="340"/>
      <w:bookmarkEnd w:id="341"/>
    </w:p>
    <w:p w14:paraId="3712B48F">
      <w:pPr>
        <w:pStyle w:val="3463"/>
      </w:pPr>
      <w:bookmarkStart w:id="342" w:name="_Toc515271656"/>
      <w:r>
        <w:t>В ходе анализа системы теплоснабжения технические и технологические проблемы не выявлены.</w:t>
      </w:r>
    </w:p>
    <w:p w14:paraId="63A5B035">
      <w:pPr>
        <w:pStyle w:val="3463"/>
        <w:rPr>
          <w:rFonts w:eastAsia="SimSun"/>
        </w:rPr>
      </w:pPr>
      <w:r>
        <w:t xml:space="preserve">Функционирование систем централизованного теплоснабжения Метелевского сельсовета оценивается как удовлетворительное. </w:t>
      </w:r>
    </w:p>
    <w:p w14:paraId="6AACF806">
      <w:pPr>
        <w:pStyle w:val="3"/>
        <w:widowControl w:val="0"/>
        <w:spacing w:before="240" w:line="240" w:lineRule="auto"/>
        <w:textAlignment w:val="baseline"/>
        <w:rPr>
          <w:rFonts w:cs="Times New Roman"/>
        </w:rPr>
      </w:pPr>
      <w:bookmarkStart w:id="343" w:name="_Toc78674766"/>
      <w:bookmarkStart w:id="344" w:name="_Toc166767219"/>
      <w:bookmarkStart w:id="345" w:name="_Toc84971003"/>
      <w:r>
        <w:rPr>
          <w:rFonts w:cs="Times New Roman"/>
        </w:rPr>
        <w:t>Описание существующих проблем организации надежного и безопасного теплоснабжения</w:t>
      </w:r>
      <w:bookmarkEnd w:id="342"/>
      <w:bookmarkEnd w:id="343"/>
      <w:bookmarkEnd w:id="344"/>
      <w:bookmarkEnd w:id="345"/>
    </w:p>
    <w:p w14:paraId="0E7DDE0F">
      <w:pPr>
        <w:pStyle w:val="3463"/>
      </w:pPr>
      <w:bookmarkStart w:id="346" w:name="_Toc515271657"/>
      <w:r>
        <w:t>Проблемными для поселения на текущий момент и перспективу являются вопросы снижения аварийности и повышения эффективности работы сооружений и сетей теплоснабжения, снижения воздействия на окружающую среду, реконструкции и замены существующих инженерно-технических объектов для обеспечения устойчивости работы систем жизнеобеспечения.</w:t>
      </w:r>
    </w:p>
    <w:p w14:paraId="78057761">
      <w:pPr>
        <w:pStyle w:val="3463"/>
        <w:rPr>
          <w:rFonts w:eastAsia="SimSun"/>
          <w:lang w:eastAsia="ar-SA"/>
        </w:rPr>
      </w:pPr>
      <w:r>
        <w:t>Изношенность коммуникаций, усиление риска аварийности по причине их ветхости, оказали существенное влияние на потенциальную возможность оказания в полном объеме и качественных жилищно-коммунальных услуг. Ограниченное недофинансирование предприятий коммунального комплекса в течение длительного периода к тому, что техническое состояние объектов, коммуникаций характеризуется высоким уровнем износа, низким коэффициентом полезного действия мощностей и большими потерями энергоносителей. Система планово-предупредительных ремонтов с каждым годом все более уступает место аварийно-восстановительным работам, затраты на которые в 2-3 раза выше, чем затраты на проведение планово-предупредительных ремонтов. Собственных средств у предприятия на покрытие затрат по проведению замены и реконструкции объектов теплоснабжения недостаточно, так как нормативные затраты на ремонт в тарифах минимизированы, либо вообще отсутствуют.</w:t>
      </w:r>
    </w:p>
    <w:p w14:paraId="04C1C27F">
      <w:pPr>
        <w:pStyle w:val="3"/>
        <w:keepNext w:val="0"/>
        <w:widowControl w:val="0"/>
        <w:spacing w:before="240" w:line="240" w:lineRule="auto"/>
        <w:textAlignment w:val="baseline"/>
        <w:rPr>
          <w:rFonts w:cs="Times New Roman"/>
        </w:rPr>
      </w:pPr>
      <w:bookmarkStart w:id="347" w:name="_Toc166767220"/>
      <w:bookmarkStart w:id="348" w:name="_Toc78674767"/>
      <w:bookmarkStart w:id="349" w:name="_Toc84971004"/>
      <w:r>
        <w:rPr>
          <w:rFonts w:cs="Times New Roman"/>
        </w:rPr>
        <w:t>Описание существующих проблем развития систем теплоснабжения</w:t>
      </w:r>
      <w:bookmarkEnd w:id="346"/>
      <w:bookmarkEnd w:id="347"/>
      <w:bookmarkEnd w:id="348"/>
      <w:bookmarkEnd w:id="349"/>
    </w:p>
    <w:p w14:paraId="1C2E60F2">
      <w:pPr>
        <w:pStyle w:val="3463"/>
      </w:pPr>
      <w:r>
        <w:t>Анализ существующего состояния в системе теплоснабжения Метелевского сельсовета выявил следующие основные проблемы:</w:t>
      </w:r>
    </w:p>
    <w:p w14:paraId="3A49F74F">
      <w:pPr>
        <w:pStyle w:val="1832"/>
      </w:pPr>
      <w:r>
        <w:t>высокий уровень физического износа тепловых сетей, в том числе значительная доля теплотрасс, выработавших нормативный срок службы;</w:t>
      </w:r>
    </w:p>
    <w:p w14:paraId="42A171E8">
      <w:pPr>
        <w:pStyle w:val="1832"/>
      </w:pPr>
      <w:r>
        <w:t>низкий уровень защищенности тепловых сетей от коррозии вследствие недостаточного применения антикоррозионной защиты.</w:t>
      </w:r>
    </w:p>
    <w:p w14:paraId="755AC62B">
      <w:pPr>
        <w:pStyle w:val="3463"/>
      </w:pPr>
      <w:r>
        <w:t>Возникновение указанных проблем обусловлено недофинансированием, как системы теплоснабжения, так и всей системы коммунальной инфраструктуры и жилищно-коммунального хозяйства в целом.</w:t>
      </w:r>
    </w:p>
    <w:p w14:paraId="367159D4">
      <w:pPr>
        <w:pStyle w:val="3"/>
        <w:widowControl w:val="0"/>
        <w:spacing w:before="240" w:line="240" w:lineRule="auto"/>
        <w:textAlignment w:val="baseline"/>
        <w:rPr>
          <w:rFonts w:cs="Times New Roman"/>
        </w:rPr>
      </w:pPr>
      <w:bookmarkStart w:id="350" w:name="_Toc78674768"/>
      <w:bookmarkStart w:id="351" w:name="_Toc515271658"/>
      <w:bookmarkStart w:id="352" w:name="_Toc84971005"/>
      <w:bookmarkStart w:id="353" w:name="_Toc166767221"/>
      <w:r>
        <w:rPr>
          <w:rFonts w:cs="Times New Roman"/>
        </w:rPr>
        <w:t>Описание существующих проблем надежного и эффективного снабжения топливом действующих систем теплоснабжения</w:t>
      </w:r>
      <w:bookmarkEnd w:id="350"/>
      <w:bookmarkEnd w:id="351"/>
      <w:bookmarkEnd w:id="352"/>
      <w:bookmarkEnd w:id="353"/>
    </w:p>
    <w:p w14:paraId="358FFDBF">
      <w:pPr>
        <w:pStyle w:val="3463"/>
      </w:pPr>
      <w:r>
        <w:t>В качестве основного топлива на существующих источниках тепловой энергии системы теплоснабжения Метелевского сельсовета используются уголь. Проблем в обеспечении действующих систем теплоснабжения топливом не наблюдалось - как в номинальном режиме работы источников тепловой энергии, так и в пиковые периоды.</w:t>
      </w:r>
    </w:p>
    <w:p w14:paraId="70065928">
      <w:pPr>
        <w:pStyle w:val="3463"/>
      </w:pPr>
      <w:r>
        <w:t>Проблемы в снабжении топливом (в том числе запасов) действующих систем теплоснабжения отсутствуют.</w:t>
      </w:r>
    </w:p>
    <w:p w14:paraId="3E974C64">
      <w:pPr>
        <w:pStyle w:val="3"/>
        <w:keepNext w:val="0"/>
        <w:widowControl w:val="0"/>
        <w:spacing w:before="240" w:line="240" w:lineRule="auto"/>
        <w:textAlignment w:val="baseline"/>
        <w:rPr>
          <w:rFonts w:cs="Times New Roman"/>
        </w:rPr>
      </w:pPr>
      <w:bookmarkStart w:id="354" w:name="_Toc78674769"/>
      <w:bookmarkStart w:id="355" w:name="_Toc166767222"/>
      <w:bookmarkStart w:id="356" w:name="_Toc515271659"/>
      <w:bookmarkStart w:id="357" w:name="_Toc84971006"/>
      <w:r>
        <w:rPr>
          <w:rFonts w:cs="Times New Roman"/>
        </w:rPr>
        <w:t>Анализ предписаний надзорных органов об устранении нарушений, влияющих на безопасность и надежность системы теплоснабжения</w:t>
      </w:r>
      <w:bookmarkEnd w:id="354"/>
      <w:bookmarkEnd w:id="355"/>
      <w:bookmarkEnd w:id="356"/>
      <w:bookmarkEnd w:id="357"/>
    </w:p>
    <w:p w14:paraId="4D5A71B8">
      <w:pPr>
        <w:pStyle w:val="3463"/>
      </w:pPr>
      <w:r>
        <w:rPr>
          <w:rStyle w:val="3464"/>
          <w:bCs w:val="0"/>
          <w:iCs w:val="0"/>
        </w:rPr>
        <w:t>Предписания надзорных органов об устранении нарушений, влияющих на безопасность и н</w:t>
      </w:r>
      <w:r>
        <w:t>адежность системы теплоснабжения, не выявлены.</w:t>
      </w:r>
    </w:p>
    <w:p w14:paraId="21C96E12">
      <w:pPr>
        <w:pStyle w:val="3463"/>
      </w:pPr>
    </w:p>
    <w:p w14:paraId="4790744B">
      <w:pPr>
        <w:pStyle w:val="3463"/>
      </w:pPr>
    </w:p>
    <w:p w14:paraId="0BCA2D3A">
      <w:pPr>
        <w:pStyle w:val="3463"/>
      </w:pPr>
    </w:p>
    <w:p w14:paraId="18759571">
      <w:pPr>
        <w:pStyle w:val="2"/>
        <w:numPr>
          <w:ilvl w:val="0"/>
          <w:numId w:val="0"/>
        </w:numPr>
        <w:rPr>
          <w:spacing w:val="0"/>
        </w:rPr>
      </w:pPr>
      <w:bookmarkStart w:id="358" w:name="_Toc166767223"/>
      <w:bookmarkStart w:id="359" w:name="_Toc9154861"/>
      <w:bookmarkStart w:id="360" w:name="_Toc84971007"/>
      <w:bookmarkStart w:id="361" w:name="_Toc521411570"/>
      <w:r>
        <w:rPr>
          <w:spacing w:val="0"/>
        </w:rPr>
        <w:t>ГЛАВА 2 СУЩЕСТВУЮЩЕЕ И ПЕРСПЕКТИВНОЕ ПОТРЕБЛЕНИЕ ТЕПЛОВОЙ ЭНЕРГИИ НА ЦЕЛИ ТЕПЛОСНАБЖЕНИЯ</w:t>
      </w:r>
      <w:bookmarkEnd w:id="358"/>
      <w:bookmarkEnd w:id="359"/>
      <w:bookmarkEnd w:id="360"/>
    </w:p>
    <w:p w14:paraId="71F2D522">
      <w:pPr>
        <w:pStyle w:val="2"/>
        <w:numPr>
          <w:ilvl w:val="0"/>
          <w:numId w:val="72"/>
        </w:numPr>
        <w:rPr>
          <w:rFonts w:eastAsia="Calibri"/>
          <w:spacing w:val="0"/>
        </w:rPr>
      </w:pPr>
      <w:bookmarkStart w:id="362" w:name="_Toc9154862"/>
      <w:bookmarkStart w:id="363" w:name="_Toc84971008"/>
      <w:bookmarkStart w:id="364" w:name="_Toc166767224"/>
      <w:r>
        <w:rPr>
          <w:rFonts w:eastAsia="Calibri"/>
          <w:spacing w:val="0"/>
        </w:rPr>
        <w:t>Данные базового уровня потребления тепла на цели теплоснабжения</w:t>
      </w:r>
      <w:bookmarkEnd w:id="362"/>
      <w:bookmarkEnd w:id="363"/>
      <w:bookmarkEnd w:id="364"/>
    </w:p>
    <w:p w14:paraId="0BE76554">
      <w:pPr>
        <w:pStyle w:val="3463"/>
      </w:pPr>
      <w:r>
        <w:t xml:space="preserve">Значения потребления тепловой энергии за отопительный период рассчитаны исходя из продолжительности отопительного периода. Значения потребления тепловой энергии за год рассчитаны исходя из планового ремонта тепловых сетей в межотопительный период, а также представлены 2 варианта развития системы централизованного теплоснабжения Метелевского сельсовета (Глава 5. Мастер-план развития системы теплоснабжения поселения). </w:t>
      </w:r>
    </w:p>
    <w:p w14:paraId="4726F140">
      <w:pPr>
        <w:pStyle w:val="3463"/>
      </w:pPr>
      <w:r>
        <w:t>Существующее и перспективное потребление тепловой энергии и потребление за 2023 год в целом, представлены в таблице.</w:t>
      </w:r>
    </w:p>
    <w:p w14:paraId="3C0204C2">
      <w:pPr>
        <w:keepNext/>
        <w:spacing w:line="240" w:lineRule="auto"/>
        <w:rPr>
          <w:rFonts w:ascii="Times New Roman" w:hAnsi="Times New Roman" w:eastAsia="Calibri" w:cs="Times New Roman"/>
          <w:b/>
          <w:bCs/>
          <w:szCs w:val="24"/>
        </w:rPr>
        <w:sectPr>
          <w:pgSz w:w="11906" w:h="16838"/>
          <w:pgMar w:top="1134" w:right="850" w:bottom="1134" w:left="1701" w:header="567" w:footer="454" w:gutter="0"/>
          <w:cols w:space="708" w:num="1"/>
          <w:docGrid w:linePitch="360" w:charSpace="0"/>
        </w:sectPr>
      </w:pPr>
      <w:bookmarkStart w:id="365" w:name="_Toc527706878"/>
    </w:p>
    <w:p w14:paraId="3B434683">
      <w:pPr>
        <w:keepNext/>
        <w:spacing w:line="240" w:lineRule="auto"/>
        <w:rPr>
          <w:rFonts w:ascii="Times New Roman" w:hAnsi="Times New Roman" w:eastAsia="Calibri" w:cs="Times New Roman"/>
          <w:b/>
        </w:rPr>
      </w:pPr>
      <w:r>
        <w:rPr>
          <w:rFonts w:ascii="Times New Roman" w:hAnsi="Times New Roman" w:eastAsia="Calibri" w:cs="Times New Roman"/>
          <w:b/>
          <w:bCs/>
          <w:szCs w:val="24"/>
        </w:rPr>
        <w:t xml:space="preserve">Таблица 2.1.1 – </w:t>
      </w:r>
      <w:bookmarkEnd w:id="365"/>
      <w:r>
        <w:rPr>
          <w:rFonts w:ascii="Times New Roman" w:hAnsi="Times New Roman" w:eastAsia="Calibri" w:cs="Times New Roman"/>
          <w:b/>
          <w:bCs/>
          <w:szCs w:val="24"/>
        </w:rPr>
        <w:t xml:space="preserve">Существующее и перспективное потребление тепловой энергии </w:t>
      </w:r>
    </w:p>
    <w:tbl>
      <w:tblPr>
        <w:tblStyle w:val="12"/>
        <w:tblW w:w="5000" w:type="pct"/>
        <w:tblInd w:w="0" w:type="dxa"/>
        <w:tblLayout w:type="autofit"/>
        <w:tblCellMar>
          <w:top w:w="0" w:type="dxa"/>
          <w:left w:w="108" w:type="dxa"/>
          <w:bottom w:w="0" w:type="dxa"/>
          <w:right w:w="108" w:type="dxa"/>
        </w:tblCellMar>
      </w:tblPr>
      <w:tblGrid>
        <w:gridCol w:w="635"/>
        <w:gridCol w:w="1917"/>
        <w:gridCol w:w="1972"/>
        <w:gridCol w:w="1421"/>
        <w:gridCol w:w="2152"/>
        <w:gridCol w:w="1694"/>
        <w:gridCol w:w="1221"/>
        <w:gridCol w:w="1706"/>
        <w:gridCol w:w="1785"/>
      </w:tblGrid>
      <w:tr w14:paraId="0571408F">
        <w:tblPrEx>
          <w:tblCellMar>
            <w:top w:w="0" w:type="dxa"/>
            <w:left w:w="108" w:type="dxa"/>
            <w:bottom w:w="0" w:type="dxa"/>
            <w:right w:w="108" w:type="dxa"/>
          </w:tblCellMar>
        </w:tblPrEx>
        <w:trPr>
          <w:trHeight w:val="20" w:hRule="atLeast"/>
        </w:trPr>
        <w:tc>
          <w:tcPr>
            <w:tcW w:w="219" w:type="pct"/>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1CA728CB">
            <w:pPr>
              <w:spacing w:after="0" w:line="240" w:lineRule="auto"/>
              <w:jc w:val="center"/>
              <w:rPr>
                <w:rFonts w:ascii="Times New Roman" w:hAnsi="Times New Roman" w:eastAsia="Times New Roman" w:cs="Times New Roman"/>
                <w:color w:val="000000"/>
                <w:sz w:val="20"/>
                <w:szCs w:val="20"/>
              </w:rPr>
            </w:pPr>
            <w:bookmarkStart w:id="366" w:name="_Hlk169893955"/>
            <w:bookmarkStart w:id="367" w:name="_Hlk135531756"/>
            <w:r>
              <w:rPr>
                <w:rFonts w:ascii="Times New Roman" w:hAnsi="Times New Roman" w:eastAsia="Times New Roman" w:cs="Times New Roman"/>
                <w:color w:val="000000"/>
                <w:sz w:val="20"/>
                <w:szCs w:val="20"/>
              </w:rPr>
              <w:t>№ п/п</w:t>
            </w:r>
          </w:p>
        </w:tc>
        <w:tc>
          <w:tcPr>
            <w:tcW w:w="661" w:type="pct"/>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53D4BFF3">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Наименование источника</w:t>
            </w:r>
          </w:p>
        </w:tc>
        <w:tc>
          <w:tcPr>
            <w:tcW w:w="680" w:type="pct"/>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23D49CB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Установленная тепловая мощность, Гкал/ч</w:t>
            </w:r>
          </w:p>
        </w:tc>
        <w:tc>
          <w:tcPr>
            <w:tcW w:w="490" w:type="pct"/>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2E8C6D8C">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Потери  мощности в тепловых сетях, Гкал/ч</w:t>
            </w:r>
          </w:p>
        </w:tc>
        <w:tc>
          <w:tcPr>
            <w:tcW w:w="742" w:type="pct"/>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5C536AA0">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Присоединенная тепловая нагрузка (мощность), Гкал/ч</w:t>
            </w:r>
          </w:p>
        </w:tc>
        <w:tc>
          <w:tcPr>
            <w:tcW w:w="584" w:type="pct"/>
            <w:tcBorders>
              <w:top w:val="single" w:color="auto" w:sz="4" w:space="0"/>
              <w:left w:val="nil"/>
              <w:bottom w:val="single" w:color="auto" w:sz="4" w:space="0"/>
              <w:right w:val="single" w:color="auto" w:sz="4" w:space="0"/>
            </w:tcBorders>
            <w:shd w:val="clear" w:color="000000" w:fill="D9D9D9"/>
            <w:vAlign w:val="center"/>
          </w:tcPr>
          <w:p w14:paraId="072E6301">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Объемы потребления тепловой энергии в год, Гкал</w:t>
            </w:r>
          </w:p>
        </w:tc>
        <w:tc>
          <w:tcPr>
            <w:tcW w:w="421" w:type="pct"/>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1998DFE7">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Потери, Гкал</w:t>
            </w:r>
          </w:p>
        </w:tc>
        <w:tc>
          <w:tcPr>
            <w:tcW w:w="588" w:type="pct"/>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18D25FC9">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Расход на собственные нужды</w:t>
            </w:r>
          </w:p>
        </w:tc>
        <w:tc>
          <w:tcPr>
            <w:tcW w:w="615" w:type="pct"/>
            <w:vMerge w:val="restart"/>
            <w:tcBorders>
              <w:top w:val="single" w:color="auto" w:sz="4" w:space="0"/>
              <w:left w:val="single" w:color="auto" w:sz="4" w:space="0"/>
              <w:bottom w:val="single" w:color="auto" w:sz="4" w:space="0"/>
              <w:right w:val="single" w:color="auto" w:sz="4" w:space="0"/>
            </w:tcBorders>
            <w:shd w:val="clear" w:color="000000" w:fill="D9D9D9"/>
            <w:vAlign w:val="center"/>
          </w:tcPr>
          <w:p w14:paraId="59B164B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Объем производства тепловой энергии в год, Гкал</w:t>
            </w:r>
          </w:p>
        </w:tc>
      </w:tr>
      <w:tr w14:paraId="3A1CE71D">
        <w:tblPrEx>
          <w:tblCellMar>
            <w:top w:w="0" w:type="dxa"/>
            <w:left w:w="108" w:type="dxa"/>
            <w:bottom w:w="0" w:type="dxa"/>
            <w:right w:w="108" w:type="dxa"/>
          </w:tblCellMar>
        </w:tblPrEx>
        <w:trPr>
          <w:trHeight w:val="20" w:hRule="atLeast"/>
        </w:trPr>
        <w:tc>
          <w:tcPr>
            <w:tcW w:w="219" w:type="pct"/>
            <w:vMerge w:val="continue"/>
            <w:tcBorders>
              <w:top w:val="single" w:color="auto" w:sz="4" w:space="0"/>
              <w:left w:val="single" w:color="auto" w:sz="4" w:space="0"/>
              <w:bottom w:val="single" w:color="auto" w:sz="4" w:space="0"/>
              <w:right w:val="single" w:color="auto" w:sz="4" w:space="0"/>
            </w:tcBorders>
            <w:vAlign w:val="center"/>
          </w:tcPr>
          <w:p w14:paraId="64C66864">
            <w:pPr>
              <w:spacing w:after="0" w:line="240" w:lineRule="auto"/>
              <w:jc w:val="center"/>
              <w:rPr>
                <w:rFonts w:ascii="Times New Roman" w:hAnsi="Times New Roman" w:eastAsia="Times New Roman" w:cs="Times New Roman"/>
                <w:color w:val="000000"/>
                <w:sz w:val="20"/>
                <w:szCs w:val="20"/>
              </w:rPr>
            </w:pPr>
          </w:p>
        </w:tc>
        <w:tc>
          <w:tcPr>
            <w:tcW w:w="661" w:type="pct"/>
            <w:vMerge w:val="continue"/>
            <w:tcBorders>
              <w:top w:val="single" w:color="auto" w:sz="4" w:space="0"/>
              <w:left w:val="single" w:color="auto" w:sz="4" w:space="0"/>
              <w:bottom w:val="single" w:color="auto" w:sz="4" w:space="0"/>
              <w:right w:val="single" w:color="auto" w:sz="4" w:space="0"/>
            </w:tcBorders>
            <w:vAlign w:val="center"/>
          </w:tcPr>
          <w:p w14:paraId="2A9FB83E">
            <w:pPr>
              <w:spacing w:after="0" w:line="240" w:lineRule="auto"/>
              <w:jc w:val="center"/>
              <w:rPr>
                <w:rFonts w:ascii="Times New Roman" w:hAnsi="Times New Roman" w:eastAsia="Times New Roman" w:cs="Times New Roman"/>
                <w:color w:val="000000"/>
                <w:sz w:val="20"/>
                <w:szCs w:val="20"/>
              </w:rPr>
            </w:pPr>
          </w:p>
        </w:tc>
        <w:tc>
          <w:tcPr>
            <w:tcW w:w="680" w:type="pct"/>
            <w:vMerge w:val="continue"/>
            <w:tcBorders>
              <w:top w:val="single" w:color="auto" w:sz="4" w:space="0"/>
              <w:left w:val="single" w:color="auto" w:sz="4" w:space="0"/>
              <w:bottom w:val="single" w:color="auto" w:sz="4" w:space="0"/>
              <w:right w:val="single" w:color="auto" w:sz="4" w:space="0"/>
            </w:tcBorders>
            <w:vAlign w:val="center"/>
          </w:tcPr>
          <w:p w14:paraId="4C6BFC49">
            <w:pPr>
              <w:spacing w:after="0" w:line="240" w:lineRule="auto"/>
              <w:jc w:val="center"/>
              <w:rPr>
                <w:rFonts w:ascii="Times New Roman" w:hAnsi="Times New Roman" w:eastAsia="Times New Roman" w:cs="Times New Roman"/>
                <w:color w:val="000000"/>
                <w:sz w:val="20"/>
                <w:szCs w:val="20"/>
              </w:rPr>
            </w:pPr>
          </w:p>
        </w:tc>
        <w:tc>
          <w:tcPr>
            <w:tcW w:w="490" w:type="pct"/>
            <w:vMerge w:val="continue"/>
            <w:tcBorders>
              <w:top w:val="single" w:color="auto" w:sz="4" w:space="0"/>
              <w:left w:val="single" w:color="auto" w:sz="4" w:space="0"/>
              <w:bottom w:val="single" w:color="auto" w:sz="4" w:space="0"/>
              <w:right w:val="single" w:color="auto" w:sz="4" w:space="0"/>
            </w:tcBorders>
            <w:vAlign w:val="center"/>
          </w:tcPr>
          <w:p w14:paraId="65BA6D96">
            <w:pPr>
              <w:spacing w:after="0" w:line="240" w:lineRule="auto"/>
              <w:jc w:val="center"/>
              <w:rPr>
                <w:rFonts w:ascii="Times New Roman" w:hAnsi="Times New Roman" w:eastAsia="Times New Roman" w:cs="Times New Roman"/>
                <w:color w:val="000000"/>
                <w:sz w:val="20"/>
                <w:szCs w:val="20"/>
              </w:rPr>
            </w:pPr>
          </w:p>
        </w:tc>
        <w:tc>
          <w:tcPr>
            <w:tcW w:w="742" w:type="pct"/>
            <w:vMerge w:val="continue"/>
            <w:tcBorders>
              <w:top w:val="single" w:color="auto" w:sz="4" w:space="0"/>
              <w:left w:val="single" w:color="auto" w:sz="4" w:space="0"/>
              <w:bottom w:val="single" w:color="auto" w:sz="4" w:space="0"/>
              <w:right w:val="single" w:color="auto" w:sz="4" w:space="0"/>
            </w:tcBorders>
            <w:vAlign w:val="center"/>
          </w:tcPr>
          <w:p w14:paraId="3C0AF101">
            <w:pPr>
              <w:spacing w:after="0" w:line="240" w:lineRule="auto"/>
              <w:jc w:val="center"/>
              <w:rPr>
                <w:rFonts w:ascii="Times New Roman" w:hAnsi="Times New Roman" w:eastAsia="Times New Roman" w:cs="Times New Roman"/>
                <w:color w:val="000000"/>
                <w:sz w:val="20"/>
                <w:szCs w:val="20"/>
              </w:rPr>
            </w:pPr>
          </w:p>
        </w:tc>
        <w:tc>
          <w:tcPr>
            <w:tcW w:w="584" w:type="pct"/>
            <w:tcBorders>
              <w:top w:val="nil"/>
              <w:left w:val="nil"/>
              <w:bottom w:val="single" w:color="auto" w:sz="4" w:space="0"/>
              <w:right w:val="single" w:color="auto" w:sz="4" w:space="0"/>
            </w:tcBorders>
            <w:shd w:val="clear" w:color="000000" w:fill="D9D9D9"/>
            <w:vAlign w:val="center"/>
          </w:tcPr>
          <w:p w14:paraId="0ACC8138">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Всего</w:t>
            </w:r>
          </w:p>
        </w:tc>
        <w:tc>
          <w:tcPr>
            <w:tcW w:w="421" w:type="pct"/>
            <w:vMerge w:val="continue"/>
            <w:tcBorders>
              <w:top w:val="single" w:color="auto" w:sz="4" w:space="0"/>
              <w:left w:val="single" w:color="auto" w:sz="4" w:space="0"/>
              <w:bottom w:val="single" w:color="auto" w:sz="4" w:space="0"/>
              <w:right w:val="single" w:color="auto" w:sz="4" w:space="0"/>
            </w:tcBorders>
            <w:vAlign w:val="center"/>
          </w:tcPr>
          <w:p w14:paraId="6285EA41">
            <w:pPr>
              <w:spacing w:after="0" w:line="240" w:lineRule="auto"/>
              <w:jc w:val="center"/>
              <w:rPr>
                <w:rFonts w:ascii="Times New Roman" w:hAnsi="Times New Roman" w:eastAsia="Times New Roman" w:cs="Times New Roman"/>
                <w:color w:val="000000"/>
                <w:sz w:val="20"/>
                <w:szCs w:val="20"/>
              </w:rPr>
            </w:pPr>
          </w:p>
        </w:tc>
        <w:tc>
          <w:tcPr>
            <w:tcW w:w="588" w:type="pct"/>
            <w:vMerge w:val="continue"/>
            <w:tcBorders>
              <w:top w:val="single" w:color="auto" w:sz="4" w:space="0"/>
              <w:left w:val="single" w:color="auto" w:sz="4" w:space="0"/>
              <w:bottom w:val="single" w:color="auto" w:sz="4" w:space="0"/>
              <w:right w:val="single" w:color="auto" w:sz="4" w:space="0"/>
            </w:tcBorders>
            <w:vAlign w:val="center"/>
          </w:tcPr>
          <w:p w14:paraId="4678A032">
            <w:pPr>
              <w:spacing w:after="0" w:line="240" w:lineRule="auto"/>
              <w:jc w:val="center"/>
              <w:rPr>
                <w:rFonts w:ascii="Times New Roman" w:hAnsi="Times New Roman" w:eastAsia="Times New Roman" w:cs="Times New Roman"/>
                <w:color w:val="000000"/>
                <w:sz w:val="20"/>
                <w:szCs w:val="20"/>
              </w:rPr>
            </w:pPr>
          </w:p>
        </w:tc>
        <w:tc>
          <w:tcPr>
            <w:tcW w:w="615" w:type="pct"/>
            <w:vMerge w:val="continue"/>
            <w:tcBorders>
              <w:top w:val="single" w:color="auto" w:sz="4" w:space="0"/>
              <w:left w:val="single" w:color="auto" w:sz="4" w:space="0"/>
              <w:bottom w:val="single" w:color="auto" w:sz="4" w:space="0"/>
              <w:right w:val="single" w:color="auto" w:sz="4" w:space="0"/>
            </w:tcBorders>
            <w:vAlign w:val="center"/>
          </w:tcPr>
          <w:p w14:paraId="1CA67D2D">
            <w:pPr>
              <w:spacing w:after="0" w:line="240" w:lineRule="auto"/>
              <w:jc w:val="center"/>
              <w:rPr>
                <w:rFonts w:ascii="Times New Roman" w:hAnsi="Times New Roman" w:eastAsia="Times New Roman" w:cs="Times New Roman"/>
                <w:color w:val="000000"/>
                <w:sz w:val="20"/>
                <w:szCs w:val="20"/>
              </w:rPr>
            </w:pPr>
          </w:p>
        </w:tc>
      </w:tr>
      <w:tr w14:paraId="35CAECB1">
        <w:tblPrEx>
          <w:tblCellMar>
            <w:top w:w="0" w:type="dxa"/>
            <w:left w:w="108" w:type="dxa"/>
            <w:bottom w:w="0" w:type="dxa"/>
            <w:right w:w="108" w:type="dxa"/>
          </w:tblCellMar>
        </w:tblPrEx>
        <w:trPr>
          <w:trHeight w:val="20" w:hRule="atLeast"/>
        </w:trPr>
        <w:tc>
          <w:tcPr>
            <w:tcW w:w="2792" w:type="pct"/>
            <w:gridSpan w:val="5"/>
            <w:tcBorders>
              <w:top w:val="single" w:color="auto" w:sz="4" w:space="0"/>
              <w:left w:val="single" w:color="auto" w:sz="4" w:space="0"/>
              <w:bottom w:val="single" w:color="auto" w:sz="4" w:space="0"/>
              <w:right w:val="single" w:color="auto" w:sz="4" w:space="0"/>
            </w:tcBorders>
            <w:shd w:val="clear" w:color="000000" w:fill="D9D9D9"/>
            <w:vAlign w:val="center"/>
          </w:tcPr>
          <w:p w14:paraId="01DB0D1E">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2023</w:t>
            </w:r>
          </w:p>
        </w:tc>
        <w:tc>
          <w:tcPr>
            <w:tcW w:w="584" w:type="pct"/>
            <w:tcBorders>
              <w:top w:val="nil"/>
              <w:left w:val="nil"/>
              <w:bottom w:val="single" w:color="auto" w:sz="4" w:space="0"/>
              <w:right w:val="single" w:color="auto" w:sz="4" w:space="0"/>
            </w:tcBorders>
            <w:shd w:val="clear" w:color="000000" w:fill="D9D9D9"/>
            <w:vAlign w:val="center"/>
          </w:tcPr>
          <w:p w14:paraId="4B92F99C">
            <w:pPr>
              <w:spacing w:after="0" w:line="240" w:lineRule="auto"/>
              <w:jc w:val="center"/>
              <w:rPr>
                <w:rFonts w:ascii="Times New Roman" w:hAnsi="Times New Roman" w:eastAsia="Times New Roman" w:cs="Times New Roman"/>
                <w:color w:val="000000"/>
                <w:sz w:val="20"/>
                <w:szCs w:val="20"/>
              </w:rPr>
            </w:pPr>
          </w:p>
        </w:tc>
        <w:tc>
          <w:tcPr>
            <w:tcW w:w="421" w:type="pct"/>
            <w:tcBorders>
              <w:top w:val="nil"/>
              <w:left w:val="nil"/>
              <w:bottom w:val="single" w:color="auto" w:sz="4" w:space="0"/>
              <w:right w:val="single" w:color="auto" w:sz="4" w:space="0"/>
            </w:tcBorders>
            <w:shd w:val="clear" w:color="000000" w:fill="D9D9D9"/>
            <w:vAlign w:val="center"/>
          </w:tcPr>
          <w:p w14:paraId="607EBAFA">
            <w:pPr>
              <w:spacing w:after="0" w:line="240" w:lineRule="auto"/>
              <w:jc w:val="center"/>
              <w:rPr>
                <w:rFonts w:ascii="Times New Roman" w:hAnsi="Times New Roman" w:eastAsia="Times New Roman" w:cs="Times New Roman"/>
                <w:color w:val="000000"/>
                <w:sz w:val="20"/>
                <w:szCs w:val="20"/>
              </w:rPr>
            </w:pPr>
          </w:p>
        </w:tc>
        <w:tc>
          <w:tcPr>
            <w:tcW w:w="588" w:type="pct"/>
            <w:tcBorders>
              <w:top w:val="nil"/>
              <w:left w:val="nil"/>
              <w:bottom w:val="single" w:color="auto" w:sz="4" w:space="0"/>
              <w:right w:val="single" w:color="auto" w:sz="4" w:space="0"/>
            </w:tcBorders>
            <w:shd w:val="clear" w:color="000000" w:fill="D9D9D9"/>
            <w:vAlign w:val="center"/>
          </w:tcPr>
          <w:p w14:paraId="78D7E97A">
            <w:pPr>
              <w:spacing w:after="0" w:line="240" w:lineRule="auto"/>
              <w:jc w:val="center"/>
              <w:rPr>
                <w:rFonts w:ascii="Times New Roman" w:hAnsi="Times New Roman" w:eastAsia="Times New Roman" w:cs="Times New Roman"/>
                <w:color w:val="000000"/>
                <w:sz w:val="20"/>
                <w:szCs w:val="20"/>
              </w:rPr>
            </w:pPr>
          </w:p>
        </w:tc>
        <w:tc>
          <w:tcPr>
            <w:tcW w:w="615" w:type="pct"/>
            <w:tcBorders>
              <w:top w:val="nil"/>
              <w:left w:val="nil"/>
              <w:bottom w:val="single" w:color="auto" w:sz="4" w:space="0"/>
              <w:right w:val="single" w:color="auto" w:sz="4" w:space="0"/>
            </w:tcBorders>
            <w:shd w:val="clear" w:color="000000" w:fill="D9D9D9"/>
            <w:vAlign w:val="center"/>
          </w:tcPr>
          <w:p w14:paraId="0E24D34D">
            <w:pPr>
              <w:spacing w:after="0" w:line="240" w:lineRule="auto"/>
              <w:jc w:val="center"/>
              <w:rPr>
                <w:rFonts w:ascii="Times New Roman" w:hAnsi="Times New Roman" w:eastAsia="Times New Roman" w:cs="Times New Roman"/>
                <w:color w:val="000000"/>
                <w:sz w:val="20"/>
                <w:szCs w:val="20"/>
              </w:rPr>
            </w:pPr>
          </w:p>
        </w:tc>
      </w:tr>
      <w:tr w14:paraId="739C28E5">
        <w:tblPrEx>
          <w:tblCellMar>
            <w:top w:w="0" w:type="dxa"/>
            <w:left w:w="108" w:type="dxa"/>
            <w:bottom w:w="0" w:type="dxa"/>
            <w:right w:w="108" w:type="dxa"/>
          </w:tblCellMar>
        </w:tblPrEx>
        <w:trPr>
          <w:trHeight w:val="20" w:hRule="atLeast"/>
        </w:trPr>
        <w:tc>
          <w:tcPr>
            <w:tcW w:w="219" w:type="pct"/>
            <w:tcBorders>
              <w:top w:val="nil"/>
              <w:left w:val="single" w:color="auto" w:sz="4" w:space="0"/>
              <w:bottom w:val="single" w:color="auto" w:sz="4" w:space="0"/>
              <w:right w:val="single" w:color="auto" w:sz="4" w:space="0"/>
            </w:tcBorders>
            <w:shd w:val="clear" w:color="auto" w:fill="auto"/>
            <w:vAlign w:val="center"/>
          </w:tcPr>
          <w:p w14:paraId="44E71339">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w:t>
            </w:r>
          </w:p>
        </w:tc>
        <w:tc>
          <w:tcPr>
            <w:tcW w:w="661" w:type="pct"/>
            <w:tcBorders>
              <w:top w:val="nil"/>
              <w:left w:val="nil"/>
              <w:bottom w:val="single" w:color="auto" w:sz="4" w:space="0"/>
              <w:right w:val="single" w:color="auto" w:sz="4" w:space="0"/>
            </w:tcBorders>
            <w:shd w:val="clear" w:color="auto" w:fill="auto"/>
            <w:vAlign w:val="center"/>
          </w:tcPr>
          <w:p w14:paraId="6FD95223">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 xml:space="preserve">Котельная </w:t>
            </w:r>
            <w:r>
              <w:rPr>
                <w:rFonts w:ascii="Times New Roman" w:hAnsi="Times New Roman" w:eastAsia="Times New Roman" w:cs="Times New Roman"/>
                <w:color w:val="000000"/>
                <w:sz w:val="20"/>
                <w:szCs w:val="20"/>
              </w:rPr>
              <w:br w:type="textWrapping"/>
            </w:r>
            <w:r>
              <w:rPr>
                <w:rFonts w:ascii="Times New Roman" w:hAnsi="Times New Roman" w:eastAsia="Times New Roman" w:cs="Times New Roman"/>
                <w:color w:val="000000"/>
                <w:sz w:val="20"/>
                <w:szCs w:val="20"/>
              </w:rPr>
              <w:t>с. Метелево</w:t>
            </w:r>
          </w:p>
        </w:tc>
        <w:tc>
          <w:tcPr>
            <w:tcW w:w="680" w:type="pct"/>
            <w:tcBorders>
              <w:top w:val="nil"/>
              <w:left w:val="nil"/>
              <w:bottom w:val="single" w:color="auto" w:sz="4" w:space="0"/>
              <w:right w:val="single" w:color="auto" w:sz="4" w:space="0"/>
            </w:tcBorders>
            <w:shd w:val="clear" w:color="auto" w:fill="auto"/>
            <w:vAlign w:val="center"/>
          </w:tcPr>
          <w:p w14:paraId="7F310026">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0,85</w:t>
            </w:r>
          </w:p>
        </w:tc>
        <w:tc>
          <w:tcPr>
            <w:tcW w:w="490" w:type="pct"/>
            <w:tcBorders>
              <w:top w:val="nil"/>
              <w:left w:val="nil"/>
              <w:bottom w:val="single" w:color="auto" w:sz="4" w:space="0"/>
              <w:right w:val="single" w:color="auto" w:sz="4" w:space="0"/>
            </w:tcBorders>
            <w:shd w:val="clear" w:color="auto" w:fill="auto"/>
            <w:vAlign w:val="center"/>
          </w:tcPr>
          <w:p w14:paraId="15DFA05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0,016</w:t>
            </w:r>
          </w:p>
        </w:tc>
        <w:tc>
          <w:tcPr>
            <w:tcW w:w="742" w:type="pct"/>
            <w:tcBorders>
              <w:top w:val="nil"/>
              <w:left w:val="nil"/>
              <w:bottom w:val="single" w:color="auto" w:sz="4" w:space="0"/>
              <w:right w:val="single" w:color="auto" w:sz="4" w:space="0"/>
            </w:tcBorders>
            <w:shd w:val="clear" w:color="auto" w:fill="auto"/>
            <w:vAlign w:val="center"/>
          </w:tcPr>
          <w:p w14:paraId="3F1666FF">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0,450</w:t>
            </w:r>
          </w:p>
        </w:tc>
        <w:tc>
          <w:tcPr>
            <w:tcW w:w="584" w:type="pct"/>
            <w:tcBorders>
              <w:top w:val="nil"/>
              <w:left w:val="nil"/>
              <w:bottom w:val="single" w:color="auto" w:sz="4" w:space="0"/>
              <w:right w:val="single" w:color="auto" w:sz="4" w:space="0"/>
            </w:tcBorders>
            <w:shd w:val="clear" w:color="auto" w:fill="auto"/>
            <w:vAlign w:val="center"/>
          </w:tcPr>
          <w:p w14:paraId="597A0C1E">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740,60</w:t>
            </w:r>
          </w:p>
        </w:tc>
        <w:tc>
          <w:tcPr>
            <w:tcW w:w="421" w:type="pct"/>
            <w:tcBorders>
              <w:top w:val="nil"/>
              <w:left w:val="nil"/>
              <w:bottom w:val="single" w:color="auto" w:sz="4" w:space="0"/>
              <w:right w:val="single" w:color="auto" w:sz="4" w:space="0"/>
            </w:tcBorders>
            <w:shd w:val="clear" w:color="auto" w:fill="auto"/>
            <w:vAlign w:val="center"/>
          </w:tcPr>
          <w:p w14:paraId="3A2FBFAD">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92,60</w:t>
            </w:r>
          </w:p>
        </w:tc>
        <w:tc>
          <w:tcPr>
            <w:tcW w:w="588" w:type="pct"/>
            <w:tcBorders>
              <w:top w:val="nil"/>
              <w:left w:val="nil"/>
              <w:bottom w:val="single" w:color="auto" w:sz="4" w:space="0"/>
              <w:right w:val="single" w:color="auto" w:sz="4" w:space="0"/>
            </w:tcBorders>
            <w:shd w:val="clear" w:color="auto" w:fill="auto"/>
            <w:vAlign w:val="center"/>
          </w:tcPr>
          <w:p w14:paraId="54D93573">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18,10</w:t>
            </w:r>
          </w:p>
        </w:tc>
        <w:tc>
          <w:tcPr>
            <w:tcW w:w="615" w:type="pct"/>
            <w:tcBorders>
              <w:top w:val="nil"/>
              <w:left w:val="nil"/>
              <w:bottom w:val="single" w:color="auto" w:sz="4" w:space="0"/>
              <w:right w:val="single" w:color="auto" w:sz="4" w:space="0"/>
            </w:tcBorders>
            <w:shd w:val="clear" w:color="auto" w:fill="auto"/>
            <w:vAlign w:val="center"/>
          </w:tcPr>
          <w:p w14:paraId="2BE4624F">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851,30</w:t>
            </w:r>
          </w:p>
        </w:tc>
      </w:tr>
      <w:tr w14:paraId="26F2FA74">
        <w:tblPrEx>
          <w:tblCellMar>
            <w:top w:w="0" w:type="dxa"/>
            <w:left w:w="108" w:type="dxa"/>
            <w:bottom w:w="0" w:type="dxa"/>
            <w:right w:w="108" w:type="dxa"/>
          </w:tblCellMar>
        </w:tblPrEx>
        <w:trPr>
          <w:trHeight w:val="20" w:hRule="atLeast"/>
        </w:trPr>
        <w:tc>
          <w:tcPr>
            <w:tcW w:w="5000" w:type="pct"/>
            <w:gridSpan w:val="9"/>
            <w:tcBorders>
              <w:top w:val="single" w:color="auto" w:sz="4" w:space="0"/>
              <w:left w:val="single" w:color="auto" w:sz="4" w:space="0"/>
              <w:bottom w:val="single" w:color="auto" w:sz="4" w:space="0"/>
              <w:right w:val="single" w:color="000000" w:sz="4" w:space="0"/>
            </w:tcBorders>
            <w:shd w:val="clear" w:color="000000" w:fill="D9D9D9"/>
            <w:vAlign w:val="center"/>
          </w:tcPr>
          <w:p w14:paraId="16110B80">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2024-2026 годы</w:t>
            </w:r>
          </w:p>
        </w:tc>
      </w:tr>
      <w:tr w14:paraId="49B2C434">
        <w:tblPrEx>
          <w:tblCellMar>
            <w:top w:w="0" w:type="dxa"/>
            <w:left w:w="108" w:type="dxa"/>
            <w:bottom w:w="0" w:type="dxa"/>
            <w:right w:w="108" w:type="dxa"/>
          </w:tblCellMar>
        </w:tblPrEx>
        <w:trPr>
          <w:trHeight w:val="20" w:hRule="atLeast"/>
        </w:trPr>
        <w:tc>
          <w:tcPr>
            <w:tcW w:w="219" w:type="pct"/>
            <w:tcBorders>
              <w:top w:val="nil"/>
              <w:left w:val="single" w:color="auto" w:sz="4" w:space="0"/>
              <w:bottom w:val="single" w:color="auto" w:sz="4" w:space="0"/>
              <w:right w:val="single" w:color="auto" w:sz="4" w:space="0"/>
            </w:tcBorders>
            <w:shd w:val="clear" w:color="auto" w:fill="auto"/>
            <w:vAlign w:val="center"/>
          </w:tcPr>
          <w:p w14:paraId="527EFC85">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w:t>
            </w:r>
          </w:p>
        </w:tc>
        <w:tc>
          <w:tcPr>
            <w:tcW w:w="661" w:type="pct"/>
            <w:tcBorders>
              <w:top w:val="nil"/>
              <w:left w:val="nil"/>
              <w:bottom w:val="single" w:color="auto" w:sz="4" w:space="0"/>
              <w:right w:val="single" w:color="auto" w:sz="4" w:space="0"/>
            </w:tcBorders>
            <w:shd w:val="clear" w:color="auto" w:fill="auto"/>
            <w:vAlign w:val="center"/>
          </w:tcPr>
          <w:p w14:paraId="49415022">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 xml:space="preserve">Котельная </w:t>
            </w:r>
          </w:p>
          <w:p w14:paraId="6CAA65FC">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с. Метелево</w:t>
            </w:r>
          </w:p>
        </w:tc>
        <w:tc>
          <w:tcPr>
            <w:tcW w:w="680" w:type="pct"/>
            <w:tcBorders>
              <w:top w:val="nil"/>
              <w:left w:val="nil"/>
              <w:bottom w:val="single" w:color="auto" w:sz="4" w:space="0"/>
              <w:right w:val="single" w:color="auto" w:sz="4" w:space="0"/>
            </w:tcBorders>
            <w:shd w:val="clear" w:color="auto" w:fill="auto"/>
            <w:vAlign w:val="center"/>
          </w:tcPr>
          <w:p w14:paraId="6017756C">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0,85</w:t>
            </w:r>
          </w:p>
        </w:tc>
        <w:tc>
          <w:tcPr>
            <w:tcW w:w="490" w:type="pct"/>
            <w:tcBorders>
              <w:top w:val="nil"/>
              <w:left w:val="nil"/>
              <w:bottom w:val="single" w:color="auto" w:sz="4" w:space="0"/>
              <w:right w:val="single" w:color="auto" w:sz="4" w:space="0"/>
            </w:tcBorders>
            <w:shd w:val="clear" w:color="auto" w:fill="auto"/>
            <w:vAlign w:val="center"/>
          </w:tcPr>
          <w:p w14:paraId="7F009A41">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0,016</w:t>
            </w:r>
          </w:p>
        </w:tc>
        <w:tc>
          <w:tcPr>
            <w:tcW w:w="742" w:type="pct"/>
            <w:tcBorders>
              <w:top w:val="nil"/>
              <w:left w:val="nil"/>
              <w:bottom w:val="single" w:color="auto" w:sz="4" w:space="0"/>
              <w:right w:val="single" w:color="auto" w:sz="4" w:space="0"/>
            </w:tcBorders>
            <w:shd w:val="clear" w:color="auto" w:fill="auto"/>
            <w:vAlign w:val="center"/>
          </w:tcPr>
          <w:p w14:paraId="552AB0A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0,450</w:t>
            </w:r>
          </w:p>
        </w:tc>
        <w:tc>
          <w:tcPr>
            <w:tcW w:w="584" w:type="pct"/>
            <w:tcBorders>
              <w:top w:val="nil"/>
              <w:left w:val="nil"/>
              <w:bottom w:val="single" w:color="auto" w:sz="4" w:space="0"/>
              <w:right w:val="single" w:color="auto" w:sz="4" w:space="0"/>
            </w:tcBorders>
            <w:shd w:val="clear" w:color="auto" w:fill="auto"/>
            <w:vAlign w:val="center"/>
          </w:tcPr>
          <w:p w14:paraId="61C75553">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740,60</w:t>
            </w:r>
          </w:p>
        </w:tc>
        <w:tc>
          <w:tcPr>
            <w:tcW w:w="421" w:type="pct"/>
            <w:tcBorders>
              <w:top w:val="nil"/>
              <w:left w:val="nil"/>
              <w:bottom w:val="single" w:color="auto" w:sz="4" w:space="0"/>
              <w:right w:val="single" w:color="auto" w:sz="4" w:space="0"/>
            </w:tcBorders>
            <w:shd w:val="clear" w:color="auto" w:fill="auto"/>
            <w:vAlign w:val="center"/>
          </w:tcPr>
          <w:p w14:paraId="37213183">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92,60</w:t>
            </w:r>
          </w:p>
        </w:tc>
        <w:tc>
          <w:tcPr>
            <w:tcW w:w="588" w:type="pct"/>
            <w:tcBorders>
              <w:top w:val="nil"/>
              <w:left w:val="nil"/>
              <w:bottom w:val="single" w:color="auto" w:sz="4" w:space="0"/>
              <w:right w:val="single" w:color="auto" w:sz="4" w:space="0"/>
            </w:tcBorders>
            <w:shd w:val="clear" w:color="auto" w:fill="auto"/>
            <w:vAlign w:val="center"/>
          </w:tcPr>
          <w:p w14:paraId="0F7538B2">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18,10</w:t>
            </w:r>
          </w:p>
        </w:tc>
        <w:tc>
          <w:tcPr>
            <w:tcW w:w="615" w:type="pct"/>
            <w:tcBorders>
              <w:top w:val="nil"/>
              <w:left w:val="nil"/>
              <w:bottom w:val="single" w:color="auto" w:sz="4" w:space="0"/>
              <w:right w:val="single" w:color="auto" w:sz="4" w:space="0"/>
            </w:tcBorders>
            <w:shd w:val="clear" w:color="auto" w:fill="auto"/>
            <w:vAlign w:val="center"/>
          </w:tcPr>
          <w:p w14:paraId="1F0CD0C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851,30</w:t>
            </w:r>
          </w:p>
        </w:tc>
      </w:tr>
      <w:tr w14:paraId="4B586D99">
        <w:tblPrEx>
          <w:tblCellMar>
            <w:top w:w="0" w:type="dxa"/>
            <w:left w:w="108" w:type="dxa"/>
            <w:bottom w:w="0" w:type="dxa"/>
            <w:right w:w="108" w:type="dxa"/>
          </w:tblCellMar>
        </w:tblPrEx>
        <w:trPr>
          <w:trHeight w:val="20" w:hRule="atLeast"/>
        </w:trPr>
        <w:tc>
          <w:tcPr>
            <w:tcW w:w="5000" w:type="pct"/>
            <w:gridSpan w:val="9"/>
            <w:tcBorders>
              <w:top w:val="single" w:color="auto" w:sz="4" w:space="0"/>
              <w:left w:val="single" w:color="auto" w:sz="4" w:space="0"/>
              <w:bottom w:val="single" w:color="auto" w:sz="4" w:space="0"/>
              <w:right w:val="single" w:color="000000" w:sz="4" w:space="0"/>
            </w:tcBorders>
            <w:shd w:val="clear" w:color="000000" w:fill="D9D9D9"/>
            <w:vAlign w:val="center"/>
          </w:tcPr>
          <w:p w14:paraId="2D5FB2B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2027-2031 годы</w:t>
            </w:r>
          </w:p>
        </w:tc>
      </w:tr>
      <w:tr w14:paraId="5B4647A5">
        <w:tblPrEx>
          <w:tblCellMar>
            <w:top w:w="0" w:type="dxa"/>
            <w:left w:w="108" w:type="dxa"/>
            <w:bottom w:w="0" w:type="dxa"/>
            <w:right w:w="108" w:type="dxa"/>
          </w:tblCellMar>
        </w:tblPrEx>
        <w:trPr>
          <w:trHeight w:val="20" w:hRule="atLeast"/>
        </w:trPr>
        <w:tc>
          <w:tcPr>
            <w:tcW w:w="219" w:type="pct"/>
            <w:tcBorders>
              <w:top w:val="nil"/>
              <w:left w:val="single" w:color="auto" w:sz="4" w:space="0"/>
              <w:bottom w:val="single" w:color="auto" w:sz="4" w:space="0"/>
              <w:right w:val="single" w:color="auto" w:sz="4" w:space="0"/>
            </w:tcBorders>
            <w:shd w:val="clear" w:color="auto" w:fill="auto"/>
            <w:vAlign w:val="center"/>
          </w:tcPr>
          <w:p w14:paraId="1A71733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w:t>
            </w:r>
          </w:p>
        </w:tc>
        <w:tc>
          <w:tcPr>
            <w:tcW w:w="661" w:type="pct"/>
            <w:tcBorders>
              <w:top w:val="nil"/>
              <w:left w:val="nil"/>
              <w:bottom w:val="single" w:color="auto" w:sz="4" w:space="0"/>
              <w:right w:val="single" w:color="auto" w:sz="4" w:space="0"/>
            </w:tcBorders>
            <w:shd w:val="clear" w:color="auto" w:fill="auto"/>
            <w:vAlign w:val="center"/>
          </w:tcPr>
          <w:p w14:paraId="0D5E6073">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 xml:space="preserve">Котельная </w:t>
            </w:r>
            <w:r>
              <w:rPr>
                <w:rFonts w:ascii="Times New Roman" w:hAnsi="Times New Roman" w:eastAsia="Times New Roman" w:cs="Times New Roman"/>
                <w:color w:val="000000"/>
                <w:sz w:val="20"/>
                <w:szCs w:val="20"/>
              </w:rPr>
              <w:br w:type="textWrapping"/>
            </w:r>
            <w:r>
              <w:rPr>
                <w:rFonts w:ascii="Times New Roman" w:hAnsi="Times New Roman" w:eastAsia="Times New Roman" w:cs="Times New Roman"/>
                <w:color w:val="000000"/>
                <w:sz w:val="20"/>
                <w:szCs w:val="20"/>
              </w:rPr>
              <w:t>с. Метелево</w:t>
            </w:r>
          </w:p>
        </w:tc>
        <w:tc>
          <w:tcPr>
            <w:tcW w:w="680" w:type="pct"/>
            <w:tcBorders>
              <w:top w:val="nil"/>
              <w:left w:val="nil"/>
              <w:bottom w:val="single" w:color="auto" w:sz="4" w:space="0"/>
              <w:right w:val="single" w:color="auto" w:sz="4" w:space="0"/>
            </w:tcBorders>
            <w:shd w:val="clear" w:color="auto" w:fill="auto"/>
            <w:vAlign w:val="center"/>
          </w:tcPr>
          <w:p w14:paraId="78A6D039">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0,85</w:t>
            </w:r>
          </w:p>
        </w:tc>
        <w:tc>
          <w:tcPr>
            <w:tcW w:w="490" w:type="pct"/>
            <w:tcBorders>
              <w:top w:val="nil"/>
              <w:left w:val="nil"/>
              <w:bottom w:val="single" w:color="auto" w:sz="4" w:space="0"/>
              <w:right w:val="single" w:color="auto" w:sz="4" w:space="0"/>
            </w:tcBorders>
            <w:shd w:val="clear" w:color="auto" w:fill="auto"/>
            <w:vAlign w:val="center"/>
          </w:tcPr>
          <w:p w14:paraId="328F209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0,016</w:t>
            </w:r>
          </w:p>
        </w:tc>
        <w:tc>
          <w:tcPr>
            <w:tcW w:w="742" w:type="pct"/>
            <w:tcBorders>
              <w:top w:val="nil"/>
              <w:left w:val="nil"/>
              <w:bottom w:val="single" w:color="auto" w:sz="4" w:space="0"/>
              <w:right w:val="single" w:color="auto" w:sz="4" w:space="0"/>
            </w:tcBorders>
            <w:shd w:val="clear" w:color="auto" w:fill="auto"/>
            <w:vAlign w:val="center"/>
          </w:tcPr>
          <w:p w14:paraId="37E2A490">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0,450</w:t>
            </w:r>
          </w:p>
        </w:tc>
        <w:tc>
          <w:tcPr>
            <w:tcW w:w="584" w:type="pct"/>
            <w:tcBorders>
              <w:top w:val="nil"/>
              <w:left w:val="nil"/>
              <w:bottom w:val="single" w:color="auto" w:sz="4" w:space="0"/>
              <w:right w:val="single" w:color="auto" w:sz="4" w:space="0"/>
            </w:tcBorders>
            <w:shd w:val="clear" w:color="auto" w:fill="auto"/>
            <w:vAlign w:val="center"/>
          </w:tcPr>
          <w:p w14:paraId="0CD00261">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740,60</w:t>
            </w:r>
          </w:p>
        </w:tc>
        <w:tc>
          <w:tcPr>
            <w:tcW w:w="421" w:type="pct"/>
            <w:tcBorders>
              <w:top w:val="nil"/>
              <w:left w:val="nil"/>
              <w:bottom w:val="single" w:color="auto" w:sz="4" w:space="0"/>
              <w:right w:val="single" w:color="auto" w:sz="4" w:space="0"/>
            </w:tcBorders>
            <w:shd w:val="clear" w:color="auto" w:fill="auto"/>
            <w:vAlign w:val="center"/>
          </w:tcPr>
          <w:p w14:paraId="22F8037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92,60</w:t>
            </w:r>
          </w:p>
        </w:tc>
        <w:tc>
          <w:tcPr>
            <w:tcW w:w="588" w:type="pct"/>
            <w:tcBorders>
              <w:top w:val="nil"/>
              <w:left w:val="nil"/>
              <w:bottom w:val="single" w:color="auto" w:sz="4" w:space="0"/>
              <w:right w:val="single" w:color="auto" w:sz="4" w:space="0"/>
            </w:tcBorders>
            <w:shd w:val="clear" w:color="auto" w:fill="auto"/>
            <w:vAlign w:val="center"/>
          </w:tcPr>
          <w:p w14:paraId="1FA9462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18,10</w:t>
            </w:r>
          </w:p>
        </w:tc>
        <w:tc>
          <w:tcPr>
            <w:tcW w:w="615" w:type="pct"/>
            <w:tcBorders>
              <w:top w:val="nil"/>
              <w:left w:val="nil"/>
              <w:bottom w:val="single" w:color="auto" w:sz="4" w:space="0"/>
              <w:right w:val="single" w:color="auto" w:sz="4" w:space="0"/>
            </w:tcBorders>
            <w:shd w:val="clear" w:color="auto" w:fill="auto"/>
            <w:vAlign w:val="center"/>
          </w:tcPr>
          <w:p w14:paraId="3BF5AEF9">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851,30</w:t>
            </w:r>
          </w:p>
        </w:tc>
      </w:tr>
      <w:tr w14:paraId="059FB2CB">
        <w:tblPrEx>
          <w:tblCellMar>
            <w:top w:w="0" w:type="dxa"/>
            <w:left w:w="108" w:type="dxa"/>
            <w:bottom w:w="0" w:type="dxa"/>
            <w:right w:w="108" w:type="dxa"/>
          </w:tblCellMar>
        </w:tblPrEx>
        <w:trPr>
          <w:trHeight w:val="20" w:hRule="atLeast"/>
        </w:trPr>
        <w:tc>
          <w:tcPr>
            <w:tcW w:w="5000" w:type="pct"/>
            <w:gridSpan w:val="9"/>
            <w:tcBorders>
              <w:top w:val="single" w:color="auto" w:sz="4" w:space="0"/>
              <w:left w:val="single" w:color="auto" w:sz="4" w:space="0"/>
              <w:bottom w:val="single" w:color="auto" w:sz="4" w:space="0"/>
              <w:right w:val="single" w:color="000000" w:sz="4" w:space="0"/>
            </w:tcBorders>
            <w:shd w:val="clear" w:color="000000" w:fill="D9D9D9"/>
            <w:vAlign w:val="center"/>
          </w:tcPr>
          <w:p w14:paraId="59C56AD1">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2032-2034 годы</w:t>
            </w:r>
          </w:p>
        </w:tc>
      </w:tr>
      <w:tr w14:paraId="3EA29DE6">
        <w:tblPrEx>
          <w:tblCellMar>
            <w:top w:w="0" w:type="dxa"/>
            <w:left w:w="108" w:type="dxa"/>
            <w:bottom w:w="0" w:type="dxa"/>
            <w:right w:w="108" w:type="dxa"/>
          </w:tblCellMar>
        </w:tblPrEx>
        <w:trPr>
          <w:trHeight w:val="20" w:hRule="atLeast"/>
        </w:trPr>
        <w:tc>
          <w:tcPr>
            <w:tcW w:w="219" w:type="pct"/>
            <w:tcBorders>
              <w:top w:val="nil"/>
              <w:left w:val="single" w:color="auto" w:sz="4" w:space="0"/>
              <w:bottom w:val="single" w:color="auto" w:sz="4" w:space="0"/>
              <w:right w:val="single" w:color="auto" w:sz="4" w:space="0"/>
            </w:tcBorders>
            <w:shd w:val="clear" w:color="auto" w:fill="auto"/>
            <w:vAlign w:val="center"/>
          </w:tcPr>
          <w:p w14:paraId="5A9AB836">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w:t>
            </w:r>
          </w:p>
        </w:tc>
        <w:tc>
          <w:tcPr>
            <w:tcW w:w="661" w:type="pct"/>
            <w:tcBorders>
              <w:top w:val="nil"/>
              <w:left w:val="nil"/>
              <w:bottom w:val="single" w:color="auto" w:sz="4" w:space="0"/>
              <w:right w:val="single" w:color="auto" w:sz="4" w:space="0"/>
            </w:tcBorders>
            <w:shd w:val="clear" w:color="auto" w:fill="auto"/>
            <w:vAlign w:val="center"/>
          </w:tcPr>
          <w:p w14:paraId="30122DE5">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 xml:space="preserve">Котельная </w:t>
            </w:r>
          </w:p>
          <w:p w14:paraId="7C99DEBC">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с. Метелево</w:t>
            </w:r>
          </w:p>
        </w:tc>
        <w:tc>
          <w:tcPr>
            <w:tcW w:w="680" w:type="pct"/>
            <w:tcBorders>
              <w:top w:val="nil"/>
              <w:left w:val="nil"/>
              <w:bottom w:val="single" w:color="auto" w:sz="4" w:space="0"/>
              <w:right w:val="single" w:color="auto" w:sz="4" w:space="0"/>
            </w:tcBorders>
            <w:shd w:val="clear" w:color="auto" w:fill="auto"/>
            <w:vAlign w:val="center"/>
          </w:tcPr>
          <w:p w14:paraId="3602BA73">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0,85</w:t>
            </w:r>
          </w:p>
        </w:tc>
        <w:tc>
          <w:tcPr>
            <w:tcW w:w="490" w:type="pct"/>
            <w:tcBorders>
              <w:top w:val="nil"/>
              <w:left w:val="nil"/>
              <w:bottom w:val="single" w:color="auto" w:sz="4" w:space="0"/>
              <w:right w:val="single" w:color="auto" w:sz="4" w:space="0"/>
            </w:tcBorders>
            <w:shd w:val="clear" w:color="auto" w:fill="auto"/>
            <w:vAlign w:val="center"/>
          </w:tcPr>
          <w:p w14:paraId="21B793D6">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0,016</w:t>
            </w:r>
          </w:p>
        </w:tc>
        <w:tc>
          <w:tcPr>
            <w:tcW w:w="742" w:type="pct"/>
            <w:tcBorders>
              <w:top w:val="nil"/>
              <w:left w:val="nil"/>
              <w:bottom w:val="single" w:color="auto" w:sz="4" w:space="0"/>
              <w:right w:val="single" w:color="auto" w:sz="4" w:space="0"/>
            </w:tcBorders>
            <w:shd w:val="clear" w:color="auto" w:fill="auto"/>
            <w:vAlign w:val="center"/>
          </w:tcPr>
          <w:p w14:paraId="1AAF4C37">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0,450</w:t>
            </w:r>
          </w:p>
        </w:tc>
        <w:tc>
          <w:tcPr>
            <w:tcW w:w="584" w:type="pct"/>
            <w:tcBorders>
              <w:top w:val="nil"/>
              <w:left w:val="nil"/>
              <w:bottom w:val="single" w:color="auto" w:sz="4" w:space="0"/>
              <w:right w:val="single" w:color="auto" w:sz="4" w:space="0"/>
            </w:tcBorders>
            <w:shd w:val="clear" w:color="auto" w:fill="auto"/>
            <w:vAlign w:val="center"/>
          </w:tcPr>
          <w:p w14:paraId="520B9AC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740,60</w:t>
            </w:r>
          </w:p>
        </w:tc>
        <w:tc>
          <w:tcPr>
            <w:tcW w:w="421" w:type="pct"/>
            <w:tcBorders>
              <w:top w:val="nil"/>
              <w:left w:val="nil"/>
              <w:bottom w:val="single" w:color="auto" w:sz="4" w:space="0"/>
              <w:right w:val="single" w:color="auto" w:sz="4" w:space="0"/>
            </w:tcBorders>
            <w:shd w:val="clear" w:color="auto" w:fill="auto"/>
            <w:vAlign w:val="center"/>
          </w:tcPr>
          <w:p w14:paraId="223E3C28">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92,60</w:t>
            </w:r>
          </w:p>
        </w:tc>
        <w:tc>
          <w:tcPr>
            <w:tcW w:w="588" w:type="pct"/>
            <w:tcBorders>
              <w:top w:val="nil"/>
              <w:left w:val="nil"/>
              <w:bottom w:val="single" w:color="auto" w:sz="4" w:space="0"/>
              <w:right w:val="single" w:color="auto" w:sz="4" w:space="0"/>
            </w:tcBorders>
            <w:shd w:val="clear" w:color="auto" w:fill="auto"/>
            <w:vAlign w:val="center"/>
          </w:tcPr>
          <w:p w14:paraId="48969F46">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18,10</w:t>
            </w:r>
          </w:p>
        </w:tc>
        <w:tc>
          <w:tcPr>
            <w:tcW w:w="615" w:type="pct"/>
            <w:tcBorders>
              <w:top w:val="nil"/>
              <w:left w:val="nil"/>
              <w:bottom w:val="single" w:color="auto" w:sz="4" w:space="0"/>
              <w:right w:val="single" w:color="auto" w:sz="4" w:space="0"/>
            </w:tcBorders>
            <w:shd w:val="clear" w:color="auto" w:fill="auto"/>
            <w:vAlign w:val="center"/>
          </w:tcPr>
          <w:p w14:paraId="55692AFA">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851,30</w:t>
            </w:r>
          </w:p>
        </w:tc>
      </w:tr>
      <w:bookmarkEnd w:id="366"/>
    </w:tbl>
    <w:p w14:paraId="2A992C19">
      <w:pPr>
        <w:pStyle w:val="1806"/>
        <w:tabs>
          <w:tab w:val="left" w:pos="636"/>
          <w:tab w:val="left" w:pos="3075"/>
          <w:tab w:val="left" w:pos="4583"/>
          <w:tab w:val="left" w:pos="6007"/>
          <w:tab w:val="left" w:pos="8168"/>
          <w:tab w:val="left" w:pos="9868"/>
          <w:tab w:val="left" w:pos="11089"/>
          <w:tab w:val="left" w:pos="12800"/>
        </w:tabs>
        <w:jc w:val="left"/>
      </w:pPr>
      <w:r>
        <w:rPr>
          <w:b/>
          <w:bCs w:val="0"/>
        </w:rPr>
        <w:tab/>
      </w:r>
      <w:r>
        <w:rPr>
          <w:b/>
          <w:bCs w:val="0"/>
        </w:rPr>
        <w:tab/>
      </w:r>
      <w:r>
        <w:rPr>
          <w:b/>
          <w:bCs w:val="0"/>
        </w:rPr>
        <w:tab/>
      </w:r>
      <w:r>
        <w:rPr>
          <w:b/>
          <w:bCs w:val="0"/>
        </w:rPr>
        <w:tab/>
      </w:r>
      <w:r>
        <w:rPr>
          <w:b/>
          <w:bCs w:val="0"/>
        </w:rPr>
        <w:tab/>
      </w:r>
      <w:r>
        <w:rPr>
          <w:b/>
          <w:bCs w:val="0"/>
        </w:rPr>
        <w:tab/>
      </w:r>
      <w:r>
        <w:rPr>
          <w:b/>
          <w:bCs w:val="0"/>
        </w:rPr>
        <w:tab/>
      </w:r>
    </w:p>
    <w:bookmarkEnd w:id="367"/>
    <w:p w14:paraId="32914894">
      <w:pPr>
        <w:rPr>
          <w:rFonts w:ascii="Times New Roman" w:hAnsi="Times New Roman" w:eastAsia="Calibri" w:cs="Times New Roman"/>
        </w:rPr>
        <w:sectPr>
          <w:pgSz w:w="16838" w:h="11906" w:orient="landscape"/>
          <w:pgMar w:top="1134" w:right="850" w:bottom="1134" w:left="1701" w:header="851" w:footer="851" w:gutter="0"/>
          <w:cols w:space="708" w:num="1"/>
          <w:docGrid w:linePitch="360" w:charSpace="0"/>
        </w:sectPr>
      </w:pPr>
    </w:p>
    <w:bookmarkEnd w:id="361"/>
    <w:p w14:paraId="0A9A203F">
      <w:pPr>
        <w:pStyle w:val="2"/>
        <w:rPr>
          <w:spacing w:val="0"/>
        </w:rPr>
      </w:pPr>
      <w:bookmarkStart w:id="368" w:name="_Toc166767225"/>
      <w:bookmarkStart w:id="369" w:name="_Toc84971009"/>
      <w:bookmarkStart w:id="370" w:name="_Toc9154863"/>
      <w:bookmarkStart w:id="371" w:name="_Toc521411572"/>
      <w:r>
        <w:rPr>
          <w:spacing w:val="0"/>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368"/>
      <w:bookmarkEnd w:id="369"/>
      <w:bookmarkEnd w:id="370"/>
      <w:bookmarkEnd w:id="371"/>
    </w:p>
    <w:p w14:paraId="55D3D97E">
      <w:pPr>
        <w:spacing w:after="0" w:line="360" w:lineRule="auto"/>
        <w:ind w:firstLine="709"/>
        <w:rPr>
          <w:rFonts w:ascii="Times New Roman" w:hAnsi="Times New Roman" w:eastAsia="Calibri" w:cs="Times New Roman"/>
          <w:szCs w:val="24"/>
        </w:rPr>
      </w:pPr>
    </w:p>
    <w:p w14:paraId="3B4B90FD">
      <w:pPr>
        <w:pStyle w:val="3463"/>
      </w:pPr>
      <w:r>
        <w:t>В соответствии с п. 2 ч. 1 ПП РФ от 03.04.2023 №405 «О внесении изменений в некоторые акты Правительства Российской Федерации»:</w:t>
      </w:r>
    </w:p>
    <w:p w14:paraId="5D06080F">
      <w:pPr>
        <w:pStyle w:val="3463"/>
      </w:pPr>
      <w:r>
        <w:t>«…ж) "элемент территориального деления " - территория поселения, муниципального образования или её часть, установленная по границам административно-территориальных единиц;</w:t>
      </w:r>
    </w:p>
    <w:p w14:paraId="4B701299">
      <w:pPr>
        <w:pStyle w:val="3463"/>
      </w:pPr>
      <w:r>
        <w:t>з) "расчетный элемент территориального деления" - территория поселения, муниципального образования или её часть, принятая для целей разработки схемы теплоснабжения в неизменяемых границах на весь срок действия схемы теплоснабжения…».</w:t>
      </w:r>
    </w:p>
    <w:p w14:paraId="258647AF">
      <w:pPr>
        <w:pStyle w:val="3463"/>
      </w:pPr>
      <w:r>
        <w:t>Для достижения нормативных показателей обеспеченности жилищным фондом и приведение самих условий проживания населения к необходимому уровню, требуется постановка соответствующей цели для решения проблем жилищной сферы как одной из приоритетных в деятельности органов местного самоуправление.</w:t>
      </w:r>
    </w:p>
    <w:p w14:paraId="2B78BEB8">
      <w:pPr>
        <w:pStyle w:val="3463"/>
      </w:pPr>
      <w:r>
        <w:t xml:space="preserve">К услугам ЖКХ, предоставляемым в поселении, относится водоснабжение, водоотведение населения и вывоз мусора. Теплоснабжение осуществляется МУП ЖКХ Купинского района </w:t>
      </w:r>
    </w:p>
    <w:p w14:paraId="00AC785B">
      <w:pPr>
        <w:pStyle w:val="3463"/>
      </w:pPr>
      <w:r>
        <w:t xml:space="preserve">Развитие муниципального образования планируется, прежде всего за счет строительства новых объектов жилого фонда наряду с ликвидацией ветхого и аварийного. Значительное изменение общего объема жилого фонда на территории с. Метелево не предполагается. </w:t>
      </w:r>
    </w:p>
    <w:p w14:paraId="708864BD">
      <w:pPr>
        <w:pStyle w:val="3463"/>
      </w:pPr>
    </w:p>
    <w:p w14:paraId="7391DDE6">
      <w:pPr>
        <w:rPr>
          <w:rFonts w:ascii="Times New Roman" w:hAnsi="Times New Roman" w:cs="Times New Roman"/>
          <w:b/>
          <w:lang w:eastAsia="en-US"/>
        </w:rPr>
      </w:pPr>
      <w:bookmarkStart w:id="372" w:name="_Toc521411577"/>
      <w:bookmarkStart w:id="373" w:name="_Toc9154864"/>
      <w:bookmarkStart w:id="374" w:name="_Toc84971010"/>
    </w:p>
    <w:p w14:paraId="3DFAAC27">
      <w:pPr>
        <w:pStyle w:val="2"/>
        <w:rPr>
          <w:spacing w:val="0"/>
        </w:rPr>
      </w:pPr>
      <w:bookmarkStart w:id="375" w:name="_Toc166767226"/>
      <w:r>
        <w:rPr>
          <w:spacing w:val="0"/>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372"/>
      <w:bookmarkEnd w:id="373"/>
      <w:bookmarkEnd w:id="374"/>
      <w:bookmarkEnd w:id="375"/>
    </w:p>
    <w:p w14:paraId="54AB3340">
      <w:pPr>
        <w:spacing w:after="120"/>
        <w:rPr>
          <w:rFonts w:ascii="Times New Roman" w:hAnsi="Times New Roman" w:eastAsia="Calibri" w:cs="Times New Roman"/>
          <w:szCs w:val="24"/>
        </w:rPr>
      </w:pPr>
    </w:p>
    <w:p w14:paraId="46DA0B58">
      <w:pPr>
        <w:pStyle w:val="3463"/>
      </w:pPr>
      <w:r>
        <w:t>Удельные показатели теплопотребления перспективного строительства рассчитываются исходя из:</w:t>
      </w:r>
    </w:p>
    <w:p w14:paraId="35F21ACB">
      <w:pPr>
        <w:pStyle w:val="1832"/>
      </w:pPr>
      <w:r>
        <w:t>базового уровня энергопотребления жилых зданий с учетом требований энергоэффективности в соответствии с данными таблиц 13 и 14 СП 50.13330.2012 «Тепловая защита зданий», Приказа Министерства регионального развития Российской Федерации от 17 мая 2011 г. № 224 «Об утверждении требований энергетической эффективности зданий, строений, сооружений»;</w:t>
      </w:r>
    </w:p>
    <w:p w14:paraId="23FA9FD6">
      <w:pPr>
        <w:pStyle w:val="1832"/>
      </w:pPr>
      <w:r>
        <w:t>удельных показателей теплопотребления зданий перспективного строительства в период 2023-2034 гг. в соответствии с требованиями п.15 Постановления Правительства РФ от 25.01.2011 г.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приказа Министерства спорта РФ от 14.01.2015 №54;</w:t>
      </w:r>
    </w:p>
    <w:p w14:paraId="60D29029">
      <w:pPr>
        <w:pStyle w:val="1832"/>
      </w:pPr>
      <w:r>
        <w:t>ГОСТ Р 54954-2012 Оценка соответствия. Экологические требования к объектам недвижимости;</w:t>
      </w:r>
    </w:p>
    <w:p w14:paraId="08F15050">
      <w:pPr>
        <w:pStyle w:val="1832"/>
      </w:pPr>
      <w:r>
        <w:t>СП 131.13330.2020 Строительная климатология;</w:t>
      </w:r>
    </w:p>
    <w:p w14:paraId="2CA2B141">
      <w:pPr>
        <w:pStyle w:val="1832"/>
      </w:pPr>
      <w:r>
        <w:t>СП 42.13330.2016 Градостроительство. Планировка и застройка городских и сельских поселений.</w:t>
      </w:r>
    </w:p>
    <w:p w14:paraId="711D5DA2">
      <w:pPr>
        <w:pStyle w:val="3"/>
        <w:keepNext w:val="0"/>
        <w:widowControl w:val="0"/>
        <w:numPr>
          <w:ilvl w:val="1"/>
          <w:numId w:val="73"/>
        </w:numPr>
        <w:spacing w:before="240" w:line="240" w:lineRule="auto"/>
        <w:textAlignment w:val="baseline"/>
        <w:rPr>
          <w:rFonts w:cs="Times New Roman"/>
        </w:rPr>
      </w:pPr>
      <w:bookmarkStart w:id="376" w:name="_Toc521411578"/>
      <w:bookmarkStart w:id="377" w:name="_Toc422400114"/>
      <w:bookmarkStart w:id="378" w:name="_Toc9154865"/>
      <w:bookmarkStart w:id="379" w:name="_Toc519274049"/>
      <w:bookmarkStart w:id="380" w:name="_Toc84971011"/>
      <w:bookmarkStart w:id="381" w:name="_Toc467203441"/>
      <w:bookmarkStart w:id="382" w:name="_Toc166767227"/>
      <w:r>
        <w:rPr>
          <w:rFonts w:cs="Times New Roman"/>
        </w:rPr>
        <w:t>Нормативы потребления тепловой энергии для целей отопления и вентиляции зданий</w:t>
      </w:r>
      <w:bookmarkEnd w:id="376"/>
      <w:bookmarkEnd w:id="377"/>
      <w:bookmarkEnd w:id="378"/>
      <w:bookmarkEnd w:id="379"/>
      <w:bookmarkEnd w:id="380"/>
      <w:bookmarkEnd w:id="381"/>
      <w:bookmarkEnd w:id="382"/>
    </w:p>
    <w:p w14:paraId="0E9DFEF9">
      <w:pPr>
        <w:pStyle w:val="3463"/>
      </w:pPr>
      <w:r>
        <w:t>Базовые показатели удельной потребности в тепловой мощности зданий нового строительства на нужды отопления и вентиляции приведены в таблице.</w:t>
      </w:r>
    </w:p>
    <w:p w14:paraId="5E4B5851">
      <w:pPr>
        <w:pStyle w:val="1645"/>
        <w:ind w:firstLine="0"/>
        <w:rPr>
          <w:rFonts w:ascii="Times New Roman" w:hAnsi="Times New Roman" w:cs="Times New Roman"/>
          <w:b/>
          <w:sz w:val="24"/>
          <w:szCs w:val="24"/>
        </w:rPr>
      </w:pPr>
      <w:r>
        <w:rPr>
          <w:rFonts w:ascii="Times New Roman" w:hAnsi="Times New Roman" w:cs="Times New Roman"/>
          <w:b/>
          <w:bCs/>
        </w:rPr>
        <w:t>Таблица 2.3.1.1</w:t>
      </w:r>
      <w:r>
        <w:rPr>
          <w:rFonts w:ascii="Times New Roman" w:hAnsi="Times New Roman" w:cs="Times New Roman"/>
          <w:b/>
        </w:rPr>
        <w:t xml:space="preserve"> – </w:t>
      </w:r>
      <w:r>
        <w:rPr>
          <w:rFonts w:ascii="Times New Roman" w:hAnsi="Times New Roman" w:cs="Times New Roman"/>
          <w:b/>
          <w:sz w:val="24"/>
          <w:szCs w:val="24"/>
        </w:rPr>
        <w:t>Удельные показатели максимальной тепловой нагрузки на отопление и вентиляцию жилых домов, Вт/м</w:t>
      </w:r>
      <w:r>
        <w:rPr>
          <w:rFonts w:ascii="Times New Roman" w:hAnsi="Times New Roman" w:cs="Times New Roman"/>
          <w:b/>
          <w:sz w:val="24"/>
          <w:szCs w:val="24"/>
          <w:vertAlign w:val="superscript"/>
        </w:rPr>
        <w:t>2</w:t>
      </w:r>
    </w:p>
    <w:tbl>
      <w:tblPr>
        <w:tblStyle w:val="1809"/>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3125"/>
        <w:gridCol w:w="569"/>
        <w:gridCol w:w="571"/>
        <w:gridCol w:w="569"/>
        <w:gridCol w:w="569"/>
        <w:gridCol w:w="566"/>
        <w:gridCol w:w="568"/>
        <w:gridCol w:w="568"/>
        <w:gridCol w:w="566"/>
        <w:gridCol w:w="568"/>
        <w:gridCol w:w="515"/>
        <w:gridCol w:w="611"/>
      </w:tblGrid>
      <w:tr w14:paraId="2F7F19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blHeader/>
        </w:trPr>
        <w:tc>
          <w:tcPr>
            <w:tcW w:w="1669" w:type="pct"/>
            <w:vMerge w:val="restart"/>
            <w:shd w:val="clear" w:color="auto" w:fill="D8D8D8" w:themeFill="background1" w:themeFillShade="D9"/>
          </w:tcPr>
          <w:p w14:paraId="0B880EAB">
            <w:pPr>
              <w:pStyle w:val="1806"/>
              <w:rPr>
                <w:rFonts w:cs="Times New Roman"/>
                <w:lang w:val="ru-RU"/>
              </w:rPr>
            </w:pPr>
          </w:p>
          <w:p w14:paraId="7DA77788">
            <w:pPr>
              <w:pStyle w:val="1806"/>
              <w:rPr>
                <w:rFonts w:cs="Times New Roman"/>
                <w:lang w:val="en-US"/>
              </w:rPr>
            </w:pPr>
            <w:r>
              <w:rPr>
                <w:rFonts w:cs="Times New Roman"/>
                <w:lang w:val="en-US"/>
              </w:rPr>
              <w:t>Этажность жилых зданий</w:t>
            </w:r>
          </w:p>
        </w:tc>
        <w:tc>
          <w:tcPr>
            <w:tcW w:w="3331" w:type="pct"/>
            <w:gridSpan w:val="11"/>
            <w:shd w:val="clear" w:color="auto" w:fill="D8D8D8" w:themeFill="background1" w:themeFillShade="D9"/>
          </w:tcPr>
          <w:p w14:paraId="1CA18C34">
            <w:pPr>
              <w:pStyle w:val="1806"/>
              <w:rPr>
                <w:rFonts w:cs="Times New Roman"/>
                <w:lang w:val="ru-RU"/>
              </w:rPr>
            </w:pPr>
            <w:r>
              <w:rPr>
                <w:rFonts w:cs="Times New Roman"/>
                <w:lang w:val="ru-RU"/>
              </w:rPr>
              <w:t>Расчетная температура наружного воздуха для проектирования</w:t>
            </w:r>
          </w:p>
          <w:p w14:paraId="7C8C5AAA">
            <w:pPr>
              <w:pStyle w:val="1806"/>
              <w:rPr>
                <w:rFonts w:cs="Times New Roman"/>
                <w:lang w:val="en-US"/>
              </w:rPr>
            </w:pPr>
            <w:r>
              <w:rPr>
                <w:rFonts w:cs="Times New Roman"/>
                <w:lang w:val="en-US"/>
              </w:rPr>
              <w:t>отопления, °C</w:t>
            </w:r>
          </w:p>
        </w:tc>
      </w:tr>
      <w:tr w14:paraId="4B81E9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blHeader/>
        </w:trPr>
        <w:tc>
          <w:tcPr>
            <w:tcW w:w="1669" w:type="pct"/>
            <w:vMerge w:val="continue"/>
            <w:tcBorders>
              <w:top w:val="nil"/>
            </w:tcBorders>
            <w:shd w:val="clear" w:color="auto" w:fill="D8D8D8" w:themeFill="background1" w:themeFillShade="D9"/>
          </w:tcPr>
          <w:p w14:paraId="39FA8E64">
            <w:pPr>
              <w:pStyle w:val="1806"/>
              <w:rPr>
                <w:rFonts w:cs="Times New Roman"/>
                <w:sz w:val="2"/>
                <w:szCs w:val="2"/>
                <w:lang w:val="en-US"/>
              </w:rPr>
            </w:pPr>
          </w:p>
        </w:tc>
        <w:tc>
          <w:tcPr>
            <w:tcW w:w="304" w:type="pct"/>
            <w:shd w:val="clear" w:color="auto" w:fill="D8D8D8" w:themeFill="background1" w:themeFillShade="D9"/>
          </w:tcPr>
          <w:p w14:paraId="5C356FFD">
            <w:pPr>
              <w:pStyle w:val="1806"/>
              <w:rPr>
                <w:rFonts w:cs="Times New Roman"/>
                <w:lang w:val="en-US"/>
              </w:rPr>
            </w:pPr>
            <w:r>
              <w:rPr>
                <w:rFonts w:cs="Times New Roman"/>
                <w:lang w:val="en-US"/>
              </w:rPr>
              <w:t>-5</w:t>
            </w:r>
          </w:p>
        </w:tc>
        <w:tc>
          <w:tcPr>
            <w:tcW w:w="305" w:type="pct"/>
            <w:shd w:val="clear" w:color="auto" w:fill="D8D8D8" w:themeFill="background1" w:themeFillShade="D9"/>
          </w:tcPr>
          <w:p w14:paraId="091618B3">
            <w:pPr>
              <w:pStyle w:val="1806"/>
              <w:rPr>
                <w:rFonts w:cs="Times New Roman"/>
                <w:lang w:val="en-US"/>
              </w:rPr>
            </w:pPr>
            <w:r>
              <w:rPr>
                <w:rFonts w:cs="Times New Roman"/>
                <w:lang w:val="en-US"/>
              </w:rPr>
              <w:t>-10</w:t>
            </w:r>
          </w:p>
        </w:tc>
        <w:tc>
          <w:tcPr>
            <w:tcW w:w="304" w:type="pct"/>
            <w:shd w:val="clear" w:color="auto" w:fill="D8D8D8" w:themeFill="background1" w:themeFillShade="D9"/>
          </w:tcPr>
          <w:p w14:paraId="2FBE5210">
            <w:pPr>
              <w:pStyle w:val="1806"/>
              <w:rPr>
                <w:rFonts w:cs="Times New Roman"/>
                <w:lang w:val="en-US"/>
              </w:rPr>
            </w:pPr>
            <w:r>
              <w:rPr>
                <w:rFonts w:cs="Times New Roman"/>
                <w:lang w:val="en-US"/>
              </w:rPr>
              <w:t>-15</w:t>
            </w:r>
          </w:p>
        </w:tc>
        <w:tc>
          <w:tcPr>
            <w:tcW w:w="304" w:type="pct"/>
            <w:shd w:val="clear" w:color="auto" w:fill="D8D8D8" w:themeFill="background1" w:themeFillShade="D9"/>
          </w:tcPr>
          <w:p w14:paraId="335EEAC8">
            <w:pPr>
              <w:pStyle w:val="1806"/>
              <w:rPr>
                <w:rFonts w:cs="Times New Roman"/>
                <w:lang w:val="en-US"/>
              </w:rPr>
            </w:pPr>
            <w:r>
              <w:rPr>
                <w:rFonts w:cs="Times New Roman"/>
                <w:lang w:val="en-US"/>
              </w:rPr>
              <w:t>-20</w:t>
            </w:r>
          </w:p>
        </w:tc>
        <w:tc>
          <w:tcPr>
            <w:tcW w:w="302" w:type="pct"/>
            <w:shd w:val="clear" w:color="auto" w:fill="D8D8D8" w:themeFill="background1" w:themeFillShade="D9"/>
          </w:tcPr>
          <w:p w14:paraId="5B61D29F">
            <w:pPr>
              <w:pStyle w:val="1806"/>
              <w:rPr>
                <w:rFonts w:cs="Times New Roman"/>
                <w:lang w:val="en-US"/>
              </w:rPr>
            </w:pPr>
            <w:r>
              <w:rPr>
                <w:rFonts w:cs="Times New Roman"/>
                <w:lang w:val="en-US"/>
              </w:rPr>
              <w:t>-25</w:t>
            </w:r>
          </w:p>
        </w:tc>
        <w:tc>
          <w:tcPr>
            <w:tcW w:w="303" w:type="pct"/>
            <w:shd w:val="clear" w:color="auto" w:fill="D8D8D8" w:themeFill="background1" w:themeFillShade="D9"/>
          </w:tcPr>
          <w:p w14:paraId="52DA010A">
            <w:pPr>
              <w:pStyle w:val="1806"/>
              <w:rPr>
                <w:rFonts w:cs="Times New Roman"/>
                <w:lang w:val="en-US"/>
              </w:rPr>
            </w:pPr>
            <w:r>
              <w:rPr>
                <w:rFonts w:cs="Times New Roman"/>
                <w:lang w:val="en-US"/>
              </w:rPr>
              <w:t>-30</w:t>
            </w:r>
          </w:p>
        </w:tc>
        <w:tc>
          <w:tcPr>
            <w:tcW w:w="303" w:type="pct"/>
            <w:shd w:val="clear" w:color="auto" w:fill="D8D8D8" w:themeFill="background1" w:themeFillShade="D9"/>
          </w:tcPr>
          <w:p w14:paraId="1066D053">
            <w:pPr>
              <w:pStyle w:val="1806"/>
              <w:rPr>
                <w:rFonts w:cs="Times New Roman"/>
                <w:lang w:val="en-US"/>
              </w:rPr>
            </w:pPr>
            <w:r>
              <w:rPr>
                <w:rFonts w:cs="Times New Roman"/>
                <w:lang w:val="en-US"/>
              </w:rPr>
              <w:t>-35</w:t>
            </w:r>
          </w:p>
        </w:tc>
        <w:tc>
          <w:tcPr>
            <w:tcW w:w="302" w:type="pct"/>
            <w:shd w:val="clear" w:color="auto" w:fill="D8D8D8" w:themeFill="background1" w:themeFillShade="D9"/>
          </w:tcPr>
          <w:p w14:paraId="5352C503">
            <w:pPr>
              <w:pStyle w:val="1806"/>
              <w:rPr>
                <w:rFonts w:cs="Times New Roman"/>
                <w:lang w:val="en-US"/>
              </w:rPr>
            </w:pPr>
            <w:r>
              <w:rPr>
                <w:rFonts w:cs="Times New Roman"/>
                <w:lang w:val="en-US"/>
              </w:rPr>
              <w:t>-40</w:t>
            </w:r>
          </w:p>
        </w:tc>
        <w:tc>
          <w:tcPr>
            <w:tcW w:w="303" w:type="pct"/>
            <w:shd w:val="clear" w:color="auto" w:fill="D8D8D8" w:themeFill="background1" w:themeFillShade="D9"/>
          </w:tcPr>
          <w:p w14:paraId="295CDB29">
            <w:pPr>
              <w:pStyle w:val="1806"/>
              <w:rPr>
                <w:rFonts w:cs="Times New Roman"/>
                <w:lang w:val="en-US"/>
              </w:rPr>
            </w:pPr>
            <w:r>
              <w:rPr>
                <w:rFonts w:cs="Times New Roman"/>
                <w:lang w:val="en-US"/>
              </w:rPr>
              <w:t>-45</w:t>
            </w:r>
          </w:p>
        </w:tc>
        <w:tc>
          <w:tcPr>
            <w:tcW w:w="275" w:type="pct"/>
            <w:shd w:val="clear" w:color="auto" w:fill="D8D8D8" w:themeFill="background1" w:themeFillShade="D9"/>
          </w:tcPr>
          <w:p w14:paraId="6A5069EA">
            <w:pPr>
              <w:pStyle w:val="1806"/>
              <w:rPr>
                <w:rFonts w:cs="Times New Roman"/>
                <w:lang w:val="en-US"/>
              </w:rPr>
            </w:pPr>
            <w:r>
              <w:rPr>
                <w:rFonts w:cs="Times New Roman"/>
                <w:lang w:val="en-US"/>
              </w:rPr>
              <w:t>-50</w:t>
            </w:r>
          </w:p>
        </w:tc>
        <w:tc>
          <w:tcPr>
            <w:tcW w:w="327" w:type="pct"/>
            <w:shd w:val="clear" w:color="auto" w:fill="D8D8D8" w:themeFill="background1" w:themeFillShade="D9"/>
          </w:tcPr>
          <w:p w14:paraId="29FC34CA">
            <w:pPr>
              <w:pStyle w:val="1806"/>
              <w:rPr>
                <w:rFonts w:cs="Times New Roman"/>
                <w:lang w:val="en-US"/>
              </w:rPr>
            </w:pPr>
            <w:r>
              <w:rPr>
                <w:rFonts w:cs="Times New Roman"/>
                <w:lang w:val="en-US"/>
              </w:rPr>
              <w:t>-55</w:t>
            </w:r>
          </w:p>
        </w:tc>
      </w:tr>
      <w:tr w14:paraId="2A4C86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5000" w:type="pct"/>
            <w:gridSpan w:val="12"/>
          </w:tcPr>
          <w:p w14:paraId="51F11F59">
            <w:pPr>
              <w:pStyle w:val="1806"/>
              <w:rPr>
                <w:rFonts w:cs="Times New Roman"/>
                <w:lang w:val="ru-RU"/>
              </w:rPr>
            </w:pPr>
            <w:r>
              <w:rPr>
                <w:rFonts w:cs="Times New Roman"/>
                <w:lang w:val="ru-RU"/>
              </w:rPr>
              <w:t>Для зданий строительства до 1995 г.</w:t>
            </w:r>
          </w:p>
        </w:tc>
      </w:tr>
      <w:tr w14:paraId="691AD9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54DC4EC6">
            <w:pPr>
              <w:pStyle w:val="1806"/>
              <w:rPr>
                <w:rFonts w:cs="Times New Roman"/>
                <w:lang w:val="en-US"/>
              </w:rPr>
            </w:pPr>
            <w:r>
              <w:rPr>
                <w:rFonts w:cs="Times New Roman"/>
                <w:lang w:val="en-US"/>
              </w:rPr>
              <w:t>1-3-этажные одноквартирные</w:t>
            </w:r>
          </w:p>
          <w:p w14:paraId="22C6D5C7">
            <w:pPr>
              <w:pStyle w:val="1806"/>
              <w:rPr>
                <w:rFonts w:cs="Times New Roman"/>
                <w:lang w:val="en-US"/>
              </w:rPr>
            </w:pPr>
            <w:r>
              <w:rPr>
                <w:rFonts w:cs="Times New Roman"/>
                <w:lang w:val="en-US"/>
              </w:rPr>
              <w:t>отдельностоящие</w:t>
            </w:r>
          </w:p>
        </w:tc>
        <w:tc>
          <w:tcPr>
            <w:tcW w:w="304" w:type="pct"/>
          </w:tcPr>
          <w:p w14:paraId="4103F096">
            <w:pPr>
              <w:pStyle w:val="1806"/>
              <w:rPr>
                <w:rFonts w:cs="Times New Roman"/>
                <w:lang w:val="en-US"/>
              </w:rPr>
            </w:pPr>
            <w:r>
              <w:rPr>
                <w:rFonts w:cs="Times New Roman"/>
                <w:lang w:val="en-US"/>
              </w:rPr>
              <w:t>146</w:t>
            </w:r>
          </w:p>
        </w:tc>
        <w:tc>
          <w:tcPr>
            <w:tcW w:w="305" w:type="pct"/>
          </w:tcPr>
          <w:p w14:paraId="4F31744C">
            <w:pPr>
              <w:pStyle w:val="1806"/>
              <w:rPr>
                <w:rFonts w:cs="Times New Roman"/>
                <w:lang w:val="en-US"/>
              </w:rPr>
            </w:pPr>
            <w:r>
              <w:rPr>
                <w:rFonts w:cs="Times New Roman"/>
                <w:lang w:val="en-US"/>
              </w:rPr>
              <w:t>155</w:t>
            </w:r>
          </w:p>
        </w:tc>
        <w:tc>
          <w:tcPr>
            <w:tcW w:w="304" w:type="pct"/>
          </w:tcPr>
          <w:p w14:paraId="37475E3A">
            <w:pPr>
              <w:pStyle w:val="1806"/>
              <w:rPr>
                <w:rFonts w:cs="Times New Roman"/>
                <w:lang w:val="en-US"/>
              </w:rPr>
            </w:pPr>
            <w:r>
              <w:rPr>
                <w:rFonts w:cs="Times New Roman"/>
                <w:lang w:val="en-US"/>
              </w:rPr>
              <w:t>165</w:t>
            </w:r>
          </w:p>
        </w:tc>
        <w:tc>
          <w:tcPr>
            <w:tcW w:w="304" w:type="pct"/>
          </w:tcPr>
          <w:p w14:paraId="47F6B003">
            <w:pPr>
              <w:pStyle w:val="1806"/>
              <w:rPr>
                <w:rFonts w:cs="Times New Roman"/>
                <w:lang w:val="en-US"/>
              </w:rPr>
            </w:pPr>
            <w:r>
              <w:rPr>
                <w:rFonts w:cs="Times New Roman"/>
                <w:lang w:val="en-US"/>
              </w:rPr>
              <w:t>175</w:t>
            </w:r>
          </w:p>
        </w:tc>
        <w:tc>
          <w:tcPr>
            <w:tcW w:w="302" w:type="pct"/>
          </w:tcPr>
          <w:p w14:paraId="5DCB2DDE">
            <w:pPr>
              <w:pStyle w:val="1806"/>
              <w:rPr>
                <w:rFonts w:cs="Times New Roman"/>
                <w:lang w:val="en-US"/>
              </w:rPr>
            </w:pPr>
            <w:r>
              <w:rPr>
                <w:rFonts w:cs="Times New Roman"/>
                <w:lang w:val="en-US"/>
              </w:rPr>
              <w:t>185</w:t>
            </w:r>
          </w:p>
        </w:tc>
        <w:tc>
          <w:tcPr>
            <w:tcW w:w="303" w:type="pct"/>
          </w:tcPr>
          <w:p w14:paraId="56AB8220">
            <w:pPr>
              <w:pStyle w:val="1806"/>
              <w:rPr>
                <w:rFonts w:cs="Times New Roman"/>
                <w:lang w:val="en-US"/>
              </w:rPr>
            </w:pPr>
            <w:r>
              <w:rPr>
                <w:rFonts w:cs="Times New Roman"/>
                <w:lang w:val="en-US"/>
              </w:rPr>
              <w:t>197</w:t>
            </w:r>
          </w:p>
        </w:tc>
        <w:tc>
          <w:tcPr>
            <w:tcW w:w="303" w:type="pct"/>
          </w:tcPr>
          <w:p w14:paraId="0CABF5B9">
            <w:pPr>
              <w:pStyle w:val="1806"/>
              <w:rPr>
                <w:rFonts w:cs="Times New Roman"/>
                <w:lang w:val="en-US"/>
              </w:rPr>
            </w:pPr>
            <w:r>
              <w:rPr>
                <w:rFonts w:cs="Times New Roman"/>
                <w:lang w:val="en-US"/>
              </w:rPr>
              <w:t>209</w:t>
            </w:r>
          </w:p>
        </w:tc>
        <w:tc>
          <w:tcPr>
            <w:tcW w:w="302" w:type="pct"/>
          </w:tcPr>
          <w:p w14:paraId="3BFE637E">
            <w:pPr>
              <w:pStyle w:val="1806"/>
              <w:rPr>
                <w:rFonts w:cs="Times New Roman"/>
                <w:lang w:val="en-US"/>
              </w:rPr>
            </w:pPr>
            <w:r>
              <w:rPr>
                <w:rFonts w:cs="Times New Roman"/>
                <w:lang w:val="en-US"/>
              </w:rPr>
              <w:t>219</w:t>
            </w:r>
          </w:p>
        </w:tc>
        <w:tc>
          <w:tcPr>
            <w:tcW w:w="303" w:type="pct"/>
          </w:tcPr>
          <w:p w14:paraId="293BB5D6">
            <w:pPr>
              <w:pStyle w:val="1806"/>
              <w:rPr>
                <w:rFonts w:cs="Times New Roman"/>
                <w:lang w:val="en-US"/>
              </w:rPr>
            </w:pPr>
            <w:r>
              <w:rPr>
                <w:rFonts w:cs="Times New Roman"/>
                <w:lang w:val="en-US"/>
              </w:rPr>
              <w:t>228</w:t>
            </w:r>
          </w:p>
        </w:tc>
        <w:tc>
          <w:tcPr>
            <w:tcW w:w="275" w:type="pct"/>
          </w:tcPr>
          <w:p w14:paraId="72BB9D25">
            <w:pPr>
              <w:pStyle w:val="1806"/>
              <w:rPr>
                <w:rFonts w:cs="Times New Roman"/>
                <w:lang w:val="en-US"/>
              </w:rPr>
            </w:pPr>
            <w:r>
              <w:rPr>
                <w:rFonts w:cs="Times New Roman"/>
                <w:lang w:val="en-US"/>
              </w:rPr>
              <w:t>238</w:t>
            </w:r>
          </w:p>
        </w:tc>
        <w:tc>
          <w:tcPr>
            <w:tcW w:w="327" w:type="pct"/>
          </w:tcPr>
          <w:p w14:paraId="22887C72">
            <w:pPr>
              <w:pStyle w:val="1806"/>
              <w:rPr>
                <w:rFonts w:cs="Times New Roman"/>
                <w:lang w:val="en-US"/>
              </w:rPr>
            </w:pPr>
            <w:r>
              <w:rPr>
                <w:rFonts w:cs="Times New Roman"/>
                <w:lang w:val="en-US"/>
              </w:rPr>
              <w:t>248</w:t>
            </w:r>
          </w:p>
        </w:tc>
      </w:tr>
      <w:tr w14:paraId="3669D5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461278BE">
            <w:pPr>
              <w:pStyle w:val="1806"/>
              <w:rPr>
                <w:rFonts w:cs="Times New Roman"/>
                <w:lang w:val="en-US"/>
              </w:rPr>
            </w:pPr>
            <w:r>
              <w:rPr>
                <w:rFonts w:cs="Times New Roman"/>
                <w:lang w:val="en-US"/>
              </w:rPr>
              <w:t>2-3-этажные одноквартирные</w:t>
            </w:r>
          </w:p>
          <w:p w14:paraId="4DAED954">
            <w:pPr>
              <w:pStyle w:val="1806"/>
              <w:rPr>
                <w:rFonts w:cs="Times New Roman"/>
                <w:lang w:val="en-US"/>
              </w:rPr>
            </w:pPr>
            <w:r>
              <w:rPr>
                <w:rFonts w:cs="Times New Roman"/>
                <w:lang w:val="en-US"/>
              </w:rPr>
              <w:t>отдельностоящие</w:t>
            </w:r>
          </w:p>
        </w:tc>
        <w:tc>
          <w:tcPr>
            <w:tcW w:w="304" w:type="pct"/>
          </w:tcPr>
          <w:p w14:paraId="47D45038">
            <w:pPr>
              <w:pStyle w:val="1806"/>
              <w:rPr>
                <w:rFonts w:cs="Times New Roman"/>
                <w:lang w:val="en-US"/>
              </w:rPr>
            </w:pPr>
            <w:r>
              <w:rPr>
                <w:rFonts w:cs="Times New Roman"/>
                <w:lang w:val="en-US"/>
              </w:rPr>
              <w:t>108</w:t>
            </w:r>
          </w:p>
        </w:tc>
        <w:tc>
          <w:tcPr>
            <w:tcW w:w="305" w:type="pct"/>
          </w:tcPr>
          <w:p w14:paraId="371652FB">
            <w:pPr>
              <w:pStyle w:val="1806"/>
              <w:rPr>
                <w:rFonts w:cs="Times New Roman"/>
                <w:lang w:val="en-US"/>
              </w:rPr>
            </w:pPr>
            <w:r>
              <w:rPr>
                <w:rFonts w:cs="Times New Roman"/>
                <w:lang w:val="en-US"/>
              </w:rPr>
              <w:t>115</w:t>
            </w:r>
          </w:p>
        </w:tc>
        <w:tc>
          <w:tcPr>
            <w:tcW w:w="304" w:type="pct"/>
          </w:tcPr>
          <w:p w14:paraId="6E7A2A77">
            <w:pPr>
              <w:pStyle w:val="1806"/>
              <w:rPr>
                <w:rFonts w:cs="Times New Roman"/>
                <w:lang w:val="en-US"/>
              </w:rPr>
            </w:pPr>
            <w:r>
              <w:rPr>
                <w:rFonts w:cs="Times New Roman"/>
                <w:lang w:val="en-US"/>
              </w:rPr>
              <w:t>122</w:t>
            </w:r>
          </w:p>
        </w:tc>
        <w:tc>
          <w:tcPr>
            <w:tcW w:w="304" w:type="pct"/>
          </w:tcPr>
          <w:p w14:paraId="5FBC1BC7">
            <w:pPr>
              <w:pStyle w:val="1806"/>
              <w:rPr>
                <w:rFonts w:cs="Times New Roman"/>
                <w:lang w:val="en-US"/>
              </w:rPr>
            </w:pPr>
            <w:r>
              <w:rPr>
                <w:rFonts w:cs="Times New Roman"/>
                <w:lang w:val="en-US"/>
              </w:rPr>
              <w:t>129</w:t>
            </w:r>
          </w:p>
        </w:tc>
        <w:tc>
          <w:tcPr>
            <w:tcW w:w="302" w:type="pct"/>
          </w:tcPr>
          <w:p w14:paraId="4E828792">
            <w:pPr>
              <w:pStyle w:val="1806"/>
              <w:rPr>
                <w:rFonts w:cs="Times New Roman"/>
                <w:lang w:val="en-US"/>
              </w:rPr>
            </w:pPr>
            <w:r>
              <w:rPr>
                <w:rFonts w:cs="Times New Roman"/>
                <w:lang w:val="en-US"/>
              </w:rPr>
              <w:t>135</w:t>
            </w:r>
          </w:p>
        </w:tc>
        <w:tc>
          <w:tcPr>
            <w:tcW w:w="303" w:type="pct"/>
          </w:tcPr>
          <w:p w14:paraId="0097C38F">
            <w:pPr>
              <w:pStyle w:val="1806"/>
              <w:rPr>
                <w:rFonts w:cs="Times New Roman"/>
                <w:lang w:val="en-US"/>
              </w:rPr>
            </w:pPr>
            <w:r>
              <w:rPr>
                <w:rFonts w:cs="Times New Roman"/>
                <w:lang w:val="en-US"/>
              </w:rPr>
              <w:t>144</w:t>
            </w:r>
          </w:p>
        </w:tc>
        <w:tc>
          <w:tcPr>
            <w:tcW w:w="303" w:type="pct"/>
          </w:tcPr>
          <w:p w14:paraId="5935FE6B">
            <w:pPr>
              <w:pStyle w:val="1806"/>
              <w:rPr>
                <w:rFonts w:cs="Times New Roman"/>
                <w:lang w:val="en-US"/>
              </w:rPr>
            </w:pPr>
            <w:r>
              <w:rPr>
                <w:rFonts w:cs="Times New Roman"/>
                <w:lang w:val="en-US"/>
              </w:rPr>
              <w:t>153</w:t>
            </w:r>
          </w:p>
        </w:tc>
        <w:tc>
          <w:tcPr>
            <w:tcW w:w="302" w:type="pct"/>
          </w:tcPr>
          <w:p w14:paraId="076E34EE">
            <w:pPr>
              <w:pStyle w:val="1806"/>
              <w:rPr>
                <w:rFonts w:cs="Times New Roman"/>
                <w:lang w:val="en-US"/>
              </w:rPr>
            </w:pPr>
            <w:r>
              <w:rPr>
                <w:rFonts w:cs="Times New Roman"/>
                <w:lang w:val="en-US"/>
              </w:rPr>
              <w:t>159</w:t>
            </w:r>
          </w:p>
        </w:tc>
        <w:tc>
          <w:tcPr>
            <w:tcW w:w="303" w:type="pct"/>
          </w:tcPr>
          <w:p w14:paraId="29F1362D">
            <w:pPr>
              <w:pStyle w:val="1806"/>
              <w:rPr>
                <w:rFonts w:cs="Times New Roman"/>
                <w:lang w:val="en-US"/>
              </w:rPr>
            </w:pPr>
            <w:r>
              <w:rPr>
                <w:rFonts w:cs="Times New Roman"/>
                <w:lang w:val="en-US"/>
              </w:rPr>
              <w:t>166</w:t>
            </w:r>
          </w:p>
        </w:tc>
        <w:tc>
          <w:tcPr>
            <w:tcW w:w="275" w:type="pct"/>
          </w:tcPr>
          <w:p w14:paraId="25B81A2A">
            <w:pPr>
              <w:pStyle w:val="1806"/>
              <w:rPr>
                <w:rFonts w:cs="Times New Roman"/>
                <w:lang w:val="en-US"/>
              </w:rPr>
            </w:pPr>
            <w:r>
              <w:rPr>
                <w:rFonts w:cs="Times New Roman"/>
                <w:lang w:val="en-US"/>
              </w:rPr>
              <w:t>172</w:t>
            </w:r>
          </w:p>
        </w:tc>
        <w:tc>
          <w:tcPr>
            <w:tcW w:w="327" w:type="pct"/>
          </w:tcPr>
          <w:p w14:paraId="22D0917B">
            <w:pPr>
              <w:pStyle w:val="1806"/>
              <w:rPr>
                <w:rFonts w:cs="Times New Roman"/>
                <w:lang w:val="en-US"/>
              </w:rPr>
            </w:pPr>
            <w:r>
              <w:rPr>
                <w:rFonts w:cs="Times New Roman"/>
                <w:lang w:val="en-US"/>
              </w:rPr>
              <w:t>180</w:t>
            </w:r>
          </w:p>
        </w:tc>
      </w:tr>
      <w:tr w14:paraId="12B792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152E9EB5">
            <w:pPr>
              <w:pStyle w:val="1806"/>
              <w:rPr>
                <w:rFonts w:cs="Times New Roman"/>
                <w:lang w:val="en-US"/>
              </w:rPr>
            </w:pPr>
            <w:r>
              <w:rPr>
                <w:rFonts w:cs="Times New Roman"/>
                <w:lang w:val="en-US"/>
              </w:rPr>
              <w:t>4-6-этажные кирпичные</w:t>
            </w:r>
          </w:p>
        </w:tc>
        <w:tc>
          <w:tcPr>
            <w:tcW w:w="304" w:type="pct"/>
          </w:tcPr>
          <w:p w14:paraId="388B37E2">
            <w:pPr>
              <w:pStyle w:val="1806"/>
              <w:rPr>
                <w:rFonts w:cs="Times New Roman"/>
                <w:lang w:val="en-US"/>
              </w:rPr>
            </w:pPr>
            <w:r>
              <w:rPr>
                <w:rFonts w:cs="Times New Roman"/>
                <w:lang w:val="en-US"/>
              </w:rPr>
              <w:t>59</w:t>
            </w:r>
          </w:p>
        </w:tc>
        <w:tc>
          <w:tcPr>
            <w:tcW w:w="305" w:type="pct"/>
          </w:tcPr>
          <w:p w14:paraId="4FEBA06F">
            <w:pPr>
              <w:pStyle w:val="1806"/>
              <w:rPr>
                <w:rFonts w:cs="Times New Roman"/>
                <w:lang w:val="en-US"/>
              </w:rPr>
            </w:pPr>
            <w:r>
              <w:rPr>
                <w:rFonts w:cs="Times New Roman"/>
                <w:lang w:val="en-US"/>
              </w:rPr>
              <w:t>64</w:t>
            </w:r>
          </w:p>
        </w:tc>
        <w:tc>
          <w:tcPr>
            <w:tcW w:w="304" w:type="pct"/>
          </w:tcPr>
          <w:p w14:paraId="1D76992B">
            <w:pPr>
              <w:pStyle w:val="1806"/>
              <w:rPr>
                <w:rFonts w:cs="Times New Roman"/>
                <w:lang w:val="en-US"/>
              </w:rPr>
            </w:pPr>
            <w:r>
              <w:rPr>
                <w:rFonts w:cs="Times New Roman"/>
                <w:lang w:val="en-US"/>
              </w:rPr>
              <w:t>69</w:t>
            </w:r>
          </w:p>
        </w:tc>
        <w:tc>
          <w:tcPr>
            <w:tcW w:w="304" w:type="pct"/>
          </w:tcPr>
          <w:p w14:paraId="69DECE1A">
            <w:pPr>
              <w:pStyle w:val="1806"/>
              <w:rPr>
                <w:rFonts w:cs="Times New Roman"/>
                <w:lang w:val="en-US"/>
              </w:rPr>
            </w:pPr>
            <w:r>
              <w:rPr>
                <w:rFonts w:cs="Times New Roman"/>
                <w:lang w:val="en-US"/>
              </w:rPr>
              <w:t>74</w:t>
            </w:r>
          </w:p>
        </w:tc>
        <w:tc>
          <w:tcPr>
            <w:tcW w:w="302" w:type="pct"/>
          </w:tcPr>
          <w:p w14:paraId="2395A03A">
            <w:pPr>
              <w:pStyle w:val="1806"/>
              <w:rPr>
                <w:rFonts w:cs="Times New Roman"/>
                <w:lang w:val="en-US"/>
              </w:rPr>
            </w:pPr>
            <w:r>
              <w:rPr>
                <w:rFonts w:cs="Times New Roman"/>
                <w:lang w:val="en-US"/>
              </w:rPr>
              <w:t>80</w:t>
            </w:r>
          </w:p>
        </w:tc>
        <w:tc>
          <w:tcPr>
            <w:tcW w:w="303" w:type="pct"/>
          </w:tcPr>
          <w:p w14:paraId="3E30904F">
            <w:pPr>
              <w:pStyle w:val="1806"/>
              <w:rPr>
                <w:rFonts w:cs="Times New Roman"/>
                <w:lang w:val="en-US"/>
              </w:rPr>
            </w:pPr>
            <w:r>
              <w:rPr>
                <w:rFonts w:cs="Times New Roman"/>
                <w:lang w:val="en-US"/>
              </w:rPr>
              <w:t>86</w:t>
            </w:r>
          </w:p>
        </w:tc>
        <w:tc>
          <w:tcPr>
            <w:tcW w:w="303" w:type="pct"/>
          </w:tcPr>
          <w:p w14:paraId="681D0C3A">
            <w:pPr>
              <w:pStyle w:val="1806"/>
              <w:rPr>
                <w:rFonts w:cs="Times New Roman"/>
                <w:lang w:val="en-US"/>
              </w:rPr>
            </w:pPr>
            <w:r>
              <w:rPr>
                <w:rFonts w:cs="Times New Roman"/>
                <w:lang w:val="en-US"/>
              </w:rPr>
              <w:t>92</w:t>
            </w:r>
          </w:p>
        </w:tc>
        <w:tc>
          <w:tcPr>
            <w:tcW w:w="302" w:type="pct"/>
          </w:tcPr>
          <w:p w14:paraId="3D6AEBA1">
            <w:pPr>
              <w:pStyle w:val="1806"/>
              <w:rPr>
                <w:rFonts w:cs="Times New Roman"/>
                <w:lang w:val="en-US"/>
              </w:rPr>
            </w:pPr>
            <w:r>
              <w:rPr>
                <w:rFonts w:cs="Times New Roman"/>
                <w:lang w:val="en-US"/>
              </w:rPr>
              <w:t>98</w:t>
            </w:r>
          </w:p>
        </w:tc>
        <w:tc>
          <w:tcPr>
            <w:tcW w:w="303" w:type="pct"/>
          </w:tcPr>
          <w:p w14:paraId="49DE622B">
            <w:pPr>
              <w:pStyle w:val="1806"/>
              <w:rPr>
                <w:rFonts w:cs="Times New Roman"/>
                <w:lang w:val="en-US"/>
              </w:rPr>
            </w:pPr>
            <w:r>
              <w:rPr>
                <w:rFonts w:cs="Times New Roman"/>
                <w:lang w:val="en-US"/>
              </w:rPr>
              <w:t>103</w:t>
            </w:r>
          </w:p>
        </w:tc>
        <w:tc>
          <w:tcPr>
            <w:tcW w:w="275" w:type="pct"/>
          </w:tcPr>
          <w:p w14:paraId="7368EDED">
            <w:pPr>
              <w:pStyle w:val="1806"/>
              <w:rPr>
                <w:rFonts w:cs="Times New Roman"/>
                <w:lang w:val="en-US"/>
              </w:rPr>
            </w:pPr>
            <w:r>
              <w:rPr>
                <w:rFonts w:cs="Times New Roman"/>
                <w:lang w:val="en-US"/>
              </w:rPr>
              <w:t>108</w:t>
            </w:r>
          </w:p>
        </w:tc>
        <w:tc>
          <w:tcPr>
            <w:tcW w:w="327" w:type="pct"/>
          </w:tcPr>
          <w:p w14:paraId="1B7C82EE">
            <w:pPr>
              <w:pStyle w:val="1806"/>
              <w:rPr>
                <w:rFonts w:cs="Times New Roman"/>
                <w:lang w:val="en-US"/>
              </w:rPr>
            </w:pPr>
            <w:r>
              <w:rPr>
                <w:rFonts w:cs="Times New Roman"/>
                <w:lang w:val="en-US"/>
              </w:rPr>
              <w:t>113</w:t>
            </w:r>
          </w:p>
        </w:tc>
      </w:tr>
      <w:tr w14:paraId="4793A5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27722DB1">
            <w:pPr>
              <w:pStyle w:val="1806"/>
              <w:rPr>
                <w:rFonts w:cs="Times New Roman"/>
                <w:lang w:val="en-US"/>
              </w:rPr>
            </w:pPr>
            <w:r>
              <w:rPr>
                <w:rFonts w:cs="Times New Roman"/>
                <w:lang w:val="en-US"/>
              </w:rPr>
              <w:t>4-6-этажные панельные</w:t>
            </w:r>
          </w:p>
        </w:tc>
        <w:tc>
          <w:tcPr>
            <w:tcW w:w="304" w:type="pct"/>
          </w:tcPr>
          <w:p w14:paraId="624F989F">
            <w:pPr>
              <w:pStyle w:val="1806"/>
              <w:rPr>
                <w:rFonts w:cs="Times New Roman"/>
                <w:lang w:val="en-US"/>
              </w:rPr>
            </w:pPr>
            <w:r>
              <w:rPr>
                <w:rFonts w:cs="Times New Roman"/>
                <w:lang w:val="en-US"/>
              </w:rPr>
              <w:t>51</w:t>
            </w:r>
          </w:p>
        </w:tc>
        <w:tc>
          <w:tcPr>
            <w:tcW w:w="305" w:type="pct"/>
          </w:tcPr>
          <w:p w14:paraId="229EE3E1">
            <w:pPr>
              <w:pStyle w:val="1806"/>
              <w:rPr>
                <w:rFonts w:cs="Times New Roman"/>
                <w:lang w:val="en-US"/>
              </w:rPr>
            </w:pPr>
            <w:r>
              <w:rPr>
                <w:rFonts w:cs="Times New Roman"/>
                <w:lang w:val="en-US"/>
              </w:rPr>
              <w:t>56</w:t>
            </w:r>
          </w:p>
        </w:tc>
        <w:tc>
          <w:tcPr>
            <w:tcW w:w="304" w:type="pct"/>
          </w:tcPr>
          <w:p w14:paraId="4498F997">
            <w:pPr>
              <w:pStyle w:val="1806"/>
              <w:rPr>
                <w:rFonts w:cs="Times New Roman"/>
                <w:lang w:val="en-US"/>
              </w:rPr>
            </w:pPr>
            <w:r>
              <w:rPr>
                <w:rFonts w:cs="Times New Roman"/>
                <w:lang w:val="en-US"/>
              </w:rPr>
              <w:t>61</w:t>
            </w:r>
          </w:p>
        </w:tc>
        <w:tc>
          <w:tcPr>
            <w:tcW w:w="304" w:type="pct"/>
          </w:tcPr>
          <w:p w14:paraId="3BAC014E">
            <w:pPr>
              <w:pStyle w:val="1806"/>
              <w:rPr>
                <w:rFonts w:cs="Times New Roman"/>
                <w:lang w:val="en-US"/>
              </w:rPr>
            </w:pPr>
            <w:r>
              <w:rPr>
                <w:rFonts w:cs="Times New Roman"/>
                <w:lang w:val="en-US"/>
              </w:rPr>
              <w:t>65</w:t>
            </w:r>
          </w:p>
        </w:tc>
        <w:tc>
          <w:tcPr>
            <w:tcW w:w="302" w:type="pct"/>
          </w:tcPr>
          <w:p w14:paraId="50BAD2F2">
            <w:pPr>
              <w:pStyle w:val="1806"/>
              <w:rPr>
                <w:rFonts w:cs="Times New Roman"/>
                <w:lang w:val="en-US"/>
              </w:rPr>
            </w:pPr>
            <w:r>
              <w:rPr>
                <w:rFonts w:cs="Times New Roman"/>
                <w:lang w:val="en-US"/>
              </w:rPr>
              <w:t>70</w:t>
            </w:r>
          </w:p>
        </w:tc>
        <w:tc>
          <w:tcPr>
            <w:tcW w:w="303" w:type="pct"/>
          </w:tcPr>
          <w:p w14:paraId="2A3B5DF0">
            <w:pPr>
              <w:pStyle w:val="1806"/>
              <w:rPr>
                <w:rFonts w:cs="Times New Roman"/>
                <w:lang w:val="en-US"/>
              </w:rPr>
            </w:pPr>
            <w:r>
              <w:rPr>
                <w:rFonts w:cs="Times New Roman"/>
                <w:lang w:val="en-US"/>
              </w:rPr>
              <w:t>75</w:t>
            </w:r>
          </w:p>
        </w:tc>
        <w:tc>
          <w:tcPr>
            <w:tcW w:w="303" w:type="pct"/>
          </w:tcPr>
          <w:p w14:paraId="428F99BA">
            <w:pPr>
              <w:pStyle w:val="1806"/>
              <w:rPr>
                <w:rFonts w:cs="Times New Roman"/>
                <w:lang w:val="en-US"/>
              </w:rPr>
            </w:pPr>
            <w:r>
              <w:rPr>
                <w:rFonts w:cs="Times New Roman"/>
                <w:lang w:val="en-US"/>
              </w:rPr>
              <w:t>81</w:t>
            </w:r>
          </w:p>
        </w:tc>
        <w:tc>
          <w:tcPr>
            <w:tcW w:w="302" w:type="pct"/>
          </w:tcPr>
          <w:p w14:paraId="1A0950BC">
            <w:pPr>
              <w:pStyle w:val="1806"/>
              <w:rPr>
                <w:rFonts w:cs="Times New Roman"/>
                <w:lang w:val="en-US"/>
              </w:rPr>
            </w:pPr>
            <w:r>
              <w:rPr>
                <w:rFonts w:cs="Times New Roman"/>
                <w:lang w:val="en-US"/>
              </w:rPr>
              <w:t>85</w:t>
            </w:r>
          </w:p>
        </w:tc>
        <w:tc>
          <w:tcPr>
            <w:tcW w:w="303" w:type="pct"/>
          </w:tcPr>
          <w:p w14:paraId="726AFFCE">
            <w:pPr>
              <w:pStyle w:val="1806"/>
              <w:rPr>
                <w:rFonts w:cs="Times New Roman"/>
                <w:lang w:val="en-US"/>
              </w:rPr>
            </w:pPr>
            <w:r>
              <w:rPr>
                <w:rFonts w:cs="Times New Roman"/>
                <w:lang w:val="en-US"/>
              </w:rPr>
              <w:t>90</w:t>
            </w:r>
          </w:p>
        </w:tc>
        <w:tc>
          <w:tcPr>
            <w:tcW w:w="275" w:type="pct"/>
          </w:tcPr>
          <w:p w14:paraId="0DE474EE">
            <w:pPr>
              <w:pStyle w:val="1806"/>
              <w:rPr>
                <w:rFonts w:cs="Times New Roman"/>
                <w:lang w:val="en-US"/>
              </w:rPr>
            </w:pPr>
            <w:r>
              <w:rPr>
                <w:rFonts w:cs="Times New Roman"/>
                <w:lang w:val="en-US"/>
              </w:rPr>
              <w:t>95</w:t>
            </w:r>
          </w:p>
        </w:tc>
        <w:tc>
          <w:tcPr>
            <w:tcW w:w="327" w:type="pct"/>
          </w:tcPr>
          <w:p w14:paraId="106681F1">
            <w:pPr>
              <w:pStyle w:val="1806"/>
              <w:rPr>
                <w:rFonts w:cs="Times New Roman"/>
                <w:lang w:val="en-US"/>
              </w:rPr>
            </w:pPr>
            <w:r>
              <w:rPr>
                <w:rFonts w:cs="Times New Roman"/>
                <w:lang w:val="en-US"/>
              </w:rPr>
              <w:t>99</w:t>
            </w:r>
          </w:p>
        </w:tc>
      </w:tr>
      <w:tr w14:paraId="054F09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064EC251">
            <w:pPr>
              <w:pStyle w:val="1806"/>
              <w:rPr>
                <w:rFonts w:cs="Times New Roman"/>
                <w:lang w:val="en-US"/>
              </w:rPr>
            </w:pPr>
            <w:r>
              <w:rPr>
                <w:rFonts w:cs="Times New Roman"/>
                <w:lang w:val="en-US"/>
              </w:rPr>
              <w:t>7-10-этажные кирпичные</w:t>
            </w:r>
          </w:p>
        </w:tc>
        <w:tc>
          <w:tcPr>
            <w:tcW w:w="304" w:type="pct"/>
          </w:tcPr>
          <w:p w14:paraId="1681454A">
            <w:pPr>
              <w:pStyle w:val="1806"/>
              <w:rPr>
                <w:rFonts w:cs="Times New Roman"/>
                <w:lang w:val="en-US"/>
              </w:rPr>
            </w:pPr>
            <w:r>
              <w:rPr>
                <w:rFonts w:cs="Times New Roman"/>
                <w:lang w:val="en-US"/>
              </w:rPr>
              <w:t>55</w:t>
            </w:r>
          </w:p>
        </w:tc>
        <w:tc>
          <w:tcPr>
            <w:tcW w:w="305" w:type="pct"/>
          </w:tcPr>
          <w:p w14:paraId="784BF3A2">
            <w:pPr>
              <w:pStyle w:val="1806"/>
              <w:rPr>
                <w:rFonts w:cs="Times New Roman"/>
                <w:lang w:val="en-US"/>
              </w:rPr>
            </w:pPr>
            <w:r>
              <w:rPr>
                <w:rFonts w:cs="Times New Roman"/>
                <w:lang w:val="en-US"/>
              </w:rPr>
              <w:t>60</w:t>
            </w:r>
          </w:p>
        </w:tc>
        <w:tc>
          <w:tcPr>
            <w:tcW w:w="304" w:type="pct"/>
          </w:tcPr>
          <w:p w14:paraId="14CE8032">
            <w:pPr>
              <w:pStyle w:val="1806"/>
              <w:rPr>
                <w:rFonts w:cs="Times New Roman"/>
                <w:lang w:val="en-US"/>
              </w:rPr>
            </w:pPr>
            <w:r>
              <w:rPr>
                <w:rFonts w:cs="Times New Roman"/>
                <w:lang w:val="en-US"/>
              </w:rPr>
              <w:t>65</w:t>
            </w:r>
          </w:p>
        </w:tc>
        <w:tc>
          <w:tcPr>
            <w:tcW w:w="304" w:type="pct"/>
          </w:tcPr>
          <w:p w14:paraId="5118B8D5">
            <w:pPr>
              <w:pStyle w:val="1806"/>
              <w:rPr>
                <w:rFonts w:cs="Times New Roman"/>
                <w:lang w:val="en-US"/>
              </w:rPr>
            </w:pPr>
            <w:r>
              <w:rPr>
                <w:rFonts w:cs="Times New Roman"/>
                <w:lang w:val="en-US"/>
              </w:rPr>
              <w:t>70</w:t>
            </w:r>
          </w:p>
        </w:tc>
        <w:tc>
          <w:tcPr>
            <w:tcW w:w="302" w:type="pct"/>
          </w:tcPr>
          <w:p w14:paraId="3C77A5D6">
            <w:pPr>
              <w:pStyle w:val="1806"/>
              <w:rPr>
                <w:rFonts w:cs="Times New Roman"/>
                <w:lang w:val="en-US"/>
              </w:rPr>
            </w:pPr>
            <w:r>
              <w:rPr>
                <w:rFonts w:cs="Times New Roman"/>
                <w:lang w:val="en-US"/>
              </w:rPr>
              <w:t>75</w:t>
            </w:r>
          </w:p>
        </w:tc>
        <w:tc>
          <w:tcPr>
            <w:tcW w:w="303" w:type="pct"/>
          </w:tcPr>
          <w:p w14:paraId="5521D024">
            <w:pPr>
              <w:pStyle w:val="1806"/>
              <w:rPr>
                <w:rFonts w:cs="Times New Roman"/>
                <w:lang w:val="en-US"/>
              </w:rPr>
            </w:pPr>
            <w:r>
              <w:rPr>
                <w:rFonts w:cs="Times New Roman"/>
                <w:lang w:val="en-US"/>
              </w:rPr>
              <w:t>81</w:t>
            </w:r>
          </w:p>
        </w:tc>
        <w:tc>
          <w:tcPr>
            <w:tcW w:w="303" w:type="pct"/>
          </w:tcPr>
          <w:p w14:paraId="0D3AE746">
            <w:pPr>
              <w:pStyle w:val="1806"/>
              <w:rPr>
                <w:rFonts w:cs="Times New Roman"/>
                <w:lang w:val="en-US"/>
              </w:rPr>
            </w:pPr>
            <w:r>
              <w:rPr>
                <w:rFonts w:cs="Times New Roman"/>
                <w:lang w:val="en-US"/>
              </w:rPr>
              <w:t>87</w:t>
            </w:r>
          </w:p>
        </w:tc>
        <w:tc>
          <w:tcPr>
            <w:tcW w:w="302" w:type="pct"/>
          </w:tcPr>
          <w:p w14:paraId="27C71504">
            <w:pPr>
              <w:pStyle w:val="1806"/>
              <w:rPr>
                <w:rFonts w:cs="Times New Roman"/>
                <w:lang w:val="en-US"/>
              </w:rPr>
            </w:pPr>
            <w:r>
              <w:rPr>
                <w:rFonts w:cs="Times New Roman"/>
                <w:lang w:val="en-US"/>
              </w:rPr>
              <w:t>92</w:t>
            </w:r>
          </w:p>
        </w:tc>
        <w:tc>
          <w:tcPr>
            <w:tcW w:w="303" w:type="pct"/>
          </w:tcPr>
          <w:p w14:paraId="1B7DF0DB">
            <w:pPr>
              <w:pStyle w:val="1806"/>
              <w:rPr>
                <w:rFonts w:cs="Times New Roman"/>
                <w:lang w:val="en-US"/>
              </w:rPr>
            </w:pPr>
            <w:r>
              <w:rPr>
                <w:rFonts w:cs="Times New Roman"/>
                <w:lang w:val="en-US"/>
              </w:rPr>
              <w:t>97</w:t>
            </w:r>
          </w:p>
        </w:tc>
        <w:tc>
          <w:tcPr>
            <w:tcW w:w="275" w:type="pct"/>
          </w:tcPr>
          <w:p w14:paraId="498DB017">
            <w:pPr>
              <w:pStyle w:val="1806"/>
              <w:rPr>
                <w:rFonts w:cs="Times New Roman"/>
                <w:lang w:val="en-US"/>
              </w:rPr>
            </w:pPr>
            <w:r>
              <w:rPr>
                <w:rFonts w:cs="Times New Roman"/>
                <w:lang w:val="en-US"/>
              </w:rPr>
              <w:t>102</w:t>
            </w:r>
          </w:p>
        </w:tc>
        <w:tc>
          <w:tcPr>
            <w:tcW w:w="327" w:type="pct"/>
          </w:tcPr>
          <w:p w14:paraId="5BA9347A">
            <w:pPr>
              <w:pStyle w:val="1806"/>
              <w:rPr>
                <w:rFonts w:cs="Times New Roman"/>
                <w:lang w:val="en-US"/>
              </w:rPr>
            </w:pPr>
            <w:r>
              <w:rPr>
                <w:rFonts w:cs="Times New Roman"/>
                <w:lang w:val="en-US"/>
              </w:rPr>
              <w:t>107</w:t>
            </w:r>
          </w:p>
        </w:tc>
      </w:tr>
      <w:tr w14:paraId="02F482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441F1F65">
            <w:pPr>
              <w:pStyle w:val="1806"/>
              <w:rPr>
                <w:rFonts w:cs="Times New Roman"/>
                <w:lang w:val="en-US"/>
              </w:rPr>
            </w:pPr>
            <w:r>
              <w:rPr>
                <w:rFonts w:cs="Times New Roman"/>
                <w:lang w:val="en-US"/>
              </w:rPr>
              <w:t>7-10-этажные панельные</w:t>
            </w:r>
          </w:p>
        </w:tc>
        <w:tc>
          <w:tcPr>
            <w:tcW w:w="304" w:type="pct"/>
          </w:tcPr>
          <w:p w14:paraId="790433B0">
            <w:pPr>
              <w:pStyle w:val="1806"/>
              <w:rPr>
                <w:rFonts w:cs="Times New Roman"/>
                <w:lang w:val="en-US"/>
              </w:rPr>
            </w:pPr>
            <w:r>
              <w:rPr>
                <w:rFonts w:cs="Times New Roman"/>
                <w:lang w:val="en-US"/>
              </w:rPr>
              <w:t>47</w:t>
            </w:r>
          </w:p>
        </w:tc>
        <w:tc>
          <w:tcPr>
            <w:tcW w:w="305" w:type="pct"/>
          </w:tcPr>
          <w:p w14:paraId="313FEA83">
            <w:pPr>
              <w:pStyle w:val="1806"/>
              <w:rPr>
                <w:rFonts w:cs="Times New Roman"/>
                <w:lang w:val="en-US"/>
              </w:rPr>
            </w:pPr>
            <w:r>
              <w:rPr>
                <w:rFonts w:cs="Times New Roman"/>
                <w:lang w:val="en-US"/>
              </w:rPr>
              <w:t>52</w:t>
            </w:r>
          </w:p>
        </w:tc>
        <w:tc>
          <w:tcPr>
            <w:tcW w:w="304" w:type="pct"/>
          </w:tcPr>
          <w:p w14:paraId="7C147BED">
            <w:pPr>
              <w:pStyle w:val="1806"/>
              <w:rPr>
                <w:rFonts w:cs="Times New Roman"/>
                <w:lang w:val="en-US"/>
              </w:rPr>
            </w:pPr>
            <w:r>
              <w:rPr>
                <w:rFonts w:cs="Times New Roman"/>
                <w:lang w:val="en-US"/>
              </w:rPr>
              <w:t>56</w:t>
            </w:r>
          </w:p>
        </w:tc>
        <w:tc>
          <w:tcPr>
            <w:tcW w:w="304" w:type="pct"/>
          </w:tcPr>
          <w:p w14:paraId="38E33938">
            <w:pPr>
              <w:pStyle w:val="1806"/>
              <w:rPr>
                <w:rFonts w:cs="Times New Roman"/>
                <w:lang w:val="en-US"/>
              </w:rPr>
            </w:pPr>
            <w:r>
              <w:rPr>
                <w:rFonts w:cs="Times New Roman"/>
                <w:lang w:val="en-US"/>
              </w:rPr>
              <w:t>60</w:t>
            </w:r>
          </w:p>
        </w:tc>
        <w:tc>
          <w:tcPr>
            <w:tcW w:w="302" w:type="pct"/>
          </w:tcPr>
          <w:p w14:paraId="0016F895">
            <w:pPr>
              <w:pStyle w:val="1806"/>
              <w:rPr>
                <w:rFonts w:cs="Times New Roman"/>
                <w:lang w:val="en-US"/>
              </w:rPr>
            </w:pPr>
            <w:r>
              <w:rPr>
                <w:rFonts w:cs="Times New Roman"/>
                <w:lang w:val="en-US"/>
              </w:rPr>
              <w:t>65</w:t>
            </w:r>
          </w:p>
        </w:tc>
        <w:tc>
          <w:tcPr>
            <w:tcW w:w="303" w:type="pct"/>
          </w:tcPr>
          <w:p w14:paraId="0C4B1A70">
            <w:pPr>
              <w:pStyle w:val="1806"/>
              <w:rPr>
                <w:rFonts w:cs="Times New Roman"/>
                <w:lang w:val="en-US"/>
              </w:rPr>
            </w:pPr>
            <w:r>
              <w:rPr>
                <w:rFonts w:cs="Times New Roman"/>
                <w:lang w:val="en-US"/>
              </w:rPr>
              <w:t>70</w:t>
            </w:r>
          </w:p>
        </w:tc>
        <w:tc>
          <w:tcPr>
            <w:tcW w:w="303" w:type="pct"/>
          </w:tcPr>
          <w:p w14:paraId="3841F7E8">
            <w:pPr>
              <w:pStyle w:val="1806"/>
              <w:rPr>
                <w:rFonts w:cs="Times New Roman"/>
                <w:lang w:val="en-US"/>
              </w:rPr>
            </w:pPr>
            <w:r>
              <w:rPr>
                <w:rFonts w:cs="Times New Roman"/>
                <w:lang w:val="en-US"/>
              </w:rPr>
              <w:t>75</w:t>
            </w:r>
          </w:p>
        </w:tc>
        <w:tc>
          <w:tcPr>
            <w:tcW w:w="302" w:type="pct"/>
          </w:tcPr>
          <w:p w14:paraId="55D04FC6">
            <w:pPr>
              <w:pStyle w:val="1806"/>
              <w:rPr>
                <w:rFonts w:cs="Times New Roman"/>
                <w:lang w:val="en-US"/>
              </w:rPr>
            </w:pPr>
            <w:r>
              <w:rPr>
                <w:rFonts w:cs="Times New Roman"/>
                <w:lang w:val="en-US"/>
              </w:rPr>
              <w:t>80</w:t>
            </w:r>
          </w:p>
        </w:tc>
        <w:tc>
          <w:tcPr>
            <w:tcW w:w="303" w:type="pct"/>
          </w:tcPr>
          <w:p w14:paraId="3391340D">
            <w:pPr>
              <w:pStyle w:val="1806"/>
              <w:rPr>
                <w:rFonts w:cs="Times New Roman"/>
                <w:lang w:val="en-US"/>
              </w:rPr>
            </w:pPr>
            <w:r>
              <w:rPr>
                <w:rFonts w:cs="Times New Roman"/>
                <w:lang w:val="en-US"/>
              </w:rPr>
              <w:t>84</w:t>
            </w:r>
          </w:p>
        </w:tc>
        <w:tc>
          <w:tcPr>
            <w:tcW w:w="275" w:type="pct"/>
          </w:tcPr>
          <w:p w14:paraId="64869762">
            <w:pPr>
              <w:pStyle w:val="1806"/>
              <w:rPr>
                <w:rFonts w:cs="Times New Roman"/>
                <w:lang w:val="en-US"/>
              </w:rPr>
            </w:pPr>
            <w:r>
              <w:rPr>
                <w:rFonts w:cs="Times New Roman"/>
                <w:lang w:val="en-US"/>
              </w:rPr>
              <w:t>88</w:t>
            </w:r>
          </w:p>
        </w:tc>
        <w:tc>
          <w:tcPr>
            <w:tcW w:w="327" w:type="pct"/>
          </w:tcPr>
          <w:p w14:paraId="1A6A8171">
            <w:pPr>
              <w:pStyle w:val="1806"/>
              <w:rPr>
                <w:rFonts w:cs="Times New Roman"/>
                <w:lang w:val="en-US"/>
              </w:rPr>
            </w:pPr>
            <w:r>
              <w:rPr>
                <w:rFonts w:cs="Times New Roman"/>
                <w:lang w:val="en-US"/>
              </w:rPr>
              <w:t>93</w:t>
            </w:r>
          </w:p>
        </w:tc>
      </w:tr>
      <w:tr w14:paraId="0E5EE0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7945EA48">
            <w:pPr>
              <w:pStyle w:val="1806"/>
              <w:rPr>
                <w:rFonts w:cs="Times New Roman"/>
                <w:lang w:val="en-US"/>
              </w:rPr>
            </w:pPr>
            <w:r>
              <w:rPr>
                <w:rFonts w:cs="Times New Roman"/>
                <w:lang w:val="en-US"/>
              </w:rPr>
              <w:t>Более 10 этажей</w:t>
            </w:r>
          </w:p>
        </w:tc>
        <w:tc>
          <w:tcPr>
            <w:tcW w:w="304" w:type="pct"/>
          </w:tcPr>
          <w:p w14:paraId="0A39B849">
            <w:pPr>
              <w:pStyle w:val="1806"/>
              <w:rPr>
                <w:rFonts w:cs="Times New Roman"/>
                <w:lang w:val="en-US"/>
              </w:rPr>
            </w:pPr>
            <w:r>
              <w:rPr>
                <w:rFonts w:cs="Times New Roman"/>
                <w:lang w:val="en-US"/>
              </w:rPr>
              <w:t>61</w:t>
            </w:r>
          </w:p>
        </w:tc>
        <w:tc>
          <w:tcPr>
            <w:tcW w:w="305" w:type="pct"/>
          </w:tcPr>
          <w:p w14:paraId="635F70C1">
            <w:pPr>
              <w:pStyle w:val="1806"/>
              <w:rPr>
                <w:rFonts w:cs="Times New Roman"/>
                <w:lang w:val="en-US"/>
              </w:rPr>
            </w:pPr>
            <w:r>
              <w:rPr>
                <w:rFonts w:cs="Times New Roman"/>
                <w:lang w:val="en-US"/>
              </w:rPr>
              <w:t>67</w:t>
            </w:r>
          </w:p>
        </w:tc>
        <w:tc>
          <w:tcPr>
            <w:tcW w:w="304" w:type="pct"/>
          </w:tcPr>
          <w:p w14:paraId="5F758AB5">
            <w:pPr>
              <w:pStyle w:val="1806"/>
              <w:rPr>
                <w:rFonts w:cs="Times New Roman"/>
                <w:lang w:val="en-US"/>
              </w:rPr>
            </w:pPr>
            <w:r>
              <w:rPr>
                <w:rFonts w:cs="Times New Roman"/>
                <w:lang w:val="en-US"/>
              </w:rPr>
              <w:t>73</w:t>
            </w:r>
          </w:p>
        </w:tc>
        <w:tc>
          <w:tcPr>
            <w:tcW w:w="304" w:type="pct"/>
          </w:tcPr>
          <w:p w14:paraId="3B571F7D">
            <w:pPr>
              <w:pStyle w:val="1806"/>
              <w:rPr>
                <w:rFonts w:cs="Times New Roman"/>
                <w:lang w:val="en-US"/>
              </w:rPr>
            </w:pPr>
            <w:r>
              <w:rPr>
                <w:rFonts w:cs="Times New Roman"/>
                <w:lang w:val="en-US"/>
              </w:rPr>
              <w:t>79</w:t>
            </w:r>
          </w:p>
        </w:tc>
        <w:tc>
          <w:tcPr>
            <w:tcW w:w="302" w:type="pct"/>
          </w:tcPr>
          <w:p w14:paraId="185FE12B">
            <w:pPr>
              <w:pStyle w:val="1806"/>
              <w:rPr>
                <w:rFonts w:cs="Times New Roman"/>
                <w:lang w:val="en-US"/>
              </w:rPr>
            </w:pPr>
            <w:r>
              <w:rPr>
                <w:rFonts w:cs="Times New Roman"/>
                <w:lang w:val="en-US"/>
              </w:rPr>
              <w:t>85</w:t>
            </w:r>
          </w:p>
        </w:tc>
        <w:tc>
          <w:tcPr>
            <w:tcW w:w="303" w:type="pct"/>
          </w:tcPr>
          <w:p w14:paraId="314DF189">
            <w:pPr>
              <w:pStyle w:val="1806"/>
              <w:rPr>
                <w:rFonts w:cs="Times New Roman"/>
                <w:lang w:val="en-US"/>
              </w:rPr>
            </w:pPr>
            <w:r>
              <w:rPr>
                <w:rFonts w:cs="Times New Roman"/>
                <w:lang w:val="en-US"/>
              </w:rPr>
              <w:t>92</w:t>
            </w:r>
          </w:p>
        </w:tc>
        <w:tc>
          <w:tcPr>
            <w:tcW w:w="303" w:type="pct"/>
          </w:tcPr>
          <w:p w14:paraId="1637D01E">
            <w:pPr>
              <w:pStyle w:val="1806"/>
              <w:rPr>
                <w:rFonts w:cs="Times New Roman"/>
                <w:lang w:val="en-US"/>
              </w:rPr>
            </w:pPr>
            <w:r>
              <w:rPr>
                <w:rFonts w:cs="Times New Roman"/>
                <w:lang w:val="en-US"/>
              </w:rPr>
              <w:t>99</w:t>
            </w:r>
          </w:p>
        </w:tc>
        <w:tc>
          <w:tcPr>
            <w:tcW w:w="302" w:type="pct"/>
          </w:tcPr>
          <w:p w14:paraId="7637BCFA">
            <w:pPr>
              <w:pStyle w:val="1806"/>
              <w:rPr>
                <w:rFonts w:cs="Times New Roman"/>
                <w:lang w:val="en-US"/>
              </w:rPr>
            </w:pPr>
            <w:r>
              <w:rPr>
                <w:rFonts w:cs="Times New Roman"/>
                <w:lang w:val="en-US"/>
              </w:rPr>
              <w:t>105</w:t>
            </w:r>
          </w:p>
        </w:tc>
        <w:tc>
          <w:tcPr>
            <w:tcW w:w="303" w:type="pct"/>
          </w:tcPr>
          <w:p w14:paraId="5359B7DC">
            <w:pPr>
              <w:pStyle w:val="1806"/>
              <w:rPr>
                <w:rFonts w:cs="Times New Roman"/>
                <w:lang w:val="en-US"/>
              </w:rPr>
            </w:pPr>
            <w:r>
              <w:rPr>
                <w:rFonts w:cs="Times New Roman"/>
                <w:lang w:val="en-US"/>
              </w:rPr>
              <w:t>111</w:t>
            </w:r>
          </w:p>
        </w:tc>
        <w:tc>
          <w:tcPr>
            <w:tcW w:w="275" w:type="pct"/>
          </w:tcPr>
          <w:p w14:paraId="33EF4246">
            <w:pPr>
              <w:pStyle w:val="1806"/>
              <w:rPr>
                <w:rFonts w:cs="Times New Roman"/>
                <w:lang w:val="en-US"/>
              </w:rPr>
            </w:pPr>
            <w:r>
              <w:rPr>
                <w:rFonts w:cs="Times New Roman"/>
                <w:lang w:val="en-US"/>
              </w:rPr>
              <w:t>117</w:t>
            </w:r>
          </w:p>
        </w:tc>
        <w:tc>
          <w:tcPr>
            <w:tcW w:w="327" w:type="pct"/>
          </w:tcPr>
          <w:p w14:paraId="7CCE389D">
            <w:pPr>
              <w:pStyle w:val="1806"/>
              <w:rPr>
                <w:rFonts w:cs="Times New Roman"/>
                <w:lang w:val="en-US"/>
              </w:rPr>
            </w:pPr>
            <w:r>
              <w:rPr>
                <w:rFonts w:cs="Times New Roman"/>
                <w:lang w:val="en-US"/>
              </w:rPr>
              <w:t>123</w:t>
            </w:r>
          </w:p>
        </w:tc>
      </w:tr>
      <w:tr w14:paraId="708187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5000" w:type="pct"/>
            <w:gridSpan w:val="12"/>
          </w:tcPr>
          <w:p w14:paraId="68CF3718">
            <w:pPr>
              <w:pStyle w:val="1806"/>
              <w:rPr>
                <w:rFonts w:cs="Times New Roman"/>
                <w:lang w:val="ru-RU"/>
              </w:rPr>
            </w:pPr>
            <w:r>
              <w:rPr>
                <w:rFonts w:cs="Times New Roman"/>
                <w:lang w:val="ru-RU"/>
              </w:rPr>
              <w:t>Для зданий строительства после 2000 г.</w:t>
            </w:r>
          </w:p>
        </w:tc>
      </w:tr>
      <w:tr w14:paraId="1A0ECB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34290C86">
            <w:pPr>
              <w:pStyle w:val="1806"/>
              <w:rPr>
                <w:rFonts w:cs="Times New Roman"/>
                <w:lang w:val="en-US"/>
              </w:rPr>
            </w:pPr>
            <w:r>
              <w:rPr>
                <w:rFonts w:cs="Times New Roman"/>
                <w:lang w:val="en-US"/>
              </w:rPr>
              <w:t>1-3-этажные одноквартирные</w:t>
            </w:r>
          </w:p>
          <w:p w14:paraId="25D231F2">
            <w:pPr>
              <w:pStyle w:val="1806"/>
              <w:rPr>
                <w:rFonts w:cs="Times New Roman"/>
                <w:lang w:val="en-US"/>
              </w:rPr>
            </w:pPr>
            <w:r>
              <w:rPr>
                <w:rFonts w:cs="Times New Roman"/>
                <w:lang w:val="en-US"/>
              </w:rPr>
              <w:t>отдельностоящие</w:t>
            </w:r>
          </w:p>
        </w:tc>
        <w:tc>
          <w:tcPr>
            <w:tcW w:w="304" w:type="pct"/>
          </w:tcPr>
          <w:p w14:paraId="0BD2CC69">
            <w:pPr>
              <w:pStyle w:val="1806"/>
              <w:rPr>
                <w:rFonts w:cs="Times New Roman"/>
                <w:lang w:val="en-US"/>
              </w:rPr>
            </w:pPr>
            <w:r>
              <w:rPr>
                <w:rFonts w:cs="Times New Roman"/>
                <w:lang w:val="en-US"/>
              </w:rPr>
              <w:t>76</w:t>
            </w:r>
          </w:p>
        </w:tc>
        <w:tc>
          <w:tcPr>
            <w:tcW w:w="305" w:type="pct"/>
          </w:tcPr>
          <w:p w14:paraId="30F8942A">
            <w:pPr>
              <w:pStyle w:val="1806"/>
              <w:rPr>
                <w:rFonts w:cs="Times New Roman"/>
                <w:lang w:val="en-US"/>
              </w:rPr>
            </w:pPr>
            <w:r>
              <w:rPr>
                <w:rFonts w:cs="Times New Roman"/>
                <w:lang w:val="en-US"/>
              </w:rPr>
              <w:t>76</w:t>
            </w:r>
          </w:p>
        </w:tc>
        <w:tc>
          <w:tcPr>
            <w:tcW w:w="304" w:type="pct"/>
          </w:tcPr>
          <w:p w14:paraId="4B58D5B1">
            <w:pPr>
              <w:pStyle w:val="1806"/>
              <w:rPr>
                <w:rFonts w:cs="Times New Roman"/>
                <w:lang w:val="en-US"/>
              </w:rPr>
            </w:pPr>
            <w:r>
              <w:rPr>
                <w:rFonts w:cs="Times New Roman"/>
                <w:lang w:val="en-US"/>
              </w:rPr>
              <w:t>77</w:t>
            </w:r>
          </w:p>
        </w:tc>
        <w:tc>
          <w:tcPr>
            <w:tcW w:w="304" w:type="pct"/>
          </w:tcPr>
          <w:p w14:paraId="2A0AB740">
            <w:pPr>
              <w:pStyle w:val="1806"/>
              <w:rPr>
                <w:rFonts w:cs="Times New Roman"/>
                <w:lang w:val="en-US"/>
              </w:rPr>
            </w:pPr>
            <w:r>
              <w:rPr>
                <w:rFonts w:cs="Times New Roman"/>
                <w:lang w:val="en-US"/>
              </w:rPr>
              <w:t>81</w:t>
            </w:r>
          </w:p>
        </w:tc>
        <w:tc>
          <w:tcPr>
            <w:tcW w:w="302" w:type="pct"/>
          </w:tcPr>
          <w:p w14:paraId="7824E4D1">
            <w:pPr>
              <w:pStyle w:val="1806"/>
              <w:rPr>
                <w:rFonts w:cs="Times New Roman"/>
                <w:lang w:val="en-US"/>
              </w:rPr>
            </w:pPr>
            <w:r>
              <w:rPr>
                <w:rFonts w:cs="Times New Roman"/>
                <w:lang w:val="en-US"/>
              </w:rPr>
              <w:t>85</w:t>
            </w:r>
          </w:p>
        </w:tc>
        <w:tc>
          <w:tcPr>
            <w:tcW w:w="303" w:type="pct"/>
          </w:tcPr>
          <w:p w14:paraId="3A6B2C93">
            <w:pPr>
              <w:pStyle w:val="1806"/>
              <w:rPr>
                <w:rFonts w:cs="Times New Roman"/>
                <w:lang w:val="en-US"/>
              </w:rPr>
            </w:pPr>
            <w:r>
              <w:rPr>
                <w:rFonts w:cs="Times New Roman"/>
                <w:lang w:val="en-US"/>
              </w:rPr>
              <w:t>90</w:t>
            </w:r>
          </w:p>
        </w:tc>
        <w:tc>
          <w:tcPr>
            <w:tcW w:w="303" w:type="pct"/>
          </w:tcPr>
          <w:p w14:paraId="3C99C69D">
            <w:pPr>
              <w:pStyle w:val="1806"/>
              <w:rPr>
                <w:rFonts w:cs="Times New Roman"/>
                <w:lang w:val="en-US"/>
              </w:rPr>
            </w:pPr>
            <w:r>
              <w:rPr>
                <w:rFonts w:cs="Times New Roman"/>
                <w:lang w:val="en-US"/>
              </w:rPr>
              <w:t>96</w:t>
            </w:r>
          </w:p>
        </w:tc>
        <w:tc>
          <w:tcPr>
            <w:tcW w:w="302" w:type="pct"/>
          </w:tcPr>
          <w:p w14:paraId="72654C40">
            <w:pPr>
              <w:pStyle w:val="1806"/>
              <w:rPr>
                <w:rFonts w:cs="Times New Roman"/>
                <w:lang w:val="en-US"/>
              </w:rPr>
            </w:pPr>
            <w:r>
              <w:rPr>
                <w:rFonts w:cs="Times New Roman"/>
                <w:lang w:val="en-US"/>
              </w:rPr>
              <w:t>102</w:t>
            </w:r>
          </w:p>
        </w:tc>
        <w:tc>
          <w:tcPr>
            <w:tcW w:w="303" w:type="pct"/>
          </w:tcPr>
          <w:p w14:paraId="332B1D93">
            <w:pPr>
              <w:pStyle w:val="1806"/>
              <w:rPr>
                <w:rFonts w:cs="Times New Roman"/>
                <w:lang w:val="en-US"/>
              </w:rPr>
            </w:pPr>
            <w:r>
              <w:rPr>
                <w:rFonts w:cs="Times New Roman"/>
                <w:lang w:val="en-US"/>
              </w:rPr>
              <w:t>105</w:t>
            </w:r>
          </w:p>
        </w:tc>
        <w:tc>
          <w:tcPr>
            <w:tcW w:w="275" w:type="pct"/>
          </w:tcPr>
          <w:p w14:paraId="181A60A7">
            <w:pPr>
              <w:pStyle w:val="1806"/>
              <w:rPr>
                <w:rFonts w:cs="Times New Roman"/>
                <w:lang w:val="en-US"/>
              </w:rPr>
            </w:pPr>
            <w:r>
              <w:rPr>
                <w:rFonts w:cs="Times New Roman"/>
                <w:lang w:val="en-US"/>
              </w:rPr>
              <w:t>107</w:t>
            </w:r>
          </w:p>
        </w:tc>
        <w:tc>
          <w:tcPr>
            <w:tcW w:w="327" w:type="pct"/>
          </w:tcPr>
          <w:p w14:paraId="46FAAEC0">
            <w:pPr>
              <w:pStyle w:val="1806"/>
              <w:rPr>
                <w:rFonts w:cs="Times New Roman"/>
                <w:lang w:val="en-US"/>
              </w:rPr>
            </w:pPr>
            <w:r>
              <w:rPr>
                <w:rFonts w:cs="Times New Roman"/>
                <w:lang w:val="en-US"/>
              </w:rPr>
              <w:t>109</w:t>
            </w:r>
          </w:p>
        </w:tc>
      </w:tr>
      <w:tr w14:paraId="3D7878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44A3A4DB">
            <w:pPr>
              <w:pStyle w:val="1806"/>
              <w:rPr>
                <w:rFonts w:cs="Times New Roman"/>
                <w:lang w:val="en-US"/>
              </w:rPr>
            </w:pPr>
            <w:r>
              <w:rPr>
                <w:rFonts w:cs="Times New Roman"/>
                <w:lang w:val="en-US"/>
              </w:rPr>
              <w:t>2-3-этажные одноквартирные</w:t>
            </w:r>
          </w:p>
          <w:p w14:paraId="54F84E15">
            <w:pPr>
              <w:pStyle w:val="1806"/>
              <w:rPr>
                <w:rFonts w:cs="Times New Roman"/>
                <w:lang w:val="en-US"/>
              </w:rPr>
            </w:pPr>
            <w:r>
              <w:rPr>
                <w:rFonts w:cs="Times New Roman"/>
                <w:lang w:val="en-US"/>
              </w:rPr>
              <w:t>отдельностоящие</w:t>
            </w:r>
          </w:p>
        </w:tc>
        <w:tc>
          <w:tcPr>
            <w:tcW w:w="304" w:type="pct"/>
          </w:tcPr>
          <w:p w14:paraId="54D86461">
            <w:pPr>
              <w:pStyle w:val="1806"/>
              <w:rPr>
                <w:rFonts w:cs="Times New Roman"/>
                <w:lang w:val="en-US"/>
              </w:rPr>
            </w:pPr>
            <w:r>
              <w:rPr>
                <w:rFonts w:cs="Times New Roman"/>
                <w:lang w:val="en-US"/>
              </w:rPr>
              <w:t>57</w:t>
            </w:r>
          </w:p>
        </w:tc>
        <w:tc>
          <w:tcPr>
            <w:tcW w:w="305" w:type="pct"/>
          </w:tcPr>
          <w:p w14:paraId="0C8FB489">
            <w:pPr>
              <w:pStyle w:val="1806"/>
              <w:rPr>
                <w:rFonts w:cs="Times New Roman"/>
                <w:lang w:val="en-US"/>
              </w:rPr>
            </w:pPr>
            <w:r>
              <w:rPr>
                <w:rFonts w:cs="Times New Roman"/>
                <w:lang w:val="en-US"/>
              </w:rPr>
              <w:t>57</w:t>
            </w:r>
          </w:p>
        </w:tc>
        <w:tc>
          <w:tcPr>
            <w:tcW w:w="304" w:type="pct"/>
          </w:tcPr>
          <w:p w14:paraId="000D9057">
            <w:pPr>
              <w:pStyle w:val="1806"/>
              <w:rPr>
                <w:rFonts w:cs="Times New Roman"/>
                <w:lang w:val="en-US"/>
              </w:rPr>
            </w:pPr>
            <w:r>
              <w:rPr>
                <w:rFonts w:cs="Times New Roman"/>
                <w:lang w:val="en-US"/>
              </w:rPr>
              <w:t>57</w:t>
            </w:r>
          </w:p>
        </w:tc>
        <w:tc>
          <w:tcPr>
            <w:tcW w:w="304" w:type="pct"/>
          </w:tcPr>
          <w:p w14:paraId="2366FF4C">
            <w:pPr>
              <w:pStyle w:val="1806"/>
              <w:rPr>
                <w:rFonts w:cs="Times New Roman"/>
                <w:lang w:val="en-US"/>
              </w:rPr>
            </w:pPr>
            <w:r>
              <w:rPr>
                <w:rFonts w:cs="Times New Roman"/>
                <w:lang w:val="en-US"/>
              </w:rPr>
              <w:t>60</w:t>
            </w:r>
          </w:p>
        </w:tc>
        <w:tc>
          <w:tcPr>
            <w:tcW w:w="302" w:type="pct"/>
          </w:tcPr>
          <w:p w14:paraId="415CC819">
            <w:pPr>
              <w:pStyle w:val="1806"/>
              <w:rPr>
                <w:rFonts w:cs="Times New Roman"/>
                <w:lang w:val="en-US"/>
              </w:rPr>
            </w:pPr>
            <w:r>
              <w:rPr>
                <w:rFonts w:cs="Times New Roman"/>
                <w:lang w:val="en-US"/>
              </w:rPr>
              <w:t>65</w:t>
            </w:r>
          </w:p>
        </w:tc>
        <w:tc>
          <w:tcPr>
            <w:tcW w:w="303" w:type="pct"/>
          </w:tcPr>
          <w:p w14:paraId="1F75451F">
            <w:pPr>
              <w:pStyle w:val="1806"/>
              <w:rPr>
                <w:rFonts w:cs="Times New Roman"/>
                <w:lang w:val="en-US"/>
              </w:rPr>
            </w:pPr>
            <w:r>
              <w:rPr>
                <w:rFonts w:cs="Times New Roman"/>
                <w:lang w:val="en-US"/>
              </w:rPr>
              <w:t>70</w:t>
            </w:r>
          </w:p>
        </w:tc>
        <w:tc>
          <w:tcPr>
            <w:tcW w:w="303" w:type="pct"/>
          </w:tcPr>
          <w:p w14:paraId="70E96829">
            <w:pPr>
              <w:pStyle w:val="1806"/>
              <w:rPr>
                <w:rFonts w:cs="Times New Roman"/>
                <w:lang w:val="en-US"/>
              </w:rPr>
            </w:pPr>
            <w:r>
              <w:rPr>
                <w:rFonts w:cs="Times New Roman"/>
                <w:lang w:val="en-US"/>
              </w:rPr>
              <w:t>75</w:t>
            </w:r>
          </w:p>
        </w:tc>
        <w:tc>
          <w:tcPr>
            <w:tcW w:w="302" w:type="pct"/>
          </w:tcPr>
          <w:p w14:paraId="454DEC0C">
            <w:pPr>
              <w:pStyle w:val="1806"/>
              <w:rPr>
                <w:rFonts w:cs="Times New Roman"/>
                <w:lang w:val="en-US"/>
              </w:rPr>
            </w:pPr>
            <w:r>
              <w:rPr>
                <w:rFonts w:cs="Times New Roman"/>
                <w:lang w:val="en-US"/>
              </w:rPr>
              <w:t>80</w:t>
            </w:r>
          </w:p>
        </w:tc>
        <w:tc>
          <w:tcPr>
            <w:tcW w:w="303" w:type="pct"/>
          </w:tcPr>
          <w:p w14:paraId="59656BA3">
            <w:pPr>
              <w:pStyle w:val="1806"/>
              <w:rPr>
                <w:rFonts w:cs="Times New Roman"/>
                <w:lang w:val="en-US"/>
              </w:rPr>
            </w:pPr>
            <w:r>
              <w:rPr>
                <w:rFonts w:cs="Times New Roman"/>
                <w:lang w:val="en-US"/>
              </w:rPr>
              <w:t>85</w:t>
            </w:r>
          </w:p>
        </w:tc>
        <w:tc>
          <w:tcPr>
            <w:tcW w:w="275" w:type="pct"/>
          </w:tcPr>
          <w:p w14:paraId="22DF3FE8">
            <w:pPr>
              <w:pStyle w:val="1806"/>
              <w:rPr>
                <w:rFonts w:cs="Times New Roman"/>
                <w:lang w:val="en-US"/>
              </w:rPr>
            </w:pPr>
            <w:r>
              <w:rPr>
                <w:rFonts w:cs="Times New Roman"/>
                <w:lang w:val="en-US"/>
              </w:rPr>
              <w:t>88</w:t>
            </w:r>
          </w:p>
        </w:tc>
        <w:tc>
          <w:tcPr>
            <w:tcW w:w="327" w:type="pct"/>
          </w:tcPr>
          <w:p w14:paraId="69A36C23">
            <w:pPr>
              <w:pStyle w:val="1806"/>
              <w:rPr>
                <w:rFonts w:cs="Times New Roman"/>
                <w:lang w:val="en-US"/>
              </w:rPr>
            </w:pPr>
            <w:r>
              <w:rPr>
                <w:rFonts w:cs="Times New Roman"/>
                <w:lang w:val="en-US"/>
              </w:rPr>
              <w:t>90</w:t>
            </w:r>
          </w:p>
        </w:tc>
      </w:tr>
      <w:tr w14:paraId="08C0AD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51A5FFD4">
            <w:pPr>
              <w:pStyle w:val="1806"/>
              <w:rPr>
                <w:rFonts w:cs="Times New Roman"/>
                <w:lang w:val="en-US"/>
              </w:rPr>
            </w:pPr>
            <w:r>
              <w:rPr>
                <w:rFonts w:cs="Times New Roman"/>
                <w:lang w:val="en-US"/>
              </w:rPr>
              <w:t>4-6-этажные</w:t>
            </w:r>
          </w:p>
        </w:tc>
        <w:tc>
          <w:tcPr>
            <w:tcW w:w="304" w:type="pct"/>
          </w:tcPr>
          <w:p w14:paraId="6854406E">
            <w:pPr>
              <w:pStyle w:val="1806"/>
              <w:rPr>
                <w:rFonts w:cs="Times New Roman"/>
                <w:lang w:val="en-US"/>
              </w:rPr>
            </w:pPr>
            <w:r>
              <w:rPr>
                <w:rFonts w:cs="Times New Roman"/>
                <w:lang w:val="en-US"/>
              </w:rPr>
              <w:t>45</w:t>
            </w:r>
          </w:p>
        </w:tc>
        <w:tc>
          <w:tcPr>
            <w:tcW w:w="305" w:type="pct"/>
          </w:tcPr>
          <w:p w14:paraId="0338A2B1">
            <w:pPr>
              <w:pStyle w:val="1806"/>
              <w:rPr>
                <w:rFonts w:cs="Times New Roman"/>
                <w:lang w:val="en-US"/>
              </w:rPr>
            </w:pPr>
            <w:r>
              <w:rPr>
                <w:rFonts w:cs="Times New Roman"/>
                <w:lang w:val="en-US"/>
              </w:rPr>
              <w:t>45</w:t>
            </w:r>
          </w:p>
        </w:tc>
        <w:tc>
          <w:tcPr>
            <w:tcW w:w="304" w:type="pct"/>
          </w:tcPr>
          <w:p w14:paraId="2EC614E7">
            <w:pPr>
              <w:pStyle w:val="1806"/>
              <w:rPr>
                <w:rFonts w:cs="Times New Roman"/>
                <w:lang w:val="en-US"/>
              </w:rPr>
            </w:pPr>
            <w:r>
              <w:rPr>
                <w:rFonts w:cs="Times New Roman"/>
                <w:lang w:val="en-US"/>
              </w:rPr>
              <w:t>46</w:t>
            </w:r>
          </w:p>
        </w:tc>
        <w:tc>
          <w:tcPr>
            <w:tcW w:w="304" w:type="pct"/>
          </w:tcPr>
          <w:p w14:paraId="001CA908">
            <w:pPr>
              <w:pStyle w:val="1806"/>
              <w:rPr>
                <w:rFonts w:cs="Times New Roman"/>
                <w:lang w:val="en-US"/>
              </w:rPr>
            </w:pPr>
            <w:r>
              <w:rPr>
                <w:rFonts w:cs="Times New Roman"/>
                <w:lang w:val="en-US"/>
              </w:rPr>
              <w:t>50</w:t>
            </w:r>
          </w:p>
        </w:tc>
        <w:tc>
          <w:tcPr>
            <w:tcW w:w="302" w:type="pct"/>
          </w:tcPr>
          <w:p w14:paraId="668D4A7B">
            <w:pPr>
              <w:pStyle w:val="1806"/>
              <w:rPr>
                <w:rFonts w:cs="Times New Roman"/>
                <w:lang w:val="en-US"/>
              </w:rPr>
            </w:pPr>
            <w:r>
              <w:rPr>
                <w:rFonts w:cs="Times New Roman"/>
                <w:lang w:val="en-US"/>
              </w:rPr>
              <w:t>55</w:t>
            </w:r>
          </w:p>
        </w:tc>
        <w:tc>
          <w:tcPr>
            <w:tcW w:w="303" w:type="pct"/>
          </w:tcPr>
          <w:p w14:paraId="556F41D3">
            <w:pPr>
              <w:pStyle w:val="1806"/>
              <w:rPr>
                <w:rFonts w:cs="Times New Roman"/>
                <w:lang w:val="en-US"/>
              </w:rPr>
            </w:pPr>
            <w:r>
              <w:rPr>
                <w:rFonts w:cs="Times New Roman"/>
                <w:lang w:val="en-US"/>
              </w:rPr>
              <w:t>61</w:t>
            </w:r>
          </w:p>
        </w:tc>
        <w:tc>
          <w:tcPr>
            <w:tcW w:w="303" w:type="pct"/>
          </w:tcPr>
          <w:p w14:paraId="283D2E85">
            <w:pPr>
              <w:pStyle w:val="1806"/>
              <w:rPr>
                <w:rFonts w:cs="Times New Roman"/>
                <w:lang w:val="en-US"/>
              </w:rPr>
            </w:pPr>
            <w:r>
              <w:rPr>
                <w:rFonts w:cs="Times New Roman"/>
                <w:lang w:val="en-US"/>
              </w:rPr>
              <w:t>67</w:t>
            </w:r>
          </w:p>
        </w:tc>
        <w:tc>
          <w:tcPr>
            <w:tcW w:w="302" w:type="pct"/>
          </w:tcPr>
          <w:p w14:paraId="4E2E6940">
            <w:pPr>
              <w:pStyle w:val="1806"/>
              <w:rPr>
                <w:rFonts w:cs="Times New Roman"/>
                <w:lang w:val="en-US"/>
              </w:rPr>
            </w:pPr>
            <w:r>
              <w:rPr>
                <w:rFonts w:cs="Times New Roman"/>
                <w:lang w:val="en-US"/>
              </w:rPr>
              <w:t>72</w:t>
            </w:r>
          </w:p>
        </w:tc>
        <w:tc>
          <w:tcPr>
            <w:tcW w:w="303" w:type="pct"/>
          </w:tcPr>
          <w:p w14:paraId="65889A48">
            <w:pPr>
              <w:pStyle w:val="1806"/>
              <w:rPr>
                <w:rFonts w:cs="Times New Roman"/>
                <w:lang w:val="en-US"/>
              </w:rPr>
            </w:pPr>
            <w:r>
              <w:rPr>
                <w:rFonts w:cs="Times New Roman"/>
                <w:lang w:val="en-US"/>
              </w:rPr>
              <w:t>76</w:t>
            </w:r>
          </w:p>
        </w:tc>
        <w:tc>
          <w:tcPr>
            <w:tcW w:w="275" w:type="pct"/>
          </w:tcPr>
          <w:p w14:paraId="4493BAC9">
            <w:pPr>
              <w:pStyle w:val="1806"/>
              <w:rPr>
                <w:rFonts w:cs="Times New Roman"/>
                <w:lang w:val="en-US"/>
              </w:rPr>
            </w:pPr>
            <w:r>
              <w:rPr>
                <w:rFonts w:cs="Times New Roman"/>
                <w:lang w:val="en-US"/>
              </w:rPr>
              <w:t>80</w:t>
            </w:r>
          </w:p>
        </w:tc>
        <w:tc>
          <w:tcPr>
            <w:tcW w:w="327" w:type="pct"/>
          </w:tcPr>
          <w:p w14:paraId="727189CF">
            <w:pPr>
              <w:pStyle w:val="1806"/>
              <w:rPr>
                <w:rFonts w:cs="Times New Roman"/>
                <w:lang w:val="en-US"/>
              </w:rPr>
            </w:pPr>
            <w:r>
              <w:rPr>
                <w:rFonts w:cs="Times New Roman"/>
                <w:lang w:val="en-US"/>
              </w:rPr>
              <w:t>84</w:t>
            </w:r>
          </w:p>
        </w:tc>
      </w:tr>
      <w:tr w14:paraId="25EE05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62C93523">
            <w:pPr>
              <w:pStyle w:val="1806"/>
              <w:rPr>
                <w:rFonts w:cs="Times New Roman"/>
                <w:lang w:val="en-US"/>
              </w:rPr>
            </w:pPr>
            <w:r>
              <w:rPr>
                <w:rFonts w:cs="Times New Roman"/>
                <w:lang w:val="en-US"/>
              </w:rPr>
              <w:t>7-10-этажные</w:t>
            </w:r>
          </w:p>
        </w:tc>
        <w:tc>
          <w:tcPr>
            <w:tcW w:w="304" w:type="pct"/>
          </w:tcPr>
          <w:p w14:paraId="5C086F0F">
            <w:pPr>
              <w:pStyle w:val="1806"/>
              <w:rPr>
                <w:rFonts w:cs="Times New Roman"/>
                <w:lang w:val="en-US"/>
              </w:rPr>
            </w:pPr>
            <w:r>
              <w:rPr>
                <w:rFonts w:cs="Times New Roman"/>
                <w:lang w:val="en-US"/>
              </w:rPr>
              <w:t>41</w:t>
            </w:r>
          </w:p>
        </w:tc>
        <w:tc>
          <w:tcPr>
            <w:tcW w:w="305" w:type="pct"/>
          </w:tcPr>
          <w:p w14:paraId="4A996924">
            <w:pPr>
              <w:pStyle w:val="1806"/>
              <w:rPr>
                <w:rFonts w:cs="Times New Roman"/>
                <w:lang w:val="en-US"/>
              </w:rPr>
            </w:pPr>
            <w:r>
              <w:rPr>
                <w:rFonts w:cs="Times New Roman"/>
                <w:lang w:val="en-US"/>
              </w:rPr>
              <w:t>41</w:t>
            </w:r>
          </w:p>
        </w:tc>
        <w:tc>
          <w:tcPr>
            <w:tcW w:w="304" w:type="pct"/>
          </w:tcPr>
          <w:p w14:paraId="7A6369FC">
            <w:pPr>
              <w:pStyle w:val="1806"/>
              <w:rPr>
                <w:rFonts w:cs="Times New Roman"/>
                <w:lang w:val="en-US"/>
              </w:rPr>
            </w:pPr>
            <w:r>
              <w:rPr>
                <w:rFonts w:cs="Times New Roman"/>
                <w:lang w:val="en-US"/>
              </w:rPr>
              <w:t>42</w:t>
            </w:r>
          </w:p>
        </w:tc>
        <w:tc>
          <w:tcPr>
            <w:tcW w:w="304" w:type="pct"/>
          </w:tcPr>
          <w:p w14:paraId="52E5D591">
            <w:pPr>
              <w:pStyle w:val="1806"/>
              <w:rPr>
                <w:rFonts w:cs="Times New Roman"/>
                <w:lang w:val="en-US"/>
              </w:rPr>
            </w:pPr>
            <w:r>
              <w:rPr>
                <w:rFonts w:cs="Times New Roman"/>
                <w:lang w:val="en-US"/>
              </w:rPr>
              <w:t>46</w:t>
            </w:r>
          </w:p>
        </w:tc>
        <w:tc>
          <w:tcPr>
            <w:tcW w:w="302" w:type="pct"/>
          </w:tcPr>
          <w:p w14:paraId="563F009A">
            <w:pPr>
              <w:pStyle w:val="1806"/>
              <w:rPr>
                <w:rFonts w:cs="Times New Roman"/>
                <w:lang w:val="en-US"/>
              </w:rPr>
            </w:pPr>
            <w:r>
              <w:rPr>
                <w:rFonts w:cs="Times New Roman"/>
                <w:lang w:val="en-US"/>
              </w:rPr>
              <w:t>50</w:t>
            </w:r>
          </w:p>
        </w:tc>
        <w:tc>
          <w:tcPr>
            <w:tcW w:w="303" w:type="pct"/>
          </w:tcPr>
          <w:p w14:paraId="4A07077C">
            <w:pPr>
              <w:pStyle w:val="1806"/>
              <w:rPr>
                <w:rFonts w:cs="Times New Roman"/>
                <w:lang w:val="en-US"/>
              </w:rPr>
            </w:pPr>
            <w:r>
              <w:rPr>
                <w:rFonts w:cs="Times New Roman"/>
                <w:lang w:val="en-US"/>
              </w:rPr>
              <w:t>55</w:t>
            </w:r>
          </w:p>
        </w:tc>
        <w:tc>
          <w:tcPr>
            <w:tcW w:w="303" w:type="pct"/>
          </w:tcPr>
          <w:p w14:paraId="0AB6FD56">
            <w:pPr>
              <w:pStyle w:val="1806"/>
              <w:rPr>
                <w:rFonts w:cs="Times New Roman"/>
                <w:lang w:val="en-US"/>
              </w:rPr>
            </w:pPr>
            <w:r>
              <w:rPr>
                <w:rFonts w:cs="Times New Roman"/>
                <w:lang w:val="en-US"/>
              </w:rPr>
              <w:t>60</w:t>
            </w:r>
          </w:p>
        </w:tc>
        <w:tc>
          <w:tcPr>
            <w:tcW w:w="302" w:type="pct"/>
          </w:tcPr>
          <w:p w14:paraId="29218530">
            <w:pPr>
              <w:pStyle w:val="1806"/>
              <w:rPr>
                <w:rFonts w:cs="Times New Roman"/>
                <w:lang w:val="en-US"/>
              </w:rPr>
            </w:pPr>
            <w:r>
              <w:rPr>
                <w:rFonts w:cs="Times New Roman"/>
                <w:lang w:val="en-US"/>
              </w:rPr>
              <w:t>65</w:t>
            </w:r>
          </w:p>
        </w:tc>
        <w:tc>
          <w:tcPr>
            <w:tcW w:w="303" w:type="pct"/>
          </w:tcPr>
          <w:p w14:paraId="05FF5E14">
            <w:pPr>
              <w:pStyle w:val="1806"/>
              <w:rPr>
                <w:rFonts w:cs="Times New Roman"/>
                <w:lang w:val="en-US"/>
              </w:rPr>
            </w:pPr>
            <w:r>
              <w:rPr>
                <w:rFonts w:cs="Times New Roman"/>
                <w:lang w:val="en-US"/>
              </w:rPr>
              <w:t>69</w:t>
            </w:r>
          </w:p>
        </w:tc>
        <w:tc>
          <w:tcPr>
            <w:tcW w:w="275" w:type="pct"/>
          </w:tcPr>
          <w:p w14:paraId="30C8DE5D">
            <w:pPr>
              <w:pStyle w:val="1806"/>
              <w:rPr>
                <w:rFonts w:cs="Times New Roman"/>
                <w:lang w:val="en-US"/>
              </w:rPr>
            </w:pPr>
            <w:r>
              <w:rPr>
                <w:rFonts w:cs="Times New Roman"/>
                <w:lang w:val="en-US"/>
              </w:rPr>
              <w:t>73</w:t>
            </w:r>
          </w:p>
        </w:tc>
        <w:tc>
          <w:tcPr>
            <w:tcW w:w="327" w:type="pct"/>
          </w:tcPr>
          <w:p w14:paraId="250758FF">
            <w:pPr>
              <w:pStyle w:val="1806"/>
              <w:rPr>
                <w:rFonts w:cs="Times New Roman"/>
                <w:lang w:val="en-US"/>
              </w:rPr>
            </w:pPr>
            <w:r>
              <w:rPr>
                <w:rFonts w:cs="Times New Roman"/>
                <w:lang w:val="en-US"/>
              </w:rPr>
              <w:t>76</w:t>
            </w:r>
          </w:p>
        </w:tc>
      </w:tr>
      <w:tr w14:paraId="2A6437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37636685">
            <w:pPr>
              <w:pStyle w:val="1806"/>
              <w:rPr>
                <w:rFonts w:cs="Times New Roman"/>
                <w:lang w:val="en-US"/>
              </w:rPr>
            </w:pPr>
            <w:r>
              <w:rPr>
                <w:rFonts w:cs="Times New Roman"/>
                <w:lang w:val="en-US"/>
              </w:rPr>
              <w:t>11-14-этажные</w:t>
            </w:r>
          </w:p>
        </w:tc>
        <w:tc>
          <w:tcPr>
            <w:tcW w:w="304" w:type="pct"/>
          </w:tcPr>
          <w:p w14:paraId="7B60CC7D">
            <w:pPr>
              <w:pStyle w:val="1806"/>
              <w:rPr>
                <w:rFonts w:cs="Times New Roman"/>
                <w:lang w:val="en-US"/>
              </w:rPr>
            </w:pPr>
            <w:r>
              <w:rPr>
                <w:rFonts w:cs="Times New Roman"/>
                <w:lang w:val="en-US"/>
              </w:rPr>
              <w:t>37</w:t>
            </w:r>
          </w:p>
        </w:tc>
        <w:tc>
          <w:tcPr>
            <w:tcW w:w="305" w:type="pct"/>
          </w:tcPr>
          <w:p w14:paraId="4B91BEE3">
            <w:pPr>
              <w:pStyle w:val="1806"/>
              <w:rPr>
                <w:rFonts w:cs="Times New Roman"/>
                <w:lang w:val="en-US"/>
              </w:rPr>
            </w:pPr>
            <w:r>
              <w:rPr>
                <w:rFonts w:cs="Times New Roman"/>
                <w:lang w:val="en-US"/>
              </w:rPr>
              <w:t>37</w:t>
            </w:r>
          </w:p>
        </w:tc>
        <w:tc>
          <w:tcPr>
            <w:tcW w:w="304" w:type="pct"/>
          </w:tcPr>
          <w:p w14:paraId="3154DE76">
            <w:pPr>
              <w:pStyle w:val="1806"/>
              <w:rPr>
                <w:rFonts w:cs="Times New Roman"/>
                <w:lang w:val="en-US"/>
              </w:rPr>
            </w:pPr>
            <w:r>
              <w:rPr>
                <w:rFonts w:cs="Times New Roman"/>
                <w:lang w:val="en-US"/>
              </w:rPr>
              <w:t>38</w:t>
            </w:r>
          </w:p>
        </w:tc>
        <w:tc>
          <w:tcPr>
            <w:tcW w:w="304" w:type="pct"/>
          </w:tcPr>
          <w:p w14:paraId="1FE72019">
            <w:pPr>
              <w:pStyle w:val="1806"/>
              <w:rPr>
                <w:rFonts w:cs="Times New Roman"/>
                <w:lang w:val="en-US"/>
              </w:rPr>
            </w:pPr>
            <w:r>
              <w:rPr>
                <w:rFonts w:cs="Times New Roman"/>
                <w:lang w:val="en-US"/>
              </w:rPr>
              <w:t>41</w:t>
            </w:r>
          </w:p>
        </w:tc>
        <w:tc>
          <w:tcPr>
            <w:tcW w:w="302" w:type="pct"/>
          </w:tcPr>
          <w:p w14:paraId="00C720A6">
            <w:pPr>
              <w:pStyle w:val="1806"/>
              <w:rPr>
                <w:rFonts w:cs="Times New Roman"/>
                <w:lang w:val="en-US"/>
              </w:rPr>
            </w:pPr>
            <w:r>
              <w:rPr>
                <w:rFonts w:cs="Times New Roman"/>
                <w:lang w:val="en-US"/>
              </w:rPr>
              <w:t>45</w:t>
            </w:r>
          </w:p>
        </w:tc>
        <w:tc>
          <w:tcPr>
            <w:tcW w:w="303" w:type="pct"/>
          </w:tcPr>
          <w:p w14:paraId="723C314E">
            <w:pPr>
              <w:pStyle w:val="1806"/>
              <w:rPr>
                <w:rFonts w:cs="Times New Roman"/>
                <w:lang w:val="en-US"/>
              </w:rPr>
            </w:pPr>
            <w:r>
              <w:rPr>
                <w:rFonts w:cs="Times New Roman"/>
                <w:lang w:val="en-US"/>
              </w:rPr>
              <w:t>50</w:t>
            </w:r>
          </w:p>
        </w:tc>
        <w:tc>
          <w:tcPr>
            <w:tcW w:w="303" w:type="pct"/>
          </w:tcPr>
          <w:p w14:paraId="0A3C759A">
            <w:pPr>
              <w:pStyle w:val="1806"/>
              <w:rPr>
                <w:rFonts w:cs="Times New Roman"/>
                <w:lang w:val="en-US"/>
              </w:rPr>
            </w:pPr>
            <w:r>
              <w:rPr>
                <w:rFonts w:cs="Times New Roman"/>
                <w:lang w:val="en-US"/>
              </w:rPr>
              <w:t>54</w:t>
            </w:r>
          </w:p>
        </w:tc>
        <w:tc>
          <w:tcPr>
            <w:tcW w:w="302" w:type="pct"/>
          </w:tcPr>
          <w:p w14:paraId="4C784220">
            <w:pPr>
              <w:pStyle w:val="1806"/>
              <w:rPr>
                <w:rFonts w:cs="Times New Roman"/>
                <w:lang w:val="en-US"/>
              </w:rPr>
            </w:pPr>
            <w:r>
              <w:rPr>
                <w:rFonts w:cs="Times New Roman"/>
                <w:lang w:val="en-US"/>
              </w:rPr>
              <w:t>58</w:t>
            </w:r>
          </w:p>
        </w:tc>
        <w:tc>
          <w:tcPr>
            <w:tcW w:w="303" w:type="pct"/>
          </w:tcPr>
          <w:p w14:paraId="3C8DB3C5">
            <w:pPr>
              <w:pStyle w:val="1806"/>
              <w:rPr>
                <w:rFonts w:cs="Times New Roman"/>
                <w:lang w:val="en-US"/>
              </w:rPr>
            </w:pPr>
            <w:r>
              <w:rPr>
                <w:rFonts w:cs="Times New Roman"/>
                <w:lang w:val="en-US"/>
              </w:rPr>
              <w:t>62</w:t>
            </w:r>
          </w:p>
        </w:tc>
        <w:tc>
          <w:tcPr>
            <w:tcW w:w="275" w:type="pct"/>
          </w:tcPr>
          <w:p w14:paraId="233666DB">
            <w:pPr>
              <w:pStyle w:val="1806"/>
              <w:rPr>
                <w:rFonts w:cs="Times New Roman"/>
                <w:lang w:val="en-US"/>
              </w:rPr>
            </w:pPr>
            <w:r>
              <w:rPr>
                <w:rFonts w:cs="Times New Roman"/>
                <w:lang w:val="en-US"/>
              </w:rPr>
              <w:t>65</w:t>
            </w:r>
          </w:p>
        </w:tc>
        <w:tc>
          <w:tcPr>
            <w:tcW w:w="327" w:type="pct"/>
          </w:tcPr>
          <w:p w14:paraId="7914B4AD">
            <w:pPr>
              <w:pStyle w:val="1806"/>
              <w:rPr>
                <w:rFonts w:cs="Times New Roman"/>
                <w:lang w:val="en-US"/>
              </w:rPr>
            </w:pPr>
            <w:r>
              <w:rPr>
                <w:rFonts w:cs="Times New Roman"/>
                <w:lang w:val="en-US"/>
              </w:rPr>
              <w:t>68</w:t>
            </w:r>
          </w:p>
        </w:tc>
      </w:tr>
      <w:tr w14:paraId="4547D2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61C05CEC">
            <w:pPr>
              <w:pStyle w:val="1806"/>
              <w:rPr>
                <w:rFonts w:cs="Times New Roman"/>
                <w:lang w:val="en-US"/>
              </w:rPr>
            </w:pPr>
            <w:r>
              <w:rPr>
                <w:rFonts w:cs="Times New Roman"/>
                <w:lang w:val="en-US"/>
              </w:rPr>
              <w:t>Более 15 этажей</w:t>
            </w:r>
          </w:p>
        </w:tc>
        <w:tc>
          <w:tcPr>
            <w:tcW w:w="304" w:type="pct"/>
          </w:tcPr>
          <w:p w14:paraId="2BB9ADB1">
            <w:pPr>
              <w:pStyle w:val="1806"/>
              <w:rPr>
                <w:rFonts w:cs="Times New Roman"/>
                <w:lang w:val="en-US"/>
              </w:rPr>
            </w:pPr>
            <w:r>
              <w:rPr>
                <w:rFonts w:cs="Times New Roman"/>
                <w:lang w:val="en-US"/>
              </w:rPr>
              <w:t>33</w:t>
            </w:r>
          </w:p>
        </w:tc>
        <w:tc>
          <w:tcPr>
            <w:tcW w:w="305" w:type="pct"/>
          </w:tcPr>
          <w:p w14:paraId="0D491E9E">
            <w:pPr>
              <w:pStyle w:val="1806"/>
              <w:rPr>
                <w:rFonts w:cs="Times New Roman"/>
                <w:lang w:val="en-US"/>
              </w:rPr>
            </w:pPr>
            <w:r>
              <w:rPr>
                <w:rFonts w:cs="Times New Roman"/>
                <w:lang w:val="en-US"/>
              </w:rPr>
              <w:t>33</w:t>
            </w:r>
          </w:p>
        </w:tc>
        <w:tc>
          <w:tcPr>
            <w:tcW w:w="304" w:type="pct"/>
          </w:tcPr>
          <w:p w14:paraId="49285988">
            <w:pPr>
              <w:pStyle w:val="1806"/>
              <w:rPr>
                <w:rFonts w:cs="Times New Roman"/>
                <w:lang w:val="en-US"/>
              </w:rPr>
            </w:pPr>
            <w:r>
              <w:rPr>
                <w:rFonts w:cs="Times New Roman"/>
                <w:lang w:val="en-US"/>
              </w:rPr>
              <w:t>34</w:t>
            </w:r>
          </w:p>
        </w:tc>
        <w:tc>
          <w:tcPr>
            <w:tcW w:w="304" w:type="pct"/>
          </w:tcPr>
          <w:p w14:paraId="2BFF90D9">
            <w:pPr>
              <w:pStyle w:val="1806"/>
              <w:rPr>
                <w:rFonts w:cs="Times New Roman"/>
                <w:lang w:val="en-US"/>
              </w:rPr>
            </w:pPr>
            <w:r>
              <w:rPr>
                <w:rFonts w:cs="Times New Roman"/>
                <w:lang w:val="en-US"/>
              </w:rPr>
              <w:t>37</w:t>
            </w:r>
          </w:p>
        </w:tc>
        <w:tc>
          <w:tcPr>
            <w:tcW w:w="302" w:type="pct"/>
          </w:tcPr>
          <w:p w14:paraId="06649187">
            <w:pPr>
              <w:pStyle w:val="1806"/>
              <w:rPr>
                <w:rFonts w:cs="Times New Roman"/>
                <w:lang w:val="en-US"/>
              </w:rPr>
            </w:pPr>
            <w:r>
              <w:rPr>
                <w:rFonts w:cs="Times New Roman"/>
                <w:lang w:val="en-US"/>
              </w:rPr>
              <w:t>40</w:t>
            </w:r>
          </w:p>
        </w:tc>
        <w:tc>
          <w:tcPr>
            <w:tcW w:w="303" w:type="pct"/>
          </w:tcPr>
          <w:p w14:paraId="5B2FA076">
            <w:pPr>
              <w:pStyle w:val="1806"/>
              <w:rPr>
                <w:rFonts w:cs="Times New Roman"/>
                <w:lang w:val="en-US"/>
              </w:rPr>
            </w:pPr>
            <w:r>
              <w:rPr>
                <w:rFonts w:cs="Times New Roman"/>
                <w:lang w:val="en-US"/>
              </w:rPr>
              <w:t>44</w:t>
            </w:r>
          </w:p>
        </w:tc>
        <w:tc>
          <w:tcPr>
            <w:tcW w:w="303" w:type="pct"/>
          </w:tcPr>
          <w:p w14:paraId="4D2BC674">
            <w:pPr>
              <w:pStyle w:val="1806"/>
              <w:rPr>
                <w:rFonts w:cs="Times New Roman"/>
                <w:lang w:val="en-US"/>
              </w:rPr>
            </w:pPr>
            <w:r>
              <w:rPr>
                <w:rFonts w:cs="Times New Roman"/>
                <w:lang w:val="en-US"/>
              </w:rPr>
              <w:t>48</w:t>
            </w:r>
          </w:p>
        </w:tc>
        <w:tc>
          <w:tcPr>
            <w:tcW w:w="302" w:type="pct"/>
          </w:tcPr>
          <w:p w14:paraId="23692616">
            <w:pPr>
              <w:pStyle w:val="1806"/>
              <w:rPr>
                <w:rFonts w:cs="Times New Roman"/>
                <w:lang w:val="en-US"/>
              </w:rPr>
            </w:pPr>
            <w:r>
              <w:rPr>
                <w:rFonts w:cs="Times New Roman"/>
                <w:lang w:val="en-US"/>
              </w:rPr>
              <w:t>52</w:t>
            </w:r>
          </w:p>
        </w:tc>
        <w:tc>
          <w:tcPr>
            <w:tcW w:w="303" w:type="pct"/>
          </w:tcPr>
          <w:p w14:paraId="13E6DA95">
            <w:pPr>
              <w:pStyle w:val="1806"/>
              <w:rPr>
                <w:rFonts w:cs="Times New Roman"/>
                <w:lang w:val="en-US"/>
              </w:rPr>
            </w:pPr>
            <w:r>
              <w:rPr>
                <w:rFonts w:cs="Times New Roman"/>
                <w:lang w:val="en-US"/>
              </w:rPr>
              <w:t>55</w:t>
            </w:r>
          </w:p>
        </w:tc>
        <w:tc>
          <w:tcPr>
            <w:tcW w:w="275" w:type="pct"/>
          </w:tcPr>
          <w:p w14:paraId="1A5C4FA3">
            <w:pPr>
              <w:pStyle w:val="1806"/>
              <w:rPr>
                <w:rFonts w:cs="Times New Roman"/>
                <w:lang w:val="en-US"/>
              </w:rPr>
            </w:pPr>
            <w:r>
              <w:rPr>
                <w:rFonts w:cs="Times New Roman"/>
                <w:lang w:val="en-US"/>
              </w:rPr>
              <w:t>58</w:t>
            </w:r>
          </w:p>
        </w:tc>
        <w:tc>
          <w:tcPr>
            <w:tcW w:w="327" w:type="pct"/>
          </w:tcPr>
          <w:p w14:paraId="6267DAF5">
            <w:pPr>
              <w:pStyle w:val="1806"/>
              <w:rPr>
                <w:rFonts w:cs="Times New Roman"/>
                <w:lang w:val="en-US"/>
              </w:rPr>
            </w:pPr>
            <w:r>
              <w:rPr>
                <w:rFonts w:cs="Times New Roman"/>
                <w:lang w:val="en-US"/>
              </w:rPr>
              <w:t>61</w:t>
            </w:r>
          </w:p>
        </w:tc>
      </w:tr>
      <w:tr w14:paraId="666409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5000" w:type="pct"/>
            <w:gridSpan w:val="12"/>
          </w:tcPr>
          <w:p w14:paraId="6F608F3D">
            <w:pPr>
              <w:pStyle w:val="1806"/>
              <w:rPr>
                <w:rFonts w:cs="Times New Roman"/>
                <w:lang w:val="ru-RU"/>
              </w:rPr>
            </w:pPr>
            <w:r>
              <w:rPr>
                <w:rFonts w:cs="Times New Roman"/>
                <w:lang w:val="ru-RU"/>
              </w:rPr>
              <w:t>Для зданий строительства после 2010 г.</w:t>
            </w:r>
          </w:p>
        </w:tc>
      </w:tr>
      <w:tr w14:paraId="5669E3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0" w:hRule="atLeast"/>
        </w:trPr>
        <w:tc>
          <w:tcPr>
            <w:tcW w:w="1669" w:type="pct"/>
          </w:tcPr>
          <w:p w14:paraId="26D5F412">
            <w:pPr>
              <w:pStyle w:val="1806"/>
              <w:rPr>
                <w:rFonts w:cs="Times New Roman"/>
                <w:lang w:val="en-US"/>
              </w:rPr>
            </w:pPr>
            <w:r>
              <w:rPr>
                <w:rFonts w:cs="Times New Roman"/>
                <w:lang w:val="en-US"/>
              </w:rPr>
              <w:t>1-3-этажные одноквартирные</w:t>
            </w:r>
          </w:p>
          <w:p w14:paraId="790125A9">
            <w:pPr>
              <w:pStyle w:val="1806"/>
              <w:rPr>
                <w:rFonts w:cs="Times New Roman"/>
                <w:lang w:val="en-US"/>
              </w:rPr>
            </w:pPr>
            <w:r>
              <w:rPr>
                <w:rFonts w:cs="Times New Roman"/>
                <w:lang w:val="en-US"/>
              </w:rPr>
              <w:t>отдельностоящие</w:t>
            </w:r>
          </w:p>
        </w:tc>
        <w:tc>
          <w:tcPr>
            <w:tcW w:w="304" w:type="pct"/>
          </w:tcPr>
          <w:p w14:paraId="3C0EBD67">
            <w:pPr>
              <w:pStyle w:val="1806"/>
              <w:rPr>
                <w:rFonts w:cs="Times New Roman"/>
                <w:lang w:val="en-US"/>
              </w:rPr>
            </w:pPr>
            <w:r>
              <w:rPr>
                <w:rFonts w:cs="Times New Roman"/>
                <w:lang w:val="en-US"/>
              </w:rPr>
              <w:t>65</w:t>
            </w:r>
          </w:p>
        </w:tc>
        <w:tc>
          <w:tcPr>
            <w:tcW w:w="305" w:type="pct"/>
          </w:tcPr>
          <w:p w14:paraId="1C84FFBF">
            <w:pPr>
              <w:pStyle w:val="1806"/>
              <w:rPr>
                <w:rFonts w:cs="Times New Roman"/>
                <w:lang w:val="en-US"/>
              </w:rPr>
            </w:pPr>
            <w:r>
              <w:rPr>
                <w:rFonts w:cs="Times New Roman"/>
                <w:lang w:val="en-US"/>
              </w:rPr>
              <w:t>66</w:t>
            </w:r>
          </w:p>
        </w:tc>
        <w:tc>
          <w:tcPr>
            <w:tcW w:w="304" w:type="pct"/>
          </w:tcPr>
          <w:p w14:paraId="3554085F">
            <w:pPr>
              <w:pStyle w:val="1806"/>
              <w:rPr>
                <w:rFonts w:cs="Times New Roman"/>
                <w:lang w:val="en-US"/>
              </w:rPr>
            </w:pPr>
            <w:r>
              <w:rPr>
                <w:rFonts w:cs="Times New Roman"/>
                <w:lang w:val="en-US"/>
              </w:rPr>
              <w:t>67</w:t>
            </w:r>
          </w:p>
        </w:tc>
        <w:tc>
          <w:tcPr>
            <w:tcW w:w="304" w:type="pct"/>
          </w:tcPr>
          <w:p w14:paraId="73D1F103">
            <w:pPr>
              <w:pStyle w:val="1806"/>
              <w:rPr>
                <w:rFonts w:cs="Times New Roman"/>
                <w:lang w:val="en-US"/>
              </w:rPr>
            </w:pPr>
            <w:r>
              <w:rPr>
                <w:rFonts w:cs="Times New Roman"/>
                <w:lang w:val="en-US"/>
              </w:rPr>
              <w:t>70</w:t>
            </w:r>
          </w:p>
        </w:tc>
        <w:tc>
          <w:tcPr>
            <w:tcW w:w="302" w:type="pct"/>
          </w:tcPr>
          <w:p w14:paraId="5817EB63">
            <w:pPr>
              <w:pStyle w:val="1806"/>
              <w:rPr>
                <w:rFonts w:cs="Times New Roman"/>
                <w:lang w:val="en-US"/>
              </w:rPr>
            </w:pPr>
            <w:r>
              <w:rPr>
                <w:rFonts w:cs="Times New Roman"/>
                <w:lang w:val="en-US"/>
              </w:rPr>
              <w:t>73</w:t>
            </w:r>
          </w:p>
        </w:tc>
        <w:tc>
          <w:tcPr>
            <w:tcW w:w="303" w:type="pct"/>
          </w:tcPr>
          <w:p w14:paraId="28AE1300">
            <w:pPr>
              <w:pStyle w:val="1806"/>
              <w:rPr>
                <w:rFonts w:cs="Times New Roman"/>
                <w:lang w:val="en-US"/>
              </w:rPr>
            </w:pPr>
            <w:r>
              <w:rPr>
                <w:rFonts w:cs="Times New Roman"/>
                <w:lang w:val="en-US"/>
              </w:rPr>
              <w:t>78</w:t>
            </w:r>
          </w:p>
        </w:tc>
        <w:tc>
          <w:tcPr>
            <w:tcW w:w="303" w:type="pct"/>
          </w:tcPr>
          <w:p w14:paraId="391BBF44">
            <w:pPr>
              <w:pStyle w:val="1806"/>
              <w:rPr>
                <w:rFonts w:cs="Times New Roman"/>
                <w:lang w:val="en-US"/>
              </w:rPr>
            </w:pPr>
            <w:r>
              <w:rPr>
                <w:rFonts w:cs="Times New Roman"/>
                <w:lang w:val="en-US"/>
              </w:rPr>
              <w:t>83</w:t>
            </w:r>
          </w:p>
        </w:tc>
        <w:tc>
          <w:tcPr>
            <w:tcW w:w="302" w:type="pct"/>
          </w:tcPr>
          <w:p w14:paraId="78856C7D">
            <w:pPr>
              <w:pStyle w:val="1806"/>
              <w:rPr>
                <w:rFonts w:cs="Times New Roman"/>
                <w:lang w:val="en-US"/>
              </w:rPr>
            </w:pPr>
            <w:r>
              <w:rPr>
                <w:rFonts w:cs="Times New Roman"/>
                <w:lang w:val="en-US"/>
              </w:rPr>
              <w:t>87</w:t>
            </w:r>
          </w:p>
        </w:tc>
        <w:tc>
          <w:tcPr>
            <w:tcW w:w="303" w:type="pct"/>
          </w:tcPr>
          <w:p w14:paraId="31A000FB">
            <w:pPr>
              <w:pStyle w:val="1806"/>
              <w:rPr>
                <w:rFonts w:cs="Times New Roman"/>
                <w:lang w:val="en-US"/>
              </w:rPr>
            </w:pPr>
            <w:r>
              <w:rPr>
                <w:rFonts w:cs="Times New Roman"/>
                <w:lang w:val="en-US"/>
              </w:rPr>
              <w:t>91</w:t>
            </w:r>
          </w:p>
        </w:tc>
        <w:tc>
          <w:tcPr>
            <w:tcW w:w="275" w:type="pct"/>
          </w:tcPr>
          <w:p w14:paraId="6252638A">
            <w:pPr>
              <w:pStyle w:val="1806"/>
              <w:rPr>
                <w:rFonts w:cs="Times New Roman"/>
                <w:lang w:val="en-US"/>
              </w:rPr>
            </w:pPr>
            <w:r>
              <w:rPr>
                <w:rFonts w:cs="Times New Roman"/>
                <w:lang w:val="en-US"/>
              </w:rPr>
              <w:t>93</w:t>
            </w:r>
          </w:p>
        </w:tc>
        <w:tc>
          <w:tcPr>
            <w:tcW w:w="327" w:type="pct"/>
          </w:tcPr>
          <w:p w14:paraId="0DC1947B">
            <w:pPr>
              <w:pStyle w:val="1806"/>
              <w:rPr>
                <w:rFonts w:cs="Times New Roman"/>
                <w:lang w:val="en-US"/>
              </w:rPr>
            </w:pPr>
            <w:r>
              <w:rPr>
                <w:rFonts w:cs="Times New Roman"/>
                <w:lang w:val="en-US"/>
              </w:rPr>
              <w:t>94</w:t>
            </w:r>
          </w:p>
        </w:tc>
      </w:tr>
      <w:tr w14:paraId="277FC7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3736CA00">
            <w:pPr>
              <w:pStyle w:val="1806"/>
              <w:rPr>
                <w:rFonts w:cs="Times New Roman"/>
                <w:lang w:val="en-US"/>
              </w:rPr>
            </w:pPr>
            <w:r>
              <w:rPr>
                <w:rFonts w:cs="Times New Roman"/>
                <w:lang w:val="en-US"/>
              </w:rPr>
              <w:t>2-3-этажные одноквартирные</w:t>
            </w:r>
          </w:p>
          <w:p w14:paraId="4BF028A8">
            <w:pPr>
              <w:pStyle w:val="1806"/>
              <w:rPr>
                <w:rFonts w:cs="Times New Roman"/>
                <w:lang w:val="en-US"/>
              </w:rPr>
            </w:pPr>
            <w:r>
              <w:rPr>
                <w:rFonts w:cs="Times New Roman"/>
                <w:lang w:val="en-US"/>
              </w:rPr>
              <w:t>отдельностоящие</w:t>
            </w:r>
          </w:p>
        </w:tc>
        <w:tc>
          <w:tcPr>
            <w:tcW w:w="304" w:type="pct"/>
          </w:tcPr>
          <w:p w14:paraId="575499E2">
            <w:pPr>
              <w:pStyle w:val="1806"/>
              <w:rPr>
                <w:rFonts w:cs="Times New Roman"/>
                <w:lang w:val="en-US"/>
              </w:rPr>
            </w:pPr>
            <w:r>
              <w:rPr>
                <w:rFonts w:cs="Times New Roman"/>
                <w:lang w:val="en-US"/>
              </w:rPr>
              <w:t>49</w:t>
            </w:r>
          </w:p>
        </w:tc>
        <w:tc>
          <w:tcPr>
            <w:tcW w:w="305" w:type="pct"/>
          </w:tcPr>
          <w:p w14:paraId="63A05FAC">
            <w:pPr>
              <w:pStyle w:val="1806"/>
              <w:rPr>
                <w:rFonts w:cs="Times New Roman"/>
                <w:lang w:val="en-US"/>
              </w:rPr>
            </w:pPr>
            <w:r>
              <w:rPr>
                <w:rFonts w:cs="Times New Roman"/>
                <w:lang w:val="en-US"/>
              </w:rPr>
              <w:t>49</w:t>
            </w:r>
          </w:p>
        </w:tc>
        <w:tc>
          <w:tcPr>
            <w:tcW w:w="304" w:type="pct"/>
          </w:tcPr>
          <w:p w14:paraId="1A832AE5">
            <w:pPr>
              <w:pStyle w:val="1806"/>
              <w:rPr>
                <w:rFonts w:cs="Times New Roman"/>
                <w:lang w:val="en-US"/>
              </w:rPr>
            </w:pPr>
            <w:r>
              <w:rPr>
                <w:rFonts w:cs="Times New Roman"/>
                <w:lang w:val="en-US"/>
              </w:rPr>
              <w:t>50</w:t>
            </w:r>
          </w:p>
        </w:tc>
        <w:tc>
          <w:tcPr>
            <w:tcW w:w="304" w:type="pct"/>
          </w:tcPr>
          <w:p w14:paraId="35114BC3">
            <w:pPr>
              <w:pStyle w:val="1806"/>
              <w:rPr>
                <w:rFonts w:cs="Times New Roman"/>
                <w:lang w:val="en-US"/>
              </w:rPr>
            </w:pPr>
            <w:r>
              <w:rPr>
                <w:rFonts w:cs="Times New Roman"/>
                <w:lang w:val="en-US"/>
              </w:rPr>
              <w:t>52</w:t>
            </w:r>
          </w:p>
        </w:tc>
        <w:tc>
          <w:tcPr>
            <w:tcW w:w="302" w:type="pct"/>
          </w:tcPr>
          <w:p w14:paraId="739456FF">
            <w:pPr>
              <w:pStyle w:val="1806"/>
              <w:rPr>
                <w:rFonts w:cs="Times New Roman"/>
                <w:lang w:val="en-US"/>
              </w:rPr>
            </w:pPr>
            <w:r>
              <w:rPr>
                <w:rFonts w:cs="Times New Roman"/>
                <w:lang w:val="en-US"/>
              </w:rPr>
              <w:t>58</w:t>
            </w:r>
          </w:p>
        </w:tc>
        <w:tc>
          <w:tcPr>
            <w:tcW w:w="303" w:type="pct"/>
          </w:tcPr>
          <w:p w14:paraId="1CDA68B4">
            <w:pPr>
              <w:pStyle w:val="1806"/>
              <w:rPr>
                <w:rFonts w:cs="Times New Roman"/>
                <w:lang w:val="en-US"/>
              </w:rPr>
            </w:pPr>
            <w:r>
              <w:rPr>
                <w:rFonts w:cs="Times New Roman"/>
                <w:lang w:val="en-US"/>
              </w:rPr>
              <w:t>64</w:t>
            </w:r>
          </w:p>
        </w:tc>
        <w:tc>
          <w:tcPr>
            <w:tcW w:w="303" w:type="pct"/>
          </w:tcPr>
          <w:p w14:paraId="01EF82CF">
            <w:pPr>
              <w:pStyle w:val="1806"/>
              <w:rPr>
                <w:rFonts w:cs="Times New Roman"/>
                <w:lang w:val="en-US"/>
              </w:rPr>
            </w:pPr>
            <w:r>
              <w:rPr>
                <w:rFonts w:cs="Times New Roman"/>
                <w:lang w:val="en-US"/>
              </w:rPr>
              <w:t>69</w:t>
            </w:r>
          </w:p>
        </w:tc>
        <w:tc>
          <w:tcPr>
            <w:tcW w:w="302" w:type="pct"/>
          </w:tcPr>
          <w:p w14:paraId="5C79E244">
            <w:pPr>
              <w:pStyle w:val="1806"/>
              <w:rPr>
                <w:rFonts w:cs="Times New Roman"/>
                <w:lang w:val="en-US"/>
              </w:rPr>
            </w:pPr>
            <w:r>
              <w:rPr>
                <w:rFonts w:cs="Times New Roman"/>
                <w:lang w:val="en-US"/>
              </w:rPr>
              <w:t>73</w:t>
            </w:r>
          </w:p>
        </w:tc>
        <w:tc>
          <w:tcPr>
            <w:tcW w:w="303" w:type="pct"/>
          </w:tcPr>
          <w:p w14:paraId="4AEA24D8">
            <w:pPr>
              <w:pStyle w:val="1806"/>
              <w:rPr>
                <w:rFonts w:cs="Times New Roman"/>
                <w:lang w:val="en-US"/>
              </w:rPr>
            </w:pPr>
            <w:r>
              <w:rPr>
                <w:rFonts w:cs="Times New Roman"/>
                <w:lang w:val="en-US"/>
              </w:rPr>
              <w:t>77</w:t>
            </w:r>
          </w:p>
        </w:tc>
        <w:tc>
          <w:tcPr>
            <w:tcW w:w="275" w:type="pct"/>
          </w:tcPr>
          <w:p w14:paraId="139450A8">
            <w:pPr>
              <w:pStyle w:val="1806"/>
              <w:rPr>
                <w:rFonts w:cs="Times New Roman"/>
                <w:lang w:val="en-US"/>
              </w:rPr>
            </w:pPr>
            <w:r>
              <w:rPr>
                <w:rFonts w:cs="Times New Roman"/>
                <w:lang w:val="en-US"/>
              </w:rPr>
              <w:t>79</w:t>
            </w:r>
          </w:p>
        </w:tc>
        <w:tc>
          <w:tcPr>
            <w:tcW w:w="327" w:type="pct"/>
          </w:tcPr>
          <w:p w14:paraId="3BE6FCDF">
            <w:pPr>
              <w:pStyle w:val="1806"/>
              <w:rPr>
                <w:rFonts w:cs="Times New Roman"/>
                <w:lang w:val="en-US"/>
              </w:rPr>
            </w:pPr>
            <w:r>
              <w:rPr>
                <w:rFonts w:cs="Times New Roman"/>
                <w:lang w:val="en-US"/>
              </w:rPr>
              <w:t>80</w:t>
            </w:r>
          </w:p>
        </w:tc>
      </w:tr>
      <w:tr w14:paraId="10925A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6C179CE7">
            <w:pPr>
              <w:pStyle w:val="1806"/>
              <w:rPr>
                <w:rFonts w:cs="Times New Roman"/>
                <w:lang w:val="en-US"/>
              </w:rPr>
            </w:pPr>
            <w:r>
              <w:rPr>
                <w:rFonts w:cs="Times New Roman"/>
                <w:lang w:val="en-US"/>
              </w:rPr>
              <w:t>4-6-этажные</w:t>
            </w:r>
          </w:p>
        </w:tc>
        <w:tc>
          <w:tcPr>
            <w:tcW w:w="304" w:type="pct"/>
          </w:tcPr>
          <w:p w14:paraId="60EB2F98">
            <w:pPr>
              <w:pStyle w:val="1806"/>
              <w:rPr>
                <w:rFonts w:cs="Times New Roman"/>
                <w:lang w:val="en-US"/>
              </w:rPr>
            </w:pPr>
            <w:r>
              <w:rPr>
                <w:rFonts w:cs="Times New Roman"/>
                <w:lang w:val="en-US"/>
              </w:rPr>
              <w:t>40</w:t>
            </w:r>
          </w:p>
        </w:tc>
        <w:tc>
          <w:tcPr>
            <w:tcW w:w="305" w:type="pct"/>
          </w:tcPr>
          <w:p w14:paraId="398DC6CA">
            <w:pPr>
              <w:pStyle w:val="1806"/>
              <w:rPr>
                <w:rFonts w:cs="Times New Roman"/>
                <w:lang w:val="en-US"/>
              </w:rPr>
            </w:pPr>
            <w:r>
              <w:rPr>
                <w:rFonts w:cs="Times New Roman"/>
                <w:lang w:val="en-US"/>
              </w:rPr>
              <w:t>41</w:t>
            </w:r>
          </w:p>
        </w:tc>
        <w:tc>
          <w:tcPr>
            <w:tcW w:w="304" w:type="pct"/>
          </w:tcPr>
          <w:p w14:paraId="0F1014CB">
            <w:pPr>
              <w:pStyle w:val="1806"/>
              <w:rPr>
                <w:rFonts w:cs="Times New Roman"/>
                <w:lang w:val="en-US"/>
              </w:rPr>
            </w:pPr>
            <w:r>
              <w:rPr>
                <w:rFonts w:cs="Times New Roman"/>
                <w:lang w:val="en-US"/>
              </w:rPr>
              <w:t>42</w:t>
            </w:r>
          </w:p>
        </w:tc>
        <w:tc>
          <w:tcPr>
            <w:tcW w:w="304" w:type="pct"/>
          </w:tcPr>
          <w:p w14:paraId="76FA6850">
            <w:pPr>
              <w:pStyle w:val="1806"/>
              <w:rPr>
                <w:rFonts w:cs="Times New Roman"/>
                <w:lang w:val="en-US"/>
              </w:rPr>
            </w:pPr>
            <w:r>
              <w:rPr>
                <w:rFonts w:cs="Times New Roman"/>
                <w:lang w:val="en-US"/>
              </w:rPr>
              <w:t>44</w:t>
            </w:r>
          </w:p>
        </w:tc>
        <w:tc>
          <w:tcPr>
            <w:tcW w:w="302" w:type="pct"/>
          </w:tcPr>
          <w:p w14:paraId="7F80CA95">
            <w:pPr>
              <w:pStyle w:val="1806"/>
              <w:rPr>
                <w:rFonts w:cs="Times New Roman"/>
                <w:lang w:val="en-US"/>
              </w:rPr>
            </w:pPr>
            <w:r>
              <w:rPr>
                <w:rFonts w:cs="Times New Roman"/>
                <w:lang w:val="en-US"/>
              </w:rPr>
              <w:t>49</w:t>
            </w:r>
          </w:p>
        </w:tc>
        <w:tc>
          <w:tcPr>
            <w:tcW w:w="303" w:type="pct"/>
          </w:tcPr>
          <w:p w14:paraId="0AE8AA59">
            <w:pPr>
              <w:pStyle w:val="1806"/>
              <w:rPr>
                <w:rFonts w:cs="Times New Roman"/>
                <w:lang w:val="en-US"/>
              </w:rPr>
            </w:pPr>
            <w:r>
              <w:rPr>
                <w:rFonts w:cs="Times New Roman"/>
                <w:lang w:val="en-US"/>
              </w:rPr>
              <w:t>55</w:t>
            </w:r>
          </w:p>
        </w:tc>
        <w:tc>
          <w:tcPr>
            <w:tcW w:w="303" w:type="pct"/>
          </w:tcPr>
          <w:p w14:paraId="1ADBC152">
            <w:pPr>
              <w:pStyle w:val="1806"/>
              <w:rPr>
                <w:rFonts w:cs="Times New Roman"/>
                <w:lang w:val="en-US"/>
              </w:rPr>
            </w:pPr>
            <w:r>
              <w:rPr>
                <w:rFonts w:cs="Times New Roman"/>
                <w:lang w:val="en-US"/>
              </w:rPr>
              <w:t>59</w:t>
            </w:r>
          </w:p>
        </w:tc>
        <w:tc>
          <w:tcPr>
            <w:tcW w:w="302" w:type="pct"/>
          </w:tcPr>
          <w:p w14:paraId="7B9427F9">
            <w:pPr>
              <w:pStyle w:val="1806"/>
              <w:rPr>
                <w:rFonts w:cs="Times New Roman"/>
                <w:lang w:val="en-US"/>
              </w:rPr>
            </w:pPr>
            <w:r>
              <w:rPr>
                <w:rFonts w:cs="Times New Roman"/>
                <w:lang w:val="en-US"/>
              </w:rPr>
              <w:t>64</w:t>
            </w:r>
          </w:p>
        </w:tc>
        <w:tc>
          <w:tcPr>
            <w:tcW w:w="303" w:type="pct"/>
          </w:tcPr>
          <w:p w14:paraId="7DCE7CB4">
            <w:pPr>
              <w:pStyle w:val="1806"/>
              <w:rPr>
                <w:rFonts w:cs="Times New Roman"/>
                <w:lang w:val="en-US"/>
              </w:rPr>
            </w:pPr>
            <w:r>
              <w:rPr>
                <w:rFonts w:cs="Times New Roman"/>
                <w:lang w:val="en-US"/>
              </w:rPr>
              <w:t>67</w:t>
            </w:r>
          </w:p>
        </w:tc>
        <w:tc>
          <w:tcPr>
            <w:tcW w:w="275" w:type="pct"/>
          </w:tcPr>
          <w:p w14:paraId="75931254">
            <w:pPr>
              <w:pStyle w:val="1806"/>
              <w:rPr>
                <w:rFonts w:cs="Times New Roman"/>
                <w:lang w:val="en-US"/>
              </w:rPr>
            </w:pPr>
            <w:r>
              <w:rPr>
                <w:rFonts w:cs="Times New Roman"/>
                <w:lang w:val="en-US"/>
              </w:rPr>
              <w:t>71</w:t>
            </w:r>
          </w:p>
        </w:tc>
        <w:tc>
          <w:tcPr>
            <w:tcW w:w="327" w:type="pct"/>
          </w:tcPr>
          <w:p w14:paraId="263313FB">
            <w:pPr>
              <w:pStyle w:val="1806"/>
              <w:rPr>
                <w:rFonts w:cs="Times New Roman"/>
                <w:lang w:val="en-US"/>
              </w:rPr>
            </w:pPr>
            <w:r>
              <w:rPr>
                <w:rFonts w:cs="Times New Roman"/>
                <w:lang w:val="en-US"/>
              </w:rPr>
              <w:t>74</w:t>
            </w:r>
          </w:p>
        </w:tc>
      </w:tr>
      <w:tr w14:paraId="0EFC6C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59A9A3CD">
            <w:pPr>
              <w:pStyle w:val="1806"/>
              <w:rPr>
                <w:rFonts w:cs="Times New Roman"/>
                <w:lang w:val="en-US"/>
              </w:rPr>
            </w:pPr>
            <w:r>
              <w:rPr>
                <w:rFonts w:cs="Times New Roman"/>
                <w:lang w:val="en-US"/>
              </w:rPr>
              <w:t>7-10-этажные</w:t>
            </w:r>
          </w:p>
        </w:tc>
        <w:tc>
          <w:tcPr>
            <w:tcW w:w="304" w:type="pct"/>
          </w:tcPr>
          <w:p w14:paraId="5BFDC69D">
            <w:pPr>
              <w:pStyle w:val="1806"/>
              <w:rPr>
                <w:rFonts w:cs="Times New Roman"/>
                <w:lang w:val="en-US"/>
              </w:rPr>
            </w:pPr>
            <w:r>
              <w:rPr>
                <w:rFonts w:cs="Times New Roman"/>
                <w:lang w:val="en-US"/>
              </w:rPr>
              <w:t>36</w:t>
            </w:r>
          </w:p>
        </w:tc>
        <w:tc>
          <w:tcPr>
            <w:tcW w:w="305" w:type="pct"/>
          </w:tcPr>
          <w:p w14:paraId="31B95864">
            <w:pPr>
              <w:pStyle w:val="1806"/>
              <w:rPr>
                <w:rFonts w:cs="Times New Roman"/>
                <w:lang w:val="en-US"/>
              </w:rPr>
            </w:pPr>
            <w:r>
              <w:rPr>
                <w:rFonts w:cs="Times New Roman"/>
                <w:lang w:val="en-US"/>
              </w:rPr>
              <w:t>37</w:t>
            </w:r>
          </w:p>
        </w:tc>
        <w:tc>
          <w:tcPr>
            <w:tcW w:w="304" w:type="pct"/>
          </w:tcPr>
          <w:p w14:paraId="2E80C8A0">
            <w:pPr>
              <w:pStyle w:val="1806"/>
              <w:rPr>
                <w:rFonts w:cs="Times New Roman"/>
                <w:lang w:val="en-US"/>
              </w:rPr>
            </w:pPr>
            <w:r>
              <w:rPr>
                <w:rFonts w:cs="Times New Roman"/>
                <w:lang w:val="en-US"/>
              </w:rPr>
              <w:t>38</w:t>
            </w:r>
          </w:p>
        </w:tc>
        <w:tc>
          <w:tcPr>
            <w:tcW w:w="304" w:type="pct"/>
          </w:tcPr>
          <w:p w14:paraId="1D9D62DE">
            <w:pPr>
              <w:pStyle w:val="1806"/>
              <w:rPr>
                <w:rFonts w:cs="Times New Roman"/>
                <w:lang w:val="en-US"/>
              </w:rPr>
            </w:pPr>
            <w:r>
              <w:rPr>
                <w:rFonts w:cs="Times New Roman"/>
                <w:lang w:val="en-US"/>
              </w:rPr>
              <w:t>40</w:t>
            </w:r>
          </w:p>
        </w:tc>
        <w:tc>
          <w:tcPr>
            <w:tcW w:w="302" w:type="pct"/>
          </w:tcPr>
          <w:p w14:paraId="39E68FBA">
            <w:pPr>
              <w:pStyle w:val="1806"/>
              <w:rPr>
                <w:rFonts w:cs="Times New Roman"/>
                <w:lang w:val="en-US"/>
              </w:rPr>
            </w:pPr>
            <w:r>
              <w:rPr>
                <w:rFonts w:cs="Times New Roman"/>
                <w:lang w:val="en-US"/>
              </w:rPr>
              <w:t>43</w:t>
            </w:r>
          </w:p>
        </w:tc>
        <w:tc>
          <w:tcPr>
            <w:tcW w:w="303" w:type="pct"/>
          </w:tcPr>
          <w:p w14:paraId="5D24AB6F">
            <w:pPr>
              <w:pStyle w:val="1806"/>
              <w:rPr>
                <w:rFonts w:cs="Times New Roman"/>
                <w:lang w:val="en-US"/>
              </w:rPr>
            </w:pPr>
            <w:r>
              <w:rPr>
                <w:rFonts w:cs="Times New Roman"/>
                <w:lang w:val="en-US"/>
              </w:rPr>
              <w:t>48</w:t>
            </w:r>
          </w:p>
        </w:tc>
        <w:tc>
          <w:tcPr>
            <w:tcW w:w="303" w:type="pct"/>
          </w:tcPr>
          <w:p w14:paraId="62D1AB7F">
            <w:pPr>
              <w:pStyle w:val="1806"/>
              <w:rPr>
                <w:rFonts w:cs="Times New Roman"/>
                <w:lang w:val="en-US"/>
              </w:rPr>
            </w:pPr>
            <w:r>
              <w:rPr>
                <w:rFonts w:cs="Times New Roman"/>
                <w:lang w:val="en-US"/>
              </w:rPr>
              <w:t>50</w:t>
            </w:r>
          </w:p>
        </w:tc>
        <w:tc>
          <w:tcPr>
            <w:tcW w:w="302" w:type="pct"/>
          </w:tcPr>
          <w:p w14:paraId="20AD0FBD">
            <w:pPr>
              <w:pStyle w:val="1806"/>
              <w:rPr>
                <w:rFonts w:cs="Times New Roman"/>
                <w:lang w:val="en-US"/>
              </w:rPr>
            </w:pPr>
            <w:r>
              <w:rPr>
                <w:rFonts w:cs="Times New Roman"/>
                <w:lang w:val="en-US"/>
              </w:rPr>
              <w:t>57</w:t>
            </w:r>
          </w:p>
        </w:tc>
        <w:tc>
          <w:tcPr>
            <w:tcW w:w="303" w:type="pct"/>
          </w:tcPr>
          <w:p w14:paraId="2A418F04">
            <w:pPr>
              <w:pStyle w:val="1806"/>
              <w:rPr>
                <w:rFonts w:cs="Times New Roman"/>
                <w:lang w:val="en-US"/>
              </w:rPr>
            </w:pPr>
            <w:r>
              <w:rPr>
                <w:rFonts w:cs="Times New Roman"/>
                <w:lang w:val="en-US"/>
              </w:rPr>
              <w:t>60</w:t>
            </w:r>
          </w:p>
        </w:tc>
        <w:tc>
          <w:tcPr>
            <w:tcW w:w="275" w:type="pct"/>
          </w:tcPr>
          <w:p w14:paraId="30185FA0">
            <w:pPr>
              <w:pStyle w:val="1806"/>
              <w:rPr>
                <w:rFonts w:cs="Times New Roman"/>
                <w:lang w:val="en-US"/>
              </w:rPr>
            </w:pPr>
            <w:r>
              <w:rPr>
                <w:rFonts w:cs="Times New Roman"/>
                <w:lang w:val="en-US"/>
              </w:rPr>
              <w:t>64</w:t>
            </w:r>
          </w:p>
        </w:tc>
        <w:tc>
          <w:tcPr>
            <w:tcW w:w="327" w:type="pct"/>
          </w:tcPr>
          <w:p w14:paraId="3219486E">
            <w:pPr>
              <w:pStyle w:val="1806"/>
              <w:rPr>
                <w:rFonts w:cs="Times New Roman"/>
                <w:lang w:val="en-US"/>
              </w:rPr>
            </w:pPr>
            <w:r>
              <w:rPr>
                <w:rFonts w:cs="Times New Roman"/>
                <w:lang w:val="en-US"/>
              </w:rPr>
              <w:t>67</w:t>
            </w:r>
          </w:p>
        </w:tc>
      </w:tr>
      <w:tr w14:paraId="2867C0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04DAF106">
            <w:pPr>
              <w:pStyle w:val="1806"/>
              <w:rPr>
                <w:rFonts w:cs="Times New Roman"/>
                <w:lang w:val="en-US"/>
              </w:rPr>
            </w:pPr>
            <w:r>
              <w:rPr>
                <w:rFonts w:cs="Times New Roman"/>
                <w:lang w:val="en-US"/>
              </w:rPr>
              <w:t>11-14-этажные</w:t>
            </w:r>
          </w:p>
        </w:tc>
        <w:tc>
          <w:tcPr>
            <w:tcW w:w="304" w:type="pct"/>
          </w:tcPr>
          <w:p w14:paraId="5E5D1F16">
            <w:pPr>
              <w:pStyle w:val="1806"/>
              <w:rPr>
                <w:rFonts w:cs="Times New Roman"/>
                <w:lang w:val="en-US"/>
              </w:rPr>
            </w:pPr>
            <w:r>
              <w:rPr>
                <w:rFonts w:cs="Times New Roman"/>
                <w:lang w:val="en-US"/>
              </w:rPr>
              <w:t>34</w:t>
            </w:r>
          </w:p>
        </w:tc>
        <w:tc>
          <w:tcPr>
            <w:tcW w:w="305" w:type="pct"/>
          </w:tcPr>
          <w:p w14:paraId="357E79C4">
            <w:pPr>
              <w:pStyle w:val="1806"/>
              <w:rPr>
                <w:rFonts w:cs="Times New Roman"/>
                <w:lang w:val="en-US"/>
              </w:rPr>
            </w:pPr>
            <w:r>
              <w:rPr>
                <w:rFonts w:cs="Times New Roman"/>
                <w:lang w:val="en-US"/>
              </w:rPr>
              <w:t>35</w:t>
            </w:r>
          </w:p>
        </w:tc>
        <w:tc>
          <w:tcPr>
            <w:tcW w:w="304" w:type="pct"/>
          </w:tcPr>
          <w:p w14:paraId="501227D3">
            <w:pPr>
              <w:pStyle w:val="1806"/>
              <w:rPr>
                <w:rFonts w:cs="Times New Roman"/>
                <w:lang w:val="en-US"/>
              </w:rPr>
            </w:pPr>
            <w:r>
              <w:rPr>
                <w:rFonts w:cs="Times New Roman"/>
                <w:lang w:val="en-US"/>
              </w:rPr>
              <w:t>36</w:t>
            </w:r>
          </w:p>
        </w:tc>
        <w:tc>
          <w:tcPr>
            <w:tcW w:w="304" w:type="pct"/>
          </w:tcPr>
          <w:p w14:paraId="638E9866">
            <w:pPr>
              <w:pStyle w:val="1806"/>
              <w:rPr>
                <w:rFonts w:cs="Times New Roman"/>
                <w:lang w:val="en-US"/>
              </w:rPr>
            </w:pPr>
            <w:r>
              <w:rPr>
                <w:rFonts w:cs="Times New Roman"/>
                <w:lang w:val="en-US"/>
              </w:rPr>
              <w:t>37</w:t>
            </w:r>
          </w:p>
        </w:tc>
        <w:tc>
          <w:tcPr>
            <w:tcW w:w="302" w:type="pct"/>
          </w:tcPr>
          <w:p w14:paraId="70797D95">
            <w:pPr>
              <w:pStyle w:val="1806"/>
              <w:rPr>
                <w:rFonts w:cs="Times New Roman"/>
                <w:lang w:val="en-US"/>
              </w:rPr>
            </w:pPr>
            <w:r>
              <w:rPr>
                <w:rFonts w:cs="Times New Roman"/>
                <w:lang w:val="en-US"/>
              </w:rPr>
              <w:t>41</w:t>
            </w:r>
          </w:p>
        </w:tc>
        <w:tc>
          <w:tcPr>
            <w:tcW w:w="303" w:type="pct"/>
          </w:tcPr>
          <w:p w14:paraId="7FD3B8FB">
            <w:pPr>
              <w:pStyle w:val="1806"/>
              <w:rPr>
                <w:rFonts w:cs="Times New Roman"/>
                <w:lang w:val="en-US"/>
              </w:rPr>
            </w:pPr>
            <w:r>
              <w:rPr>
                <w:rFonts w:cs="Times New Roman"/>
                <w:lang w:val="en-US"/>
              </w:rPr>
              <w:t>45</w:t>
            </w:r>
          </w:p>
        </w:tc>
        <w:tc>
          <w:tcPr>
            <w:tcW w:w="303" w:type="pct"/>
          </w:tcPr>
          <w:p w14:paraId="786C7F20">
            <w:pPr>
              <w:pStyle w:val="1806"/>
              <w:rPr>
                <w:rFonts w:cs="Times New Roman"/>
                <w:lang w:val="en-US"/>
              </w:rPr>
            </w:pPr>
            <w:r>
              <w:rPr>
                <w:rFonts w:cs="Times New Roman"/>
                <w:lang w:val="en-US"/>
              </w:rPr>
              <w:t>50</w:t>
            </w:r>
          </w:p>
        </w:tc>
        <w:tc>
          <w:tcPr>
            <w:tcW w:w="302" w:type="pct"/>
          </w:tcPr>
          <w:p w14:paraId="7555D7E5">
            <w:pPr>
              <w:pStyle w:val="1806"/>
              <w:rPr>
                <w:rFonts w:cs="Times New Roman"/>
                <w:lang w:val="en-US"/>
              </w:rPr>
            </w:pPr>
            <w:r>
              <w:rPr>
                <w:rFonts w:cs="Times New Roman"/>
                <w:lang w:val="en-US"/>
              </w:rPr>
              <w:t>53</w:t>
            </w:r>
          </w:p>
        </w:tc>
        <w:tc>
          <w:tcPr>
            <w:tcW w:w="303" w:type="pct"/>
          </w:tcPr>
          <w:p w14:paraId="79487455">
            <w:pPr>
              <w:pStyle w:val="1806"/>
              <w:rPr>
                <w:rFonts w:cs="Times New Roman"/>
                <w:lang w:val="en-US"/>
              </w:rPr>
            </w:pPr>
            <w:r>
              <w:rPr>
                <w:rFonts w:cs="Times New Roman"/>
                <w:lang w:val="en-US"/>
              </w:rPr>
              <w:t>56</w:t>
            </w:r>
          </w:p>
        </w:tc>
        <w:tc>
          <w:tcPr>
            <w:tcW w:w="275" w:type="pct"/>
          </w:tcPr>
          <w:p w14:paraId="6BA3E2BA">
            <w:pPr>
              <w:pStyle w:val="1806"/>
              <w:rPr>
                <w:rFonts w:cs="Times New Roman"/>
                <w:lang w:val="en-US"/>
              </w:rPr>
            </w:pPr>
            <w:r>
              <w:rPr>
                <w:rFonts w:cs="Times New Roman"/>
                <w:lang w:val="en-US"/>
              </w:rPr>
              <w:t>59</w:t>
            </w:r>
          </w:p>
        </w:tc>
        <w:tc>
          <w:tcPr>
            <w:tcW w:w="327" w:type="pct"/>
          </w:tcPr>
          <w:p w14:paraId="093DF189">
            <w:pPr>
              <w:pStyle w:val="1806"/>
              <w:rPr>
                <w:rFonts w:cs="Times New Roman"/>
                <w:lang w:val="en-US"/>
              </w:rPr>
            </w:pPr>
            <w:r>
              <w:rPr>
                <w:rFonts w:cs="Times New Roman"/>
                <w:lang w:val="en-US"/>
              </w:rPr>
              <w:t>62</w:t>
            </w:r>
          </w:p>
        </w:tc>
      </w:tr>
      <w:tr w14:paraId="487E4D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2F60373C">
            <w:pPr>
              <w:pStyle w:val="1806"/>
              <w:rPr>
                <w:rFonts w:cs="Times New Roman"/>
                <w:lang w:val="en-US"/>
              </w:rPr>
            </w:pPr>
            <w:r>
              <w:rPr>
                <w:rFonts w:cs="Times New Roman"/>
                <w:lang w:val="en-US"/>
              </w:rPr>
              <w:t>Более 15 этажей</w:t>
            </w:r>
          </w:p>
        </w:tc>
        <w:tc>
          <w:tcPr>
            <w:tcW w:w="304" w:type="pct"/>
          </w:tcPr>
          <w:p w14:paraId="1933C00E">
            <w:pPr>
              <w:pStyle w:val="1806"/>
              <w:rPr>
                <w:rFonts w:cs="Times New Roman"/>
                <w:lang w:val="en-US"/>
              </w:rPr>
            </w:pPr>
            <w:r>
              <w:rPr>
                <w:rFonts w:cs="Times New Roman"/>
                <w:lang w:val="en-US"/>
              </w:rPr>
              <w:t>31</w:t>
            </w:r>
          </w:p>
        </w:tc>
        <w:tc>
          <w:tcPr>
            <w:tcW w:w="305" w:type="pct"/>
          </w:tcPr>
          <w:p w14:paraId="715BA8F5">
            <w:pPr>
              <w:pStyle w:val="1806"/>
              <w:rPr>
                <w:rFonts w:cs="Times New Roman"/>
                <w:lang w:val="en-US"/>
              </w:rPr>
            </w:pPr>
            <w:r>
              <w:rPr>
                <w:rFonts w:cs="Times New Roman"/>
                <w:lang w:val="en-US"/>
              </w:rPr>
              <w:t>32</w:t>
            </w:r>
          </w:p>
        </w:tc>
        <w:tc>
          <w:tcPr>
            <w:tcW w:w="304" w:type="pct"/>
          </w:tcPr>
          <w:p w14:paraId="646DB0F8">
            <w:pPr>
              <w:pStyle w:val="1806"/>
              <w:rPr>
                <w:rFonts w:cs="Times New Roman"/>
                <w:lang w:val="en-US"/>
              </w:rPr>
            </w:pPr>
            <w:r>
              <w:rPr>
                <w:rFonts w:cs="Times New Roman"/>
                <w:lang w:val="en-US"/>
              </w:rPr>
              <w:t>34</w:t>
            </w:r>
          </w:p>
        </w:tc>
        <w:tc>
          <w:tcPr>
            <w:tcW w:w="304" w:type="pct"/>
          </w:tcPr>
          <w:p w14:paraId="5F2AFE92">
            <w:pPr>
              <w:pStyle w:val="1806"/>
              <w:rPr>
                <w:rFonts w:cs="Times New Roman"/>
                <w:lang w:val="en-US"/>
              </w:rPr>
            </w:pPr>
            <w:r>
              <w:rPr>
                <w:rFonts w:cs="Times New Roman"/>
                <w:lang w:val="en-US"/>
              </w:rPr>
              <w:t>35</w:t>
            </w:r>
          </w:p>
        </w:tc>
        <w:tc>
          <w:tcPr>
            <w:tcW w:w="302" w:type="pct"/>
          </w:tcPr>
          <w:p w14:paraId="0F751723">
            <w:pPr>
              <w:pStyle w:val="1806"/>
              <w:rPr>
                <w:rFonts w:cs="Times New Roman"/>
                <w:lang w:val="en-US"/>
              </w:rPr>
            </w:pPr>
            <w:r>
              <w:rPr>
                <w:rFonts w:cs="Times New Roman"/>
                <w:lang w:val="en-US"/>
              </w:rPr>
              <w:t>38</w:t>
            </w:r>
          </w:p>
        </w:tc>
        <w:tc>
          <w:tcPr>
            <w:tcW w:w="303" w:type="pct"/>
          </w:tcPr>
          <w:p w14:paraId="1A054301">
            <w:pPr>
              <w:pStyle w:val="1806"/>
              <w:rPr>
                <w:rFonts w:cs="Times New Roman"/>
                <w:lang w:val="en-US"/>
              </w:rPr>
            </w:pPr>
            <w:r>
              <w:rPr>
                <w:rFonts w:cs="Times New Roman"/>
                <w:lang w:val="en-US"/>
              </w:rPr>
              <w:t>43</w:t>
            </w:r>
          </w:p>
        </w:tc>
        <w:tc>
          <w:tcPr>
            <w:tcW w:w="303" w:type="pct"/>
          </w:tcPr>
          <w:p w14:paraId="56E8340F">
            <w:pPr>
              <w:pStyle w:val="1806"/>
              <w:rPr>
                <w:rFonts w:cs="Times New Roman"/>
                <w:lang w:val="en-US"/>
              </w:rPr>
            </w:pPr>
            <w:r>
              <w:rPr>
                <w:rFonts w:cs="Times New Roman"/>
                <w:lang w:val="en-US"/>
              </w:rPr>
              <w:t>47</w:t>
            </w:r>
          </w:p>
        </w:tc>
        <w:tc>
          <w:tcPr>
            <w:tcW w:w="302" w:type="pct"/>
          </w:tcPr>
          <w:p w14:paraId="25221438">
            <w:pPr>
              <w:pStyle w:val="1806"/>
              <w:rPr>
                <w:rFonts w:cs="Times New Roman"/>
                <w:lang w:val="en-US"/>
              </w:rPr>
            </w:pPr>
            <w:r>
              <w:rPr>
                <w:rFonts w:cs="Times New Roman"/>
                <w:lang w:val="en-US"/>
              </w:rPr>
              <w:t>50</w:t>
            </w:r>
          </w:p>
        </w:tc>
        <w:tc>
          <w:tcPr>
            <w:tcW w:w="303" w:type="pct"/>
          </w:tcPr>
          <w:p w14:paraId="276E69FC">
            <w:pPr>
              <w:pStyle w:val="1806"/>
              <w:rPr>
                <w:rFonts w:cs="Times New Roman"/>
                <w:lang w:val="en-US"/>
              </w:rPr>
            </w:pPr>
            <w:r>
              <w:rPr>
                <w:rFonts w:cs="Times New Roman"/>
                <w:lang w:val="en-US"/>
              </w:rPr>
              <w:t>53</w:t>
            </w:r>
          </w:p>
        </w:tc>
        <w:tc>
          <w:tcPr>
            <w:tcW w:w="275" w:type="pct"/>
          </w:tcPr>
          <w:p w14:paraId="51E4A084">
            <w:pPr>
              <w:pStyle w:val="1806"/>
              <w:rPr>
                <w:rFonts w:cs="Times New Roman"/>
                <w:lang w:val="en-US"/>
              </w:rPr>
            </w:pPr>
            <w:r>
              <w:rPr>
                <w:rFonts w:cs="Times New Roman"/>
                <w:lang w:val="en-US"/>
              </w:rPr>
              <w:t>56</w:t>
            </w:r>
          </w:p>
        </w:tc>
        <w:tc>
          <w:tcPr>
            <w:tcW w:w="327" w:type="pct"/>
          </w:tcPr>
          <w:p w14:paraId="4AEEDC17">
            <w:pPr>
              <w:pStyle w:val="1806"/>
              <w:rPr>
                <w:rFonts w:cs="Times New Roman"/>
                <w:lang w:val="en-US"/>
              </w:rPr>
            </w:pPr>
            <w:r>
              <w:rPr>
                <w:rFonts w:cs="Times New Roman"/>
                <w:lang w:val="en-US"/>
              </w:rPr>
              <w:t>58</w:t>
            </w:r>
          </w:p>
        </w:tc>
      </w:tr>
      <w:tr w14:paraId="183093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5000" w:type="pct"/>
            <w:gridSpan w:val="12"/>
          </w:tcPr>
          <w:p w14:paraId="305DC3E2">
            <w:pPr>
              <w:pStyle w:val="1806"/>
              <w:rPr>
                <w:rFonts w:cs="Times New Roman"/>
                <w:lang w:val="ru-RU"/>
              </w:rPr>
            </w:pPr>
            <w:r>
              <w:rPr>
                <w:rFonts w:cs="Times New Roman"/>
                <w:lang w:val="ru-RU"/>
              </w:rPr>
              <w:t>Для зданий строительства после 2015 г.</w:t>
            </w:r>
          </w:p>
        </w:tc>
      </w:tr>
      <w:tr w14:paraId="391FA3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1AA07CF3">
            <w:pPr>
              <w:pStyle w:val="1806"/>
              <w:rPr>
                <w:rFonts w:cs="Times New Roman"/>
                <w:lang w:val="en-US"/>
              </w:rPr>
            </w:pPr>
            <w:r>
              <w:rPr>
                <w:rFonts w:cs="Times New Roman"/>
                <w:lang w:val="en-US"/>
              </w:rPr>
              <w:t>1-3-этажные одноквартирные</w:t>
            </w:r>
          </w:p>
          <w:p w14:paraId="19E62E1A">
            <w:pPr>
              <w:pStyle w:val="1806"/>
              <w:rPr>
                <w:rFonts w:cs="Times New Roman"/>
                <w:lang w:val="en-US"/>
              </w:rPr>
            </w:pPr>
            <w:r>
              <w:rPr>
                <w:rFonts w:cs="Times New Roman"/>
                <w:lang w:val="en-US"/>
              </w:rPr>
              <w:t>отдельностоящие</w:t>
            </w:r>
          </w:p>
        </w:tc>
        <w:tc>
          <w:tcPr>
            <w:tcW w:w="304" w:type="pct"/>
          </w:tcPr>
          <w:p w14:paraId="2E835B49">
            <w:pPr>
              <w:pStyle w:val="1806"/>
              <w:rPr>
                <w:rFonts w:cs="Times New Roman"/>
                <w:lang w:val="en-US"/>
              </w:rPr>
            </w:pPr>
            <w:r>
              <w:rPr>
                <w:rFonts w:cs="Times New Roman"/>
                <w:lang w:val="en-US"/>
              </w:rPr>
              <w:t>60</w:t>
            </w:r>
          </w:p>
        </w:tc>
        <w:tc>
          <w:tcPr>
            <w:tcW w:w="305" w:type="pct"/>
          </w:tcPr>
          <w:p w14:paraId="0051D012">
            <w:pPr>
              <w:pStyle w:val="1806"/>
              <w:rPr>
                <w:rFonts w:cs="Times New Roman"/>
                <w:lang w:val="en-US"/>
              </w:rPr>
            </w:pPr>
            <w:r>
              <w:rPr>
                <w:rFonts w:cs="Times New Roman"/>
                <w:lang w:val="en-US"/>
              </w:rPr>
              <w:t>61</w:t>
            </w:r>
          </w:p>
        </w:tc>
        <w:tc>
          <w:tcPr>
            <w:tcW w:w="304" w:type="pct"/>
          </w:tcPr>
          <w:p w14:paraId="5DA80021">
            <w:pPr>
              <w:pStyle w:val="1806"/>
              <w:rPr>
                <w:rFonts w:cs="Times New Roman"/>
                <w:lang w:val="en-US"/>
              </w:rPr>
            </w:pPr>
            <w:r>
              <w:rPr>
                <w:rFonts w:cs="Times New Roman"/>
                <w:lang w:val="en-US"/>
              </w:rPr>
              <w:t>62</w:t>
            </w:r>
          </w:p>
        </w:tc>
        <w:tc>
          <w:tcPr>
            <w:tcW w:w="304" w:type="pct"/>
          </w:tcPr>
          <w:p w14:paraId="1119D7AC">
            <w:pPr>
              <w:pStyle w:val="1806"/>
              <w:rPr>
                <w:rFonts w:cs="Times New Roman"/>
                <w:lang w:val="en-US"/>
              </w:rPr>
            </w:pPr>
            <w:r>
              <w:rPr>
                <w:rFonts w:cs="Times New Roman"/>
                <w:lang w:val="en-US"/>
              </w:rPr>
              <w:t>64</w:t>
            </w:r>
          </w:p>
        </w:tc>
        <w:tc>
          <w:tcPr>
            <w:tcW w:w="302" w:type="pct"/>
          </w:tcPr>
          <w:p w14:paraId="27738FA4">
            <w:pPr>
              <w:pStyle w:val="1806"/>
              <w:rPr>
                <w:rFonts w:cs="Times New Roman"/>
                <w:lang w:val="en-US"/>
              </w:rPr>
            </w:pPr>
            <w:r>
              <w:rPr>
                <w:rFonts w:cs="Times New Roman"/>
                <w:lang w:val="en-US"/>
              </w:rPr>
              <w:t>67</w:t>
            </w:r>
          </w:p>
        </w:tc>
        <w:tc>
          <w:tcPr>
            <w:tcW w:w="303" w:type="pct"/>
          </w:tcPr>
          <w:p w14:paraId="175A5C39">
            <w:pPr>
              <w:pStyle w:val="1806"/>
              <w:rPr>
                <w:rFonts w:cs="Times New Roman"/>
                <w:lang w:val="en-US"/>
              </w:rPr>
            </w:pPr>
            <w:r>
              <w:rPr>
                <w:rFonts w:cs="Times New Roman"/>
                <w:lang w:val="en-US"/>
              </w:rPr>
              <w:t>72</w:t>
            </w:r>
          </w:p>
        </w:tc>
        <w:tc>
          <w:tcPr>
            <w:tcW w:w="303" w:type="pct"/>
          </w:tcPr>
          <w:p w14:paraId="0090C1CA">
            <w:pPr>
              <w:pStyle w:val="1806"/>
              <w:rPr>
                <w:rFonts w:cs="Times New Roman"/>
                <w:lang w:val="en-US"/>
              </w:rPr>
            </w:pPr>
            <w:r>
              <w:rPr>
                <w:rFonts w:cs="Times New Roman"/>
                <w:lang w:val="en-US"/>
              </w:rPr>
              <w:t>77</w:t>
            </w:r>
          </w:p>
        </w:tc>
        <w:tc>
          <w:tcPr>
            <w:tcW w:w="302" w:type="pct"/>
          </w:tcPr>
          <w:p w14:paraId="4C671602">
            <w:pPr>
              <w:pStyle w:val="1806"/>
              <w:rPr>
                <w:rFonts w:cs="Times New Roman"/>
                <w:lang w:val="en-US"/>
              </w:rPr>
            </w:pPr>
            <w:r>
              <w:rPr>
                <w:rFonts w:cs="Times New Roman"/>
                <w:lang w:val="en-US"/>
              </w:rPr>
              <w:t>81</w:t>
            </w:r>
          </w:p>
        </w:tc>
        <w:tc>
          <w:tcPr>
            <w:tcW w:w="303" w:type="pct"/>
          </w:tcPr>
          <w:p w14:paraId="29C42A57">
            <w:pPr>
              <w:pStyle w:val="1806"/>
              <w:rPr>
                <w:rFonts w:cs="Times New Roman"/>
                <w:lang w:val="en-US"/>
              </w:rPr>
            </w:pPr>
            <w:r>
              <w:rPr>
                <w:rFonts w:cs="Times New Roman"/>
                <w:lang w:val="en-US"/>
              </w:rPr>
              <w:t>84</w:t>
            </w:r>
          </w:p>
        </w:tc>
        <w:tc>
          <w:tcPr>
            <w:tcW w:w="275" w:type="pct"/>
          </w:tcPr>
          <w:p w14:paraId="659901DA">
            <w:pPr>
              <w:pStyle w:val="1806"/>
              <w:rPr>
                <w:rFonts w:cs="Times New Roman"/>
                <w:lang w:val="en-US"/>
              </w:rPr>
            </w:pPr>
            <w:r>
              <w:rPr>
                <w:rFonts w:cs="Times New Roman"/>
                <w:lang w:val="en-US"/>
              </w:rPr>
              <w:t>85</w:t>
            </w:r>
          </w:p>
        </w:tc>
        <w:tc>
          <w:tcPr>
            <w:tcW w:w="327" w:type="pct"/>
          </w:tcPr>
          <w:p w14:paraId="39E8F584">
            <w:pPr>
              <w:pStyle w:val="1806"/>
              <w:rPr>
                <w:rFonts w:cs="Times New Roman"/>
                <w:lang w:val="en-US"/>
              </w:rPr>
            </w:pPr>
            <w:r>
              <w:rPr>
                <w:rFonts w:cs="Times New Roman"/>
                <w:lang w:val="en-US"/>
              </w:rPr>
              <w:t>86</w:t>
            </w:r>
          </w:p>
        </w:tc>
      </w:tr>
      <w:tr w14:paraId="6D3313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0DC93684">
            <w:pPr>
              <w:pStyle w:val="1806"/>
              <w:rPr>
                <w:rFonts w:cs="Times New Roman"/>
                <w:lang w:val="en-US"/>
              </w:rPr>
            </w:pPr>
            <w:r>
              <w:rPr>
                <w:rFonts w:cs="Times New Roman"/>
                <w:lang w:val="en-US"/>
              </w:rPr>
              <w:t>2-3-этажные одноквартирные</w:t>
            </w:r>
          </w:p>
          <w:p w14:paraId="7B3D227E">
            <w:pPr>
              <w:pStyle w:val="1806"/>
              <w:rPr>
                <w:rFonts w:cs="Times New Roman"/>
                <w:lang w:val="en-US"/>
              </w:rPr>
            </w:pPr>
            <w:r>
              <w:rPr>
                <w:rFonts w:cs="Times New Roman"/>
                <w:lang w:val="en-US"/>
              </w:rPr>
              <w:t>отдельностоящие</w:t>
            </w:r>
          </w:p>
        </w:tc>
        <w:tc>
          <w:tcPr>
            <w:tcW w:w="304" w:type="pct"/>
          </w:tcPr>
          <w:p w14:paraId="736132FB">
            <w:pPr>
              <w:pStyle w:val="1806"/>
              <w:rPr>
                <w:rFonts w:cs="Times New Roman"/>
                <w:lang w:val="en-US"/>
              </w:rPr>
            </w:pPr>
            <w:r>
              <w:rPr>
                <w:rFonts w:cs="Times New Roman"/>
                <w:lang w:val="en-US"/>
              </w:rPr>
              <w:t>47</w:t>
            </w:r>
          </w:p>
        </w:tc>
        <w:tc>
          <w:tcPr>
            <w:tcW w:w="305" w:type="pct"/>
          </w:tcPr>
          <w:p w14:paraId="72EDC715">
            <w:pPr>
              <w:pStyle w:val="1806"/>
              <w:rPr>
                <w:rFonts w:cs="Times New Roman"/>
                <w:lang w:val="en-US"/>
              </w:rPr>
            </w:pPr>
            <w:r>
              <w:rPr>
                <w:rFonts w:cs="Times New Roman"/>
                <w:lang w:val="en-US"/>
              </w:rPr>
              <w:t>48</w:t>
            </w:r>
          </w:p>
        </w:tc>
        <w:tc>
          <w:tcPr>
            <w:tcW w:w="304" w:type="pct"/>
          </w:tcPr>
          <w:p w14:paraId="26FB733B">
            <w:pPr>
              <w:pStyle w:val="1806"/>
              <w:rPr>
                <w:rFonts w:cs="Times New Roman"/>
                <w:lang w:val="en-US"/>
              </w:rPr>
            </w:pPr>
            <w:r>
              <w:rPr>
                <w:rFonts w:cs="Times New Roman"/>
                <w:lang w:val="en-US"/>
              </w:rPr>
              <w:t>49</w:t>
            </w:r>
          </w:p>
        </w:tc>
        <w:tc>
          <w:tcPr>
            <w:tcW w:w="304" w:type="pct"/>
          </w:tcPr>
          <w:p w14:paraId="178068FD">
            <w:pPr>
              <w:pStyle w:val="1806"/>
              <w:rPr>
                <w:rFonts w:cs="Times New Roman"/>
                <w:lang w:val="en-US"/>
              </w:rPr>
            </w:pPr>
            <w:r>
              <w:rPr>
                <w:rFonts w:cs="Times New Roman"/>
                <w:lang w:val="en-US"/>
              </w:rPr>
              <w:t>51</w:t>
            </w:r>
          </w:p>
        </w:tc>
        <w:tc>
          <w:tcPr>
            <w:tcW w:w="302" w:type="pct"/>
          </w:tcPr>
          <w:p w14:paraId="3448817C">
            <w:pPr>
              <w:pStyle w:val="1806"/>
              <w:rPr>
                <w:rFonts w:cs="Times New Roman"/>
                <w:lang w:val="en-US"/>
              </w:rPr>
            </w:pPr>
            <w:r>
              <w:rPr>
                <w:rFonts w:cs="Times New Roman"/>
                <w:lang w:val="en-US"/>
              </w:rPr>
              <w:t>55</w:t>
            </w:r>
          </w:p>
        </w:tc>
        <w:tc>
          <w:tcPr>
            <w:tcW w:w="303" w:type="pct"/>
          </w:tcPr>
          <w:p w14:paraId="5C9C4823">
            <w:pPr>
              <w:pStyle w:val="1806"/>
              <w:rPr>
                <w:rFonts w:cs="Times New Roman"/>
                <w:lang w:val="en-US"/>
              </w:rPr>
            </w:pPr>
            <w:r>
              <w:rPr>
                <w:rFonts w:cs="Times New Roman"/>
                <w:lang w:val="en-US"/>
              </w:rPr>
              <w:t>59</w:t>
            </w:r>
          </w:p>
        </w:tc>
        <w:tc>
          <w:tcPr>
            <w:tcW w:w="303" w:type="pct"/>
          </w:tcPr>
          <w:p w14:paraId="72885B9A">
            <w:pPr>
              <w:pStyle w:val="1806"/>
              <w:rPr>
                <w:rFonts w:cs="Times New Roman"/>
                <w:lang w:val="en-US"/>
              </w:rPr>
            </w:pPr>
            <w:r>
              <w:rPr>
                <w:rFonts w:cs="Times New Roman"/>
                <w:lang w:val="en-US"/>
              </w:rPr>
              <w:t>64</w:t>
            </w:r>
          </w:p>
        </w:tc>
        <w:tc>
          <w:tcPr>
            <w:tcW w:w="302" w:type="pct"/>
          </w:tcPr>
          <w:p w14:paraId="742F0A91">
            <w:pPr>
              <w:pStyle w:val="1806"/>
              <w:rPr>
                <w:rFonts w:cs="Times New Roman"/>
                <w:lang w:val="en-US"/>
              </w:rPr>
            </w:pPr>
            <w:r>
              <w:rPr>
                <w:rFonts w:cs="Times New Roman"/>
                <w:lang w:val="en-US"/>
              </w:rPr>
              <w:t>67</w:t>
            </w:r>
          </w:p>
        </w:tc>
        <w:tc>
          <w:tcPr>
            <w:tcW w:w="303" w:type="pct"/>
          </w:tcPr>
          <w:p w14:paraId="4BB564F8">
            <w:pPr>
              <w:pStyle w:val="1806"/>
              <w:rPr>
                <w:rFonts w:cs="Times New Roman"/>
                <w:lang w:val="en-US"/>
              </w:rPr>
            </w:pPr>
            <w:r>
              <w:rPr>
                <w:rFonts w:cs="Times New Roman"/>
                <w:lang w:val="en-US"/>
              </w:rPr>
              <w:t>71</w:t>
            </w:r>
          </w:p>
        </w:tc>
        <w:tc>
          <w:tcPr>
            <w:tcW w:w="275" w:type="pct"/>
          </w:tcPr>
          <w:p w14:paraId="08EF6786">
            <w:pPr>
              <w:pStyle w:val="1806"/>
              <w:rPr>
                <w:rFonts w:cs="Times New Roman"/>
                <w:lang w:val="en-US"/>
              </w:rPr>
            </w:pPr>
            <w:r>
              <w:rPr>
                <w:rFonts w:cs="Times New Roman"/>
                <w:lang w:val="en-US"/>
              </w:rPr>
              <w:t>73</w:t>
            </w:r>
          </w:p>
        </w:tc>
        <w:tc>
          <w:tcPr>
            <w:tcW w:w="327" w:type="pct"/>
          </w:tcPr>
          <w:p w14:paraId="63632298">
            <w:pPr>
              <w:pStyle w:val="1806"/>
              <w:rPr>
                <w:rFonts w:cs="Times New Roman"/>
                <w:lang w:val="en-US"/>
              </w:rPr>
            </w:pPr>
            <w:r>
              <w:rPr>
                <w:rFonts w:cs="Times New Roman"/>
                <w:lang w:val="en-US"/>
              </w:rPr>
              <w:t>74</w:t>
            </w:r>
          </w:p>
        </w:tc>
      </w:tr>
      <w:tr w14:paraId="2C9C3B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5B8AD571">
            <w:pPr>
              <w:pStyle w:val="1806"/>
              <w:rPr>
                <w:rFonts w:cs="Times New Roman"/>
                <w:lang w:val="en-US"/>
              </w:rPr>
            </w:pPr>
            <w:r>
              <w:rPr>
                <w:rFonts w:cs="Times New Roman"/>
                <w:lang w:val="en-US"/>
              </w:rPr>
              <w:t>4-6-этажные</w:t>
            </w:r>
          </w:p>
        </w:tc>
        <w:tc>
          <w:tcPr>
            <w:tcW w:w="304" w:type="pct"/>
          </w:tcPr>
          <w:p w14:paraId="782B3E91">
            <w:pPr>
              <w:pStyle w:val="1806"/>
              <w:rPr>
                <w:rFonts w:cs="Times New Roman"/>
                <w:lang w:val="en-US"/>
              </w:rPr>
            </w:pPr>
            <w:r>
              <w:rPr>
                <w:rFonts w:cs="Times New Roman"/>
                <w:lang w:val="en-US"/>
              </w:rPr>
              <w:t>37</w:t>
            </w:r>
          </w:p>
        </w:tc>
        <w:tc>
          <w:tcPr>
            <w:tcW w:w="305" w:type="pct"/>
          </w:tcPr>
          <w:p w14:paraId="2E0C3DCF">
            <w:pPr>
              <w:pStyle w:val="1806"/>
              <w:rPr>
                <w:rFonts w:cs="Times New Roman"/>
                <w:lang w:val="en-US"/>
              </w:rPr>
            </w:pPr>
            <w:r>
              <w:rPr>
                <w:rFonts w:cs="Times New Roman"/>
                <w:lang w:val="en-US"/>
              </w:rPr>
              <w:t>38</w:t>
            </w:r>
          </w:p>
        </w:tc>
        <w:tc>
          <w:tcPr>
            <w:tcW w:w="304" w:type="pct"/>
          </w:tcPr>
          <w:p w14:paraId="26ABEEDD">
            <w:pPr>
              <w:pStyle w:val="1806"/>
              <w:rPr>
                <w:rFonts w:cs="Times New Roman"/>
                <w:lang w:val="en-US"/>
              </w:rPr>
            </w:pPr>
            <w:r>
              <w:rPr>
                <w:rFonts w:cs="Times New Roman"/>
                <w:lang w:val="en-US"/>
              </w:rPr>
              <w:t>40</w:t>
            </w:r>
          </w:p>
        </w:tc>
        <w:tc>
          <w:tcPr>
            <w:tcW w:w="304" w:type="pct"/>
          </w:tcPr>
          <w:p w14:paraId="2CF764C2">
            <w:pPr>
              <w:pStyle w:val="1806"/>
              <w:rPr>
                <w:rFonts w:cs="Times New Roman"/>
                <w:lang w:val="en-US"/>
              </w:rPr>
            </w:pPr>
            <w:r>
              <w:rPr>
                <w:rFonts w:cs="Times New Roman"/>
                <w:lang w:val="en-US"/>
              </w:rPr>
              <w:t>42</w:t>
            </w:r>
          </w:p>
        </w:tc>
        <w:tc>
          <w:tcPr>
            <w:tcW w:w="302" w:type="pct"/>
          </w:tcPr>
          <w:p w14:paraId="29E14377">
            <w:pPr>
              <w:pStyle w:val="1806"/>
              <w:rPr>
                <w:rFonts w:cs="Times New Roman"/>
                <w:lang w:val="en-US"/>
              </w:rPr>
            </w:pPr>
            <w:r>
              <w:rPr>
                <w:rFonts w:cs="Times New Roman"/>
                <w:lang w:val="en-US"/>
              </w:rPr>
              <w:t>45</w:t>
            </w:r>
          </w:p>
        </w:tc>
        <w:tc>
          <w:tcPr>
            <w:tcW w:w="303" w:type="pct"/>
          </w:tcPr>
          <w:p w14:paraId="41E5EFAB">
            <w:pPr>
              <w:pStyle w:val="1806"/>
              <w:rPr>
                <w:rFonts w:cs="Times New Roman"/>
                <w:lang w:val="en-US"/>
              </w:rPr>
            </w:pPr>
            <w:r>
              <w:rPr>
                <w:rFonts w:cs="Times New Roman"/>
                <w:lang w:val="en-US"/>
              </w:rPr>
              <w:t>49</w:t>
            </w:r>
          </w:p>
        </w:tc>
        <w:tc>
          <w:tcPr>
            <w:tcW w:w="303" w:type="pct"/>
          </w:tcPr>
          <w:p w14:paraId="2D2838E1">
            <w:pPr>
              <w:pStyle w:val="1806"/>
              <w:rPr>
                <w:rFonts w:cs="Times New Roman"/>
                <w:lang w:val="en-US"/>
              </w:rPr>
            </w:pPr>
            <w:r>
              <w:rPr>
                <w:rFonts w:cs="Times New Roman"/>
                <w:lang w:val="en-US"/>
              </w:rPr>
              <w:t>55</w:t>
            </w:r>
          </w:p>
        </w:tc>
        <w:tc>
          <w:tcPr>
            <w:tcW w:w="302" w:type="pct"/>
          </w:tcPr>
          <w:p w14:paraId="7B1AEDB2">
            <w:pPr>
              <w:pStyle w:val="1806"/>
              <w:rPr>
                <w:rFonts w:cs="Times New Roman"/>
                <w:lang w:val="en-US"/>
              </w:rPr>
            </w:pPr>
            <w:r>
              <w:rPr>
                <w:rFonts w:cs="Times New Roman"/>
                <w:lang w:val="en-US"/>
              </w:rPr>
              <w:t>59</w:t>
            </w:r>
          </w:p>
        </w:tc>
        <w:tc>
          <w:tcPr>
            <w:tcW w:w="303" w:type="pct"/>
          </w:tcPr>
          <w:p w14:paraId="531DBD53">
            <w:pPr>
              <w:pStyle w:val="1806"/>
              <w:rPr>
                <w:rFonts w:cs="Times New Roman"/>
                <w:lang w:val="en-US"/>
              </w:rPr>
            </w:pPr>
            <w:r>
              <w:rPr>
                <w:rFonts w:cs="Times New Roman"/>
                <w:lang w:val="en-US"/>
              </w:rPr>
              <w:t>64</w:t>
            </w:r>
          </w:p>
        </w:tc>
        <w:tc>
          <w:tcPr>
            <w:tcW w:w="275" w:type="pct"/>
          </w:tcPr>
          <w:p w14:paraId="36F4F624">
            <w:pPr>
              <w:pStyle w:val="1806"/>
              <w:rPr>
                <w:rFonts w:cs="Times New Roman"/>
                <w:lang w:val="en-US"/>
              </w:rPr>
            </w:pPr>
            <w:r>
              <w:rPr>
                <w:rFonts w:cs="Times New Roman"/>
                <w:lang w:val="en-US"/>
              </w:rPr>
              <w:t>66</w:t>
            </w:r>
          </w:p>
        </w:tc>
        <w:tc>
          <w:tcPr>
            <w:tcW w:w="327" w:type="pct"/>
          </w:tcPr>
          <w:p w14:paraId="6E938683">
            <w:pPr>
              <w:pStyle w:val="1806"/>
              <w:rPr>
                <w:rFonts w:cs="Times New Roman"/>
                <w:lang w:val="en-US"/>
              </w:rPr>
            </w:pPr>
            <w:r>
              <w:rPr>
                <w:rFonts w:cs="Times New Roman"/>
                <w:lang w:val="en-US"/>
              </w:rPr>
              <w:t>69</w:t>
            </w:r>
          </w:p>
        </w:tc>
      </w:tr>
      <w:tr w14:paraId="67B50C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00AB9328">
            <w:pPr>
              <w:pStyle w:val="1806"/>
              <w:rPr>
                <w:rFonts w:cs="Times New Roman"/>
                <w:lang w:val="en-US"/>
              </w:rPr>
            </w:pPr>
            <w:r>
              <w:rPr>
                <w:rFonts w:cs="Times New Roman"/>
                <w:lang w:val="en-US"/>
              </w:rPr>
              <w:t>7-10-этажные</w:t>
            </w:r>
          </w:p>
        </w:tc>
        <w:tc>
          <w:tcPr>
            <w:tcW w:w="304" w:type="pct"/>
          </w:tcPr>
          <w:p w14:paraId="5139176F">
            <w:pPr>
              <w:pStyle w:val="1806"/>
              <w:rPr>
                <w:rFonts w:cs="Times New Roman"/>
                <w:lang w:val="en-US"/>
              </w:rPr>
            </w:pPr>
            <w:r>
              <w:rPr>
                <w:rFonts w:cs="Times New Roman"/>
                <w:lang w:val="en-US"/>
              </w:rPr>
              <w:t>34</w:t>
            </w:r>
          </w:p>
        </w:tc>
        <w:tc>
          <w:tcPr>
            <w:tcW w:w="305" w:type="pct"/>
          </w:tcPr>
          <w:p w14:paraId="1644D61E">
            <w:pPr>
              <w:pStyle w:val="1806"/>
              <w:rPr>
                <w:rFonts w:cs="Times New Roman"/>
                <w:lang w:val="en-US"/>
              </w:rPr>
            </w:pPr>
            <w:r>
              <w:rPr>
                <w:rFonts w:cs="Times New Roman"/>
                <w:lang w:val="en-US"/>
              </w:rPr>
              <w:t>35</w:t>
            </w:r>
          </w:p>
        </w:tc>
        <w:tc>
          <w:tcPr>
            <w:tcW w:w="304" w:type="pct"/>
          </w:tcPr>
          <w:p w14:paraId="69D70534">
            <w:pPr>
              <w:pStyle w:val="1806"/>
              <w:rPr>
                <w:rFonts w:cs="Times New Roman"/>
                <w:lang w:val="en-US"/>
              </w:rPr>
            </w:pPr>
            <w:r>
              <w:rPr>
                <w:rFonts w:cs="Times New Roman"/>
                <w:lang w:val="en-US"/>
              </w:rPr>
              <w:t>36</w:t>
            </w:r>
          </w:p>
        </w:tc>
        <w:tc>
          <w:tcPr>
            <w:tcW w:w="304" w:type="pct"/>
          </w:tcPr>
          <w:p w14:paraId="78EF8097">
            <w:pPr>
              <w:pStyle w:val="1806"/>
              <w:rPr>
                <w:rFonts w:cs="Times New Roman"/>
                <w:lang w:val="en-US"/>
              </w:rPr>
            </w:pPr>
            <w:r>
              <w:rPr>
                <w:rFonts w:cs="Times New Roman"/>
                <w:lang w:val="en-US"/>
              </w:rPr>
              <w:t>37</w:t>
            </w:r>
          </w:p>
        </w:tc>
        <w:tc>
          <w:tcPr>
            <w:tcW w:w="302" w:type="pct"/>
          </w:tcPr>
          <w:p w14:paraId="172525DB">
            <w:pPr>
              <w:pStyle w:val="1806"/>
              <w:rPr>
                <w:rFonts w:cs="Times New Roman"/>
                <w:lang w:val="en-US"/>
              </w:rPr>
            </w:pPr>
            <w:r>
              <w:rPr>
                <w:rFonts w:cs="Times New Roman"/>
                <w:lang w:val="en-US"/>
              </w:rPr>
              <w:t>40</w:t>
            </w:r>
          </w:p>
        </w:tc>
        <w:tc>
          <w:tcPr>
            <w:tcW w:w="303" w:type="pct"/>
          </w:tcPr>
          <w:p w14:paraId="072A05EC">
            <w:pPr>
              <w:pStyle w:val="1806"/>
              <w:rPr>
                <w:rFonts w:cs="Times New Roman"/>
                <w:lang w:val="en-US"/>
              </w:rPr>
            </w:pPr>
            <w:r>
              <w:rPr>
                <w:rFonts w:cs="Times New Roman"/>
                <w:lang w:val="en-US"/>
              </w:rPr>
              <w:t>42</w:t>
            </w:r>
          </w:p>
        </w:tc>
        <w:tc>
          <w:tcPr>
            <w:tcW w:w="303" w:type="pct"/>
          </w:tcPr>
          <w:p w14:paraId="7231ED86">
            <w:pPr>
              <w:pStyle w:val="1806"/>
              <w:rPr>
                <w:rFonts w:cs="Times New Roman"/>
                <w:lang w:val="en-US"/>
              </w:rPr>
            </w:pPr>
            <w:r>
              <w:rPr>
                <w:rFonts w:cs="Times New Roman"/>
                <w:lang w:val="en-US"/>
              </w:rPr>
              <w:t>48</w:t>
            </w:r>
          </w:p>
        </w:tc>
        <w:tc>
          <w:tcPr>
            <w:tcW w:w="302" w:type="pct"/>
          </w:tcPr>
          <w:p w14:paraId="00720FC4">
            <w:pPr>
              <w:pStyle w:val="1806"/>
              <w:rPr>
                <w:rFonts w:cs="Times New Roman"/>
                <w:lang w:val="en-US"/>
              </w:rPr>
            </w:pPr>
            <w:r>
              <w:rPr>
                <w:rFonts w:cs="Times New Roman"/>
                <w:lang w:val="en-US"/>
              </w:rPr>
              <w:t>52</w:t>
            </w:r>
          </w:p>
        </w:tc>
        <w:tc>
          <w:tcPr>
            <w:tcW w:w="303" w:type="pct"/>
          </w:tcPr>
          <w:p w14:paraId="32D37CD7">
            <w:pPr>
              <w:pStyle w:val="1806"/>
              <w:rPr>
                <w:rFonts w:cs="Times New Roman"/>
                <w:lang w:val="en-US"/>
              </w:rPr>
            </w:pPr>
            <w:r>
              <w:rPr>
                <w:rFonts w:cs="Times New Roman"/>
                <w:lang w:val="en-US"/>
              </w:rPr>
              <w:t>56</w:t>
            </w:r>
          </w:p>
        </w:tc>
        <w:tc>
          <w:tcPr>
            <w:tcW w:w="275" w:type="pct"/>
          </w:tcPr>
          <w:p w14:paraId="76690524">
            <w:pPr>
              <w:pStyle w:val="1806"/>
              <w:rPr>
                <w:rFonts w:cs="Times New Roman"/>
                <w:lang w:val="en-US"/>
              </w:rPr>
            </w:pPr>
            <w:r>
              <w:rPr>
                <w:rFonts w:cs="Times New Roman"/>
                <w:lang w:val="en-US"/>
              </w:rPr>
              <w:t>59</w:t>
            </w:r>
          </w:p>
        </w:tc>
        <w:tc>
          <w:tcPr>
            <w:tcW w:w="327" w:type="pct"/>
          </w:tcPr>
          <w:p w14:paraId="35F734E5">
            <w:pPr>
              <w:pStyle w:val="1806"/>
              <w:rPr>
                <w:rFonts w:cs="Times New Roman"/>
                <w:lang w:val="en-US"/>
              </w:rPr>
            </w:pPr>
            <w:r>
              <w:rPr>
                <w:rFonts w:cs="Times New Roman"/>
                <w:lang w:val="en-US"/>
              </w:rPr>
              <w:t>62</w:t>
            </w:r>
          </w:p>
        </w:tc>
      </w:tr>
      <w:tr w14:paraId="3BCECC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27A6FC3C">
            <w:pPr>
              <w:pStyle w:val="1806"/>
              <w:rPr>
                <w:rFonts w:cs="Times New Roman"/>
                <w:lang w:val="en-US"/>
              </w:rPr>
            </w:pPr>
            <w:r>
              <w:rPr>
                <w:rFonts w:cs="Times New Roman"/>
                <w:lang w:val="en-US"/>
              </w:rPr>
              <w:t>11-14-этажные</w:t>
            </w:r>
          </w:p>
        </w:tc>
        <w:tc>
          <w:tcPr>
            <w:tcW w:w="304" w:type="pct"/>
          </w:tcPr>
          <w:p w14:paraId="4C275E17">
            <w:pPr>
              <w:pStyle w:val="1806"/>
              <w:rPr>
                <w:rFonts w:cs="Times New Roman"/>
                <w:lang w:val="en-US"/>
              </w:rPr>
            </w:pPr>
            <w:r>
              <w:rPr>
                <w:rFonts w:cs="Times New Roman"/>
                <w:lang w:val="en-US"/>
              </w:rPr>
              <w:t>31</w:t>
            </w:r>
          </w:p>
        </w:tc>
        <w:tc>
          <w:tcPr>
            <w:tcW w:w="305" w:type="pct"/>
          </w:tcPr>
          <w:p w14:paraId="1D517F76">
            <w:pPr>
              <w:pStyle w:val="1806"/>
              <w:rPr>
                <w:rFonts w:cs="Times New Roman"/>
                <w:lang w:val="en-US"/>
              </w:rPr>
            </w:pPr>
            <w:r>
              <w:rPr>
                <w:rFonts w:cs="Times New Roman"/>
                <w:lang w:val="en-US"/>
              </w:rPr>
              <w:t>32</w:t>
            </w:r>
          </w:p>
        </w:tc>
        <w:tc>
          <w:tcPr>
            <w:tcW w:w="304" w:type="pct"/>
          </w:tcPr>
          <w:p w14:paraId="5A9382F2">
            <w:pPr>
              <w:pStyle w:val="1806"/>
              <w:rPr>
                <w:rFonts w:cs="Times New Roman"/>
                <w:lang w:val="en-US"/>
              </w:rPr>
            </w:pPr>
            <w:r>
              <w:rPr>
                <w:rFonts w:cs="Times New Roman"/>
                <w:lang w:val="en-US"/>
              </w:rPr>
              <w:t>33</w:t>
            </w:r>
          </w:p>
        </w:tc>
        <w:tc>
          <w:tcPr>
            <w:tcW w:w="304" w:type="pct"/>
          </w:tcPr>
          <w:p w14:paraId="681356C7">
            <w:pPr>
              <w:pStyle w:val="1806"/>
              <w:rPr>
                <w:rFonts w:cs="Times New Roman"/>
                <w:lang w:val="en-US"/>
              </w:rPr>
            </w:pPr>
            <w:r>
              <w:rPr>
                <w:rFonts w:cs="Times New Roman"/>
                <w:lang w:val="en-US"/>
              </w:rPr>
              <w:t>35</w:t>
            </w:r>
          </w:p>
        </w:tc>
        <w:tc>
          <w:tcPr>
            <w:tcW w:w="302" w:type="pct"/>
          </w:tcPr>
          <w:p w14:paraId="48F4FA77">
            <w:pPr>
              <w:pStyle w:val="1806"/>
              <w:rPr>
                <w:rFonts w:cs="Times New Roman"/>
                <w:lang w:val="en-US"/>
              </w:rPr>
            </w:pPr>
            <w:r>
              <w:rPr>
                <w:rFonts w:cs="Times New Roman"/>
                <w:lang w:val="en-US"/>
              </w:rPr>
              <w:t>37</w:t>
            </w:r>
          </w:p>
        </w:tc>
        <w:tc>
          <w:tcPr>
            <w:tcW w:w="303" w:type="pct"/>
          </w:tcPr>
          <w:p w14:paraId="79398FD4">
            <w:pPr>
              <w:pStyle w:val="1806"/>
              <w:rPr>
                <w:rFonts w:cs="Times New Roman"/>
                <w:lang w:val="en-US"/>
              </w:rPr>
            </w:pPr>
            <w:r>
              <w:rPr>
                <w:rFonts w:cs="Times New Roman"/>
                <w:lang w:val="en-US"/>
              </w:rPr>
              <w:t>41</w:t>
            </w:r>
          </w:p>
        </w:tc>
        <w:tc>
          <w:tcPr>
            <w:tcW w:w="303" w:type="pct"/>
          </w:tcPr>
          <w:p w14:paraId="304FA7BC">
            <w:pPr>
              <w:pStyle w:val="1806"/>
              <w:rPr>
                <w:rFonts w:cs="Times New Roman"/>
                <w:lang w:val="en-US"/>
              </w:rPr>
            </w:pPr>
            <w:r>
              <w:rPr>
                <w:rFonts w:cs="Times New Roman"/>
                <w:lang w:val="en-US"/>
              </w:rPr>
              <w:t>45</w:t>
            </w:r>
          </w:p>
        </w:tc>
        <w:tc>
          <w:tcPr>
            <w:tcW w:w="302" w:type="pct"/>
          </w:tcPr>
          <w:p w14:paraId="7AE2AA8A">
            <w:pPr>
              <w:pStyle w:val="1806"/>
              <w:rPr>
                <w:rFonts w:cs="Times New Roman"/>
                <w:lang w:val="en-US"/>
              </w:rPr>
            </w:pPr>
            <w:r>
              <w:rPr>
                <w:rFonts w:cs="Times New Roman"/>
                <w:lang w:val="en-US"/>
              </w:rPr>
              <w:t>49</w:t>
            </w:r>
          </w:p>
        </w:tc>
        <w:tc>
          <w:tcPr>
            <w:tcW w:w="303" w:type="pct"/>
          </w:tcPr>
          <w:p w14:paraId="64B568C4">
            <w:pPr>
              <w:pStyle w:val="1806"/>
              <w:rPr>
                <w:rFonts w:cs="Times New Roman"/>
                <w:lang w:val="en-US"/>
              </w:rPr>
            </w:pPr>
            <w:r>
              <w:rPr>
                <w:rFonts w:cs="Times New Roman"/>
                <w:lang w:val="en-US"/>
              </w:rPr>
              <w:t>52</w:t>
            </w:r>
          </w:p>
        </w:tc>
        <w:tc>
          <w:tcPr>
            <w:tcW w:w="275" w:type="pct"/>
          </w:tcPr>
          <w:p w14:paraId="1E811221">
            <w:pPr>
              <w:pStyle w:val="1806"/>
              <w:rPr>
                <w:rFonts w:cs="Times New Roman"/>
                <w:lang w:val="en-US"/>
              </w:rPr>
            </w:pPr>
            <w:r>
              <w:rPr>
                <w:rFonts w:cs="Times New Roman"/>
                <w:lang w:val="en-US"/>
              </w:rPr>
              <w:t>55</w:t>
            </w:r>
          </w:p>
        </w:tc>
        <w:tc>
          <w:tcPr>
            <w:tcW w:w="327" w:type="pct"/>
          </w:tcPr>
          <w:p w14:paraId="58A1372E">
            <w:pPr>
              <w:pStyle w:val="1806"/>
              <w:rPr>
                <w:rFonts w:cs="Times New Roman"/>
                <w:lang w:val="en-US"/>
              </w:rPr>
            </w:pPr>
            <w:r>
              <w:rPr>
                <w:rFonts w:cs="Times New Roman"/>
                <w:lang w:val="en-US"/>
              </w:rPr>
              <w:t>57</w:t>
            </w:r>
          </w:p>
        </w:tc>
      </w:tr>
      <w:tr w14:paraId="37E140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669" w:type="pct"/>
          </w:tcPr>
          <w:p w14:paraId="078B470D">
            <w:pPr>
              <w:pStyle w:val="1806"/>
              <w:rPr>
                <w:rFonts w:cs="Times New Roman"/>
                <w:lang w:val="en-US"/>
              </w:rPr>
            </w:pPr>
            <w:r>
              <w:rPr>
                <w:rFonts w:cs="Times New Roman"/>
                <w:lang w:val="en-US"/>
              </w:rPr>
              <w:t>Более 15 этажей</w:t>
            </w:r>
          </w:p>
        </w:tc>
        <w:tc>
          <w:tcPr>
            <w:tcW w:w="304" w:type="pct"/>
          </w:tcPr>
          <w:p w14:paraId="053165D0">
            <w:pPr>
              <w:pStyle w:val="1806"/>
              <w:rPr>
                <w:rFonts w:cs="Times New Roman"/>
                <w:lang w:val="en-US"/>
              </w:rPr>
            </w:pPr>
            <w:r>
              <w:rPr>
                <w:rFonts w:cs="Times New Roman"/>
                <w:lang w:val="en-US"/>
              </w:rPr>
              <w:t>30</w:t>
            </w:r>
          </w:p>
        </w:tc>
        <w:tc>
          <w:tcPr>
            <w:tcW w:w="305" w:type="pct"/>
          </w:tcPr>
          <w:p w14:paraId="531B96DB">
            <w:pPr>
              <w:pStyle w:val="1806"/>
              <w:rPr>
                <w:rFonts w:cs="Times New Roman"/>
                <w:lang w:val="en-US"/>
              </w:rPr>
            </w:pPr>
            <w:r>
              <w:rPr>
                <w:rFonts w:cs="Times New Roman"/>
                <w:lang w:val="en-US"/>
              </w:rPr>
              <w:t>31</w:t>
            </w:r>
          </w:p>
        </w:tc>
        <w:tc>
          <w:tcPr>
            <w:tcW w:w="304" w:type="pct"/>
          </w:tcPr>
          <w:p w14:paraId="64773589">
            <w:pPr>
              <w:pStyle w:val="1806"/>
              <w:rPr>
                <w:rFonts w:cs="Times New Roman"/>
                <w:lang w:val="en-US"/>
              </w:rPr>
            </w:pPr>
            <w:r>
              <w:rPr>
                <w:rFonts w:cs="Times New Roman"/>
                <w:lang w:val="en-US"/>
              </w:rPr>
              <w:t>32</w:t>
            </w:r>
          </w:p>
        </w:tc>
        <w:tc>
          <w:tcPr>
            <w:tcW w:w="304" w:type="pct"/>
          </w:tcPr>
          <w:p w14:paraId="4C4DAAC6">
            <w:pPr>
              <w:pStyle w:val="1806"/>
              <w:rPr>
                <w:rFonts w:cs="Times New Roman"/>
                <w:lang w:val="en-US"/>
              </w:rPr>
            </w:pPr>
            <w:r>
              <w:rPr>
                <w:rFonts w:cs="Times New Roman"/>
                <w:lang w:val="en-US"/>
              </w:rPr>
              <w:t>33</w:t>
            </w:r>
          </w:p>
        </w:tc>
        <w:tc>
          <w:tcPr>
            <w:tcW w:w="302" w:type="pct"/>
          </w:tcPr>
          <w:p w14:paraId="5A9D5E3F">
            <w:pPr>
              <w:pStyle w:val="1806"/>
              <w:rPr>
                <w:rFonts w:cs="Times New Roman"/>
                <w:lang w:val="en-US"/>
              </w:rPr>
            </w:pPr>
            <w:r>
              <w:rPr>
                <w:rFonts w:cs="Times New Roman"/>
                <w:lang w:val="en-US"/>
              </w:rPr>
              <w:t>36</w:t>
            </w:r>
          </w:p>
        </w:tc>
        <w:tc>
          <w:tcPr>
            <w:tcW w:w="303" w:type="pct"/>
          </w:tcPr>
          <w:p w14:paraId="62357B70">
            <w:pPr>
              <w:pStyle w:val="1806"/>
              <w:rPr>
                <w:rFonts w:cs="Times New Roman"/>
                <w:lang w:val="en-US"/>
              </w:rPr>
            </w:pPr>
            <w:r>
              <w:rPr>
                <w:rFonts w:cs="Times New Roman"/>
                <w:lang w:val="en-US"/>
              </w:rPr>
              <w:t>40</w:t>
            </w:r>
          </w:p>
        </w:tc>
        <w:tc>
          <w:tcPr>
            <w:tcW w:w="303" w:type="pct"/>
          </w:tcPr>
          <w:p w14:paraId="38CD6EC0">
            <w:pPr>
              <w:pStyle w:val="1806"/>
              <w:rPr>
                <w:rFonts w:cs="Times New Roman"/>
                <w:lang w:val="en-US"/>
              </w:rPr>
            </w:pPr>
            <w:r>
              <w:rPr>
                <w:rFonts w:cs="Times New Roman"/>
                <w:lang w:val="en-US"/>
              </w:rPr>
              <w:t>43</w:t>
            </w:r>
          </w:p>
        </w:tc>
        <w:tc>
          <w:tcPr>
            <w:tcW w:w="302" w:type="pct"/>
          </w:tcPr>
          <w:p w14:paraId="3C1E8747">
            <w:pPr>
              <w:pStyle w:val="1806"/>
              <w:rPr>
                <w:rFonts w:cs="Times New Roman"/>
                <w:lang w:val="en-US"/>
              </w:rPr>
            </w:pPr>
            <w:r>
              <w:rPr>
                <w:rFonts w:cs="Times New Roman"/>
                <w:lang w:val="en-US"/>
              </w:rPr>
              <w:t>47</w:t>
            </w:r>
          </w:p>
        </w:tc>
        <w:tc>
          <w:tcPr>
            <w:tcW w:w="303" w:type="pct"/>
          </w:tcPr>
          <w:p w14:paraId="7A388C3A">
            <w:pPr>
              <w:pStyle w:val="1806"/>
              <w:rPr>
                <w:rFonts w:cs="Times New Roman"/>
                <w:lang w:val="en-US"/>
              </w:rPr>
            </w:pPr>
            <w:r>
              <w:rPr>
                <w:rFonts w:cs="Times New Roman"/>
                <w:lang w:val="en-US"/>
              </w:rPr>
              <w:t>50</w:t>
            </w:r>
          </w:p>
        </w:tc>
        <w:tc>
          <w:tcPr>
            <w:tcW w:w="275" w:type="pct"/>
          </w:tcPr>
          <w:p w14:paraId="66687A50">
            <w:pPr>
              <w:pStyle w:val="1806"/>
              <w:rPr>
                <w:rFonts w:cs="Times New Roman"/>
                <w:lang w:val="en-US"/>
              </w:rPr>
            </w:pPr>
            <w:r>
              <w:rPr>
                <w:rFonts w:cs="Times New Roman"/>
                <w:lang w:val="en-US"/>
              </w:rPr>
              <w:t>52</w:t>
            </w:r>
          </w:p>
        </w:tc>
        <w:tc>
          <w:tcPr>
            <w:tcW w:w="327" w:type="pct"/>
          </w:tcPr>
          <w:p w14:paraId="512948F8">
            <w:pPr>
              <w:pStyle w:val="1806"/>
              <w:rPr>
                <w:rFonts w:cs="Times New Roman"/>
                <w:lang w:val="en-US"/>
              </w:rPr>
            </w:pPr>
            <w:r>
              <w:rPr>
                <w:rFonts w:cs="Times New Roman"/>
                <w:lang w:val="en-US"/>
              </w:rPr>
              <w:t>55</w:t>
            </w:r>
          </w:p>
        </w:tc>
      </w:tr>
    </w:tbl>
    <w:p w14:paraId="576A3E73">
      <w:pPr>
        <w:spacing w:after="120"/>
        <w:ind w:firstLine="709"/>
        <w:rPr>
          <w:rFonts w:ascii="Times New Roman" w:hAnsi="Times New Roman" w:eastAsia="Calibri" w:cs="Times New Roman"/>
          <w:szCs w:val="24"/>
        </w:rPr>
      </w:pPr>
    </w:p>
    <w:p w14:paraId="21EA96E6">
      <w:pPr>
        <w:pStyle w:val="3463"/>
      </w:pPr>
      <w:r>
        <w:t>Удельная базовая потребность зданий нового строительства в тепловой энергии на нужды отопления и вентиляции с учетом расчетной разности температур внутреннего и наружного воздуха приведены в таблице.</w:t>
      </w:r>
    </w:p>
    <w:p w14:paraId="3FABB638">
      <w:pPr>
        <w:pStyle w:val="3463"/>
        <w:rPr>
          <w:b/>
        </w:rPr>
      </w:pPr>
      <w:bookmarkStart w:id="383" w:name="_Toc527946775"/>
      <w:r>
        <w:rPr>
          <w:b/>
        </w:rPr>
        <w:t>Таблица 2.3.1.2 – Удельная базовая потребность зданий нового строительства в тепловой мощности на нужды отопления и вентиляции ккал/(ч*м</w:t>
      </w:r>
      <w:r>
        <w:rPr>
          <w:b/>
          <w:vertAlign w:val="superscript"/>
        </w:rPr>
        <w:t>3</w:t>
      </w:r>
      <w:r>
        <w:rPr>
          <w:b/>
        </w:rPr>
        <w:t>)</w:t>
      </w:r>
      <w:bookmarkEnd w:id="383"/>
    </w:p>
    <w:tbl>
      <w:tblPr>
        <w:tblStyle w:val="12"/>
        <w:tblW w:w="9761" w:type="dxa"/>
        <w:tblInd w:w="93" w:type="dxa"/>
        <w:tblLayout w:type="autofit"/>
        <w:tblCellMar>
          <w:top w:w="0" w:type="dxa"/>
          <w:left w:w="108" w:type="dxa"/>
          <w:bottom w:w="0" w:type="dxa"/>
          <w:right w:w="108" w:type="dxa"/>
        </w:tblCellMar>
      </w:tblPr>
      <w:tblGrid>
        <w:gridCol w:w="2017"/>
        <w:gridCol w:w="1381"/>
        <w:gridCol w:w="790"/>
        <w:gridCol w:w="791"/>
        <w:gridCol w:w="791"/>
        <w:gridCol w:w="791"/>
        <w:gridCol w:w="791"/>
        <w:gridCol w:w="791"/>
        <w:gridCol w:w="791"/>
        <w:gridCol w:w="827"/>
      </w:tblGrid>
      <w:tr w14:paraId="200F972D">
        <w:tblPrEx>
          <w:tblCellMar>
            <w:top w:w="0" w:type="dxa"/>
            <w:left w:w="108" w:type="dxa"/>
            <w:bottom w:w="0" w:type="dxa"/>
            <w:right w:w="108" w:type="dxa"/>
          </w:tblCellMar>
        </w:tblPrEx>
        <w:trPr>
          <w:tblHeader/>
        </w:trPr>
        <w:tc>
          <w:tcPr>
            <w:tcW w:w="2017" w:type="dxa"/>
            <w:vMerge w:val="restart"/>
            <w:tcBorders>
              <w:top w:val="single" w:color="auto" w:sz="8" w:space="0"/>
              <w:left w:val="single" w:color="auto" w:sz="8" w:space="0"/>
              <w:bottom w:val="single" w:color="000000" w:sz="8" w:space="0"/>
              <w:right w:val="single" w:color="auto" w:sz="8" w:space="0"/>
            </w:tcBorders>
            <w:shd w:val="clear" w:color="auto" w:fill="D8D8D8" w:themeFill="background1" w:themeFillShade="D9"/>
            <w:vAlign w:val="center"/>
          </w:tcPr>
          <w:p w14:paraId="397A52D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Тип здания</w:t>
            </w:r>
          </w:p>
        </w:tc>
        <w:tc>
          <w:tcPr>
            <w:tcW w:w="1381" w:type="dxa"/>
            <w:vMerge w:val="restart"/>
            <w:tcBorders>
              <w:top w:val="single" w:color="auto" w:sz="8" w:space="0"/>
              <w:left w:val="nil"/>
              <w:right w:val="single" w:color="auto" w:sz="8" w:space="0"/>
            </w:tcBorders>
            <w:shd w:val="clear" w:color="auto" w:fill="D8D8D8" w:themeFill="background1" w:themeFillShade="D9"/>
            <w:vAlign w:val="center"/>
          </w:tcPr>
          <w:p w14:paraId="24C7F8EA">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Расчетная температура внутреннего воздуха</w:t>
            </w:r>
          </w:p>
        </w:tc>
        <w:tc>
          <w:tcPr>
            <w:tcW w:w="6363" w:type="dxa"/>
            <w:gridSpan w:val="8"/>
            <w:tcBorders>
              <w:top w:val="single" w:color="auto" w:sz="8" w:space="0"/>
              <w:left w:val="nil"/>
              <w:bottom w:val="single" w:color="auto" w:sz="8" w:space="0"/>
              <w:right w:val="single" w:color="000000" w:sz="8" w:space="0"/>
            </w:tcBorders>
            <w:shd w:val="clear" w:color="auto" w:fill="D8D8D8" w:themeFill="background1" w:themeFillShade="D9"/>
            <w:vAlign w:val="center"/>
          </w:tcPr>
          <w:p w14:paraId="26A4EC72">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Этажность здания</w:t>
            </w:r>
          </w:p>
        </w:tc>
      </w:tr>
      <w:tr w14:paraId="105F4614">
        <w:tblPrEx>
          <w:tblCellMar>
            <w:top w:w="0" w:type="dxa"/>
            <w:left w:w="108" w:type="dxa"/>
            <w:bottom w:w="0" w:type="dxa"/>
            <w:right w:w="108" w:type="dxa"/>
          </w:tblCellMar>
        </w:tblPrEx>
        <w:trPr>
          <w:tblHeader/>
        </w:trPr>
        <w:tc>
          <w:tcPr>
            <w:tcW w:w="2017" w:type="dxa"/>
            <w:vMerge w:val="continue"/>
            <w:tcBorders>
              <w:top w:val="single" w:color="auto" w:sz="8" w:space="0"/>
              <w:left w:val="single" w:color="auto" w:sz="8" w:space="0"/>
              <w:bottom w:val="single" w:color="000000" w:sz="8" w:space="0"/>
              <w:right w:val="single" w:color="auto" w:sz="8" w:space="0"/>
            </w:tcBorders>
            <w:shd w:val="clear" w:color="auto" w:fill="D8D8D8" w:themeFill="background1" w:themeFillShade="D9"/>
            <w:vAlign w:val="center"/>
          </w:tcPr>
          <w:p w14:paraId="112750F3">
            <w:pPr>
              <w:spacing w:after="0" w:line="240" w:lineRule="auto"/>
              <w:jc w:val="center"/>
              <w:rPr>
                <w:rFonts w:ascii="Times New Roman" w:hAnsi="Times New Roman" w:cs="Times New Roman"/>
                <w:color w:val="000000"/>
                <w:sz w:val="20"/>
                <w:szCs w:val="20"/>
              </w:rPr>
            </w:pPr>
          </w:p>
        </w:tc>
        <w:tc>
          <w:tcPr>
            <w:tcW w:w="1381" w:type="dxa"/>
            <w:vMerge w:val="continue"/>
            <w:tcBorders>
              <w:left w:val="nil"/>
              <w:bottom w:val="single" w:color="auto" w:sz="8" w:space="0"/>
              <w:right w:val="single" w:color="auto" w:sz="8" w:space="0"/>
            </w:tcBorders>
            <w:shd w:val="clear" w:color="auto" w:fill="D8D8D8" w:themeFill="background1" w:themeFillShade="D9"/>
            <w:vAlign w:val="center"/>
          </w:tcPr>
          <w:p w14:paraId="2C592536">
            <w:pPr>
              <w:spacing w:after="0" w:line="240" w:lineRule="auto"/>
              <w:rPr>
                <w:rFonts w:ascii="Times New Roman" w:hAnsi="Times New Roman" w:cs="Times New Roman"/>
                <w:color w:val="000000"/>
                <w:sz w:val="20"/>
                <w:szCs w:val="20"/>
              </w:rPr>
            </w:pPr>
          </w:p>
        </w:tc>
        <w:tc>
          <w:tcPr>
            <w:tcW w:w="790" w:type="dxa"/>
            <w:tcBorders>
              <w:top w:val="nil"/>
              <w:left w:val="nil"/>
              <w:bottom w:val="single" w:color="auto" w:sz="8" w:space="0"/>
              <w:right w:val="single" w:color="auto" w:sz="8" w:space="0"/>
            </w:tcBorders>
            <w:shd w:val="clear" w:color="auto" w:fill="D8D8D8" w:themeFill="background1" w:themeFillShade="D9"/>
            <w:vAlign w:val="center"/>
          </w:tcPr>
          <w:p w14:paraId="72F5658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w:t>
            </w:r>
          </w:p>
        </w:tc>
        <w:tc>
          <w:tcPr>
            <w:tcW w:w="791" w:type="dxa"/>
            <w:tcBorders>
              <w:top w:val="nil"/>
              <w:left w:val="nil"/>
              <w:bottom w:val="single" w:color="auto" w:sz="8" w:space="0"/>
              <w:right w:val="single" w:color="auto" w:sz="8" w:space="0"/>
            </w:tcBorders>
            <w:shd w:val="clear" w:color="auto" w:fill="D8D8D8" w:themeFill="background1" w:themeFillShade="D9"/>
            <w:vAlign w:val="center"/>
          </w:tcPr>
          <w:p w14:paraId="4B44CEDF">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w:t>
            </w:r>
          </w:p>
        </w:tc>
        <w:tc>
          <w:tcPr>
            <w:tcW w:w="791" w:type="dxa"/>
            <w:tcBorders>
              <w:top w:val="nil"/>
              <w:left w:val="nil"/>
              <w:bottom w:val="single" w:color="auto" w:sz="8" w:space="0"/>
              <w:right w:val="single" w:color="auto" w:sz="8" w:space="0"/>
            </w:tcBorders>
            <w:shd w:val="clear" w:color="auto" w:fill="D8D8D8" w:themeFill="background1" w:themeFillShade="D9"/>
            <w:vAlign w:val="center"/>
          </w:tcPr>
          <w:p w14:paraId="29C1315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w:t>
            </w:r>
          </w:p>
        </w:tc>
        <w:tc>
          <w:tcPr>
            <w:tcW w:w="791" w:type="dxa"/>
            <w:tcBorders>
              <w:top w:val="nil"/>
              <w:left w:val="nil"/>
              <w:bottom w:val="single" w:color="auto" w:sz="8" w:space="0"/>
              <w:right w:val="single" w:color="auto" w:sz="8" w:space="0"/>
            </w:tcBorders>
            <w:shd w:val="clear" w:color="auto" w:fill="D8D8D8" w:themeFill="background1" w:themeFillShade="D9"/>
            <w:vAlign w:val="center"/>
          </w:tcPr>
          <w:p w14:paraId="738E481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4, 5</w:t>
            </w:r>
          </w:p>
        </w:tc>
        <w:tc>
          <w:tcPr>
            <w:tcW w:w="791" w:type="dxa"/>
            <w:tcBorders>
              <w:top w:val="nil"/>
              <w:left w:val="nil"/>
              <w:bottom w:val="single" w:color="auto" w:sz="8" w:space="0"/>
              <w:right w:val="single" w:color="auto" w:sz="8" w:space="0"/>
            </w:tcBorders>
            <w:shd w:val="clear" w:color="auto" w:fill="D8D8D8" w:themeFill="background1" w:themeFillShade="D9"/>
            <w:vAlign w:val="center"/>
          </w:tcPr>
          <w:p w14:paraId="346FAB3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6, 7</w:t>
            </w:r>
          </w:p>
        </w:tc>
        <w:tc>
          <w:tcPr>
            <w:tcW w:w="791" w:type="dxa"/>
            <w:tcBorders>
              <w:top w:val="nil"/>
              <w:left w:val="nil"/>
              <w:bottom w:val="single" w:color="auto" w:sz="8" w:space="0"/>
              <w:right w:val="single" w:color="auto" w:sz="8" w:space="0"/>
            </w:tcBorders>
            <w:shd w:val="clear" w:color="auto" w:fill="D8D8D8" w:themeFill="background1" w:themeFillShade="D9"/>
            <w:vAlign w:val="center"/>
          </w:tcPr>
          <w:p w14:paraId="3B090EC3">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8, 9</w:t>
            </w:r>
          </w:p>
        </w:tc>
        <w:tc>
          <w:tcPr>
            <w:tcW w:w="791" w:type="dxa"/>
            <w:tcBorders>
              <w:top w:val="nil"/>
              <w:left w:val="nil"/>
              <w:bottom w:val="single" w:color="auto" w:sz="8" w:space="0"/>
              <w:right w:val="single" w:color="auto" w:sz="8" w:space="0"/>
            </w:tcBorders>
            <w:shd w:val="clear" w:color="auto" w:fill="D8D8D8" w:themeFill="background1" w:themeFillShade="D9"/>
            <w:vAlign w:val="center"/>
          </w:tcPr>
          <w:p w14:paraId="6588333E">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10, 11</w:t>
            </w:r>
          </w:p>
        </w:tc>
        <w:tc>
          <w:tcPr>
            <w:tcW w:w="827" w:type="dxa"/>
            <w:tcBorders>
              <w:top w:val="nil"/>
              <w:left w:val="nil"/>
              <w:bottom w:val="single" w:color="auto" w:sz="8" w:space="0"/>
              <w:right w:val="single" w:color="auto" w:sz="8" w:space="0"/>
            </w:tcBorders>
            <w:shd w:val="clear" w:color="auto" w:fill="D8D8D8" w:themeFill="background1" w:themeFillShade="D9"/>
            <w:vAlign w:val="center"/>
          </w:tcPr>
          <w:p w14:paraId="3522BAA6">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12 и выше</w:t>
            </w:r>
          </w:p>
        </w:tc>
      </w:tr>
      <w:tr w14:paraId="48C44900">
        <w:tblPrEx>
          <w:tblCellMar>
            <w:top w:w="0" w:type="dxa"/>
            <w:left w:w="108" w:type="dxa"/>
            <w:bottom w:w="0" w:type="dxa"/>
            <w:right w:w="108" w:type="dxa"/>
          </w:tblCellMar>
        </w:tblPrEx>
        <w:tc>
          <w:tcPr>
            <w:tcW w:w="2017" w:type="dxa"/>
            <w:tcBorders>
              <w:top w:val="nil"/>
              <w:left w:val="single" w:color="auto" w:sz="8" w:space="0"/>
              <w:bottom w:val="single" w:color="auto" w:sz="8" w:space="0"/>
              <w:right w:val="single" w:color="auto" w:sz="8" w:space="0"/>
            </w:tcBorders>
            <w:shd w:val="clear" w:color="auto" w:fill="auto"/>
            <w:vAlign w:val="center"/>
          </w:tcPr>
          <w:p w14:paraId="3210239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 Жилые многоквартирные, гостиницы, общежития</w:t>
            </w:r>
          </w:p>
        </w:tc>
        <w:tc>
          <w:tcPr>
            <w:tcW w:w="1381" w:type="dxa"/>
            <w:tcBorders>
              <w:top w:val="nil"/>
              <w:left w:val="nil"/>
              <w:bottom w:val="single" w:color="auto" w:sz="8" w:space="0"/>
              <w:right w:val="single" w:color="auto" w:sz="8" w:space="0"/>
            </w:tcBorders>
            <w:shd w:val="clear" w:color="auto" w:fill="auto"/>
            <w:vAlign w:val="center"/>
          </w:tcPr>
          <w:p w14:paraId="303225C8">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w:t>
            </w:r>
          </w:p>
        </w:tc>
        <w:tc>
          <w:tcPr>
            <w:tcW w:w="790" w:type="dxa"/>
            <w:tcBorders>
              <w:top w:val="nil"/>
              <w:left w:val="nil"/>
              <w:bottom w:val="single" w:color="auto" w:sz="8" w:space="0"/>
              <w:right w:val="single" w:color="auto" w:sz="8" w:space="0"/>
            </w:tcBorders>
            <w:shd w:val="clear" w:color="auto" w:fill="auto"/>
            <w:noWrap/>
            <w:vAlign w:val="center"/>
          </w:tcPr>
          <w:p w14:paraId="0EE03FE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17,2</w:t>
            </w:r>
          </w:p>
        </w:tc>
        <w:tc>
          <w:tcPr>
            <w:tcW w:w="791" w:type="dxa"/>
            <w:tcBorders>
              <w:top w:val="nil"/>
              <w:left w:val="nil"/>
              <w:bottom w:val="single" w:color="auto" w:sz="8" w:space="0"/>
              <w:right w:val="single" w:color="auto" w:sz="8" w:space="0"/>
            </w:tcBorders>
            <w:shd w:val="clear" w:color="auto" w:fill="auto"/>
            <w:noWrap/>
            <w:vAlign w:val="center"/>
          </w:tcPr>
          <w:p w14:paraId="4C003704">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15,7</w:t>
            </w:r>
          </w:p>
        </w:tc>
        <w:tc>
          <w:tcPr>
            <w:tcW w:w="791" w:type="dxa"/>
            <w:tcBorders>
              <w:top w:val="nil"/>
              <w:left w:val="nil"/>
              <w:bottom w:val="single" w:color="auto" w:sz="8" w:space="0"/>
              <w:right w:val="single" w:color="auto" w:sz="8" w:space="0"/>
            </w:tcBorders>
            <w:shd w:val="clear" w:color="auto" w:fill="auto"/>
            <w:noWrap/>
            <w:vAlign w:val="center"/>
          </w:tcPr>
          <w:p w14:paraId="3F4B73D6">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14,1</w:t>
            </w:r>
          </w:p>
        </w:tc>
        <w:tc>
          <w:tcPr>
            <w:tcW w:w="791" w:type="dxa"/>
            <w:tcBorders>
              <w:top w:val="nil"/>
              <w:left w:val="nil"/>
              <w:bottom w:val="single" w:color="auto" w:sz="8" w:space="0"/>
              <w:right w:val="single" w:color="auto" w:sz="8" w:space="0"/>
            </w:tcBorders>
            <w:shd w:val="clear" w:color="auto" w:fill="auto"/>
            <w:noWrap/>
            <w:vAlign w:val="center"/>
          </w:tcPr>
          <w:p w14:paraId="4CA7BB59">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13,6</w:t>
            </w:r>
          </w:p>
        </w:tc>
        <w:tc>
          <w:tcPr>
            <w:tcW w:w="791" w:type="dxa"/>
            <w:tcBorders>
              <w:top w:val="nil"/>
              <w:left w:val="nil"/>
              <w:bottom w:val="single" w:color="auto" w:sz="8" w:space="0"/>
              <w:right w:val="single" w:color="auto" w:sz="8" w:space="0"/>
            </w:tcBorders>
            <w:shd w:val="clear" w:color="auto" w:fill="auto"/>
            <w:noWrap/>
            <w:vAlign w:val="center"/>
          </w:tcPr>
          <w:p w14:paraId="59CB20AB">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12,7</w:t>
            </w:r>
          </w:p>
        </w:tc>
        <w:tc>
          <w:tcPr>
            <w:tcW w:w="791" w:type="dxa"/>
            <w:tcBorders>
              <w:top w:val="nil"/>
              <w:left w:val="nil"/>
              <w:bottom w:val="single" w:color="auto" w:sz="8" w:space="0"/>
              <w:right w:val="single" w:color="auto" w:sz="8" w:space="0"/>
            </w:tcBorders>
            <w:shd w:val="clear" w:color="auto" w:fill="auto"/>
            <w:noWrap/>
            <w:vAlign w:val="center"/>
          </w:tcPr>
          <w:p w14:paraId="60B12A1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12,1</w:t>
            </w:r>
          </w:p>
        </w:tc>
        <w:tc>
          <w:tcPr>
            <w:tcW w:w="791" w:type="dxa"/>
            <w:tcBorders>
              <w:top w:val="nil"/>
              <w:left w:val="nil"/>
              <w:bottom w:val="single" w:color="auto" w:sz="8" w:space="0"/>
              <w:right w:val="single" w:color="auto" w:sz="8" w:space="0"/>
            </w:tcBorders>
            <w:shd w:val="clear" w:color="auto" w:fill="auto"/>
            <w:noWrap/>
            <w:vAlign w:val="center"/>
          </w:tcPr>
          <w:p w14:paraId="07A7C83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11,4</w:t>
            </w:r>
          </w:p>
        </w:tc>
        <w:tc>
          <w:tcPr>
            <w:tcW w:w="827" w:type="dxa"/>
            <w:tcBorders>
              <w:top w:val="nil"/>
              <w:left w:val="nil"/>
              <w:bottom w:val="single" w:color="auto" w:sz="8" w:space="0"/>
              <w:right w:val="single" w:color="auto" w:sz="8" w:space="0"/>
            </w:tcBorders>
            <w:shd w:val="clear" w:color="auto" w:fill="auto"/>
            <w:noWrap/>
            <w:vAlign w:val="center"/>
          </w:tcPr>
          <w:p w14:paraId="4AB97B84">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w:t>
            </w:r>
          </w:p>
        </w:tc>
      </w:tr>
      <w:tr w14:paraId="2C90B011">
        <w:tblPrEx>
          <w:tblCellMar>
            <w:top w:w="0" w:type="dxa"/>
            <w:left w:w="108" w:type="dxa"/>
            <w:bottom w:w="0" w:type="dxa"/>
            <w:right w:w="108" w:type="dxa"/>
          </w:tblCellMar>
        </w:tblPrEx>
        <w:tc>
          <w:tcPr>
            <w:tcW w:w="2017" w:type="dxa"/>
            <w:tcBorders>
              <w:top w:val="nil"/>
              <w:left w:val="single" w:color="auto" w:sz="8" w:space="0"/>
              <w:bottom w:val="single" w:color="auto" w:sz="8" w:space="0"/>
              <w:right w:val="single" w:color="auto" w:sz="8" w:space="0"/>
            </w:tcBorders>
            <w:shd w:val="clear" w:color="auto" w:fill="auto"/>
            <w:vAlign w:val="center"/>
          </w:tcPr>
          <w:p w14:paraId="2D315ADF">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 Общественные, кроме перечисленных в строках 3-6</w:t>
            </w:r>
          </w:p>
        </w:tc>
        <w:tc>
          <w:tcPr>
            <w:tcW w:w="1381" w:type="dxa"/>
            <w:tcBorders>
              <w:top w:val="nil"/>
              <w:left w:val="nil"/>
              <w:bottom w:val="single" w:color="auto" w:sz="8" w:space="0"/>
              <w:right w:val="single" w:color="auto" w:sz="8" w:space="0"/>
            </w:tcBorders>
            <w:shd w:val="clear" w:color="auto" w:fill="auto"/>
            <w:vAlign w:val="center"/>
          </w:tcPr>
          <w:p w14:paraId="5977D6A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18</w:t>
            </w:r>
          </w:p>
        </w:tc>
        <w:tc>
          <w:tcPr>
            <w:tcW w:w="790" w:type="dxa"/>
            <w:tcBorders>
              <w:top w:val="nil"/>
              <w:left w:val="nil"/>
              <w:bottom w:val="single" w:color="auto" w:sz="8" w:space="0"/>
              <w:right w:val="single" w:color="auto" w:sz="8" w:space="0"/>
            </w:tcBorders>
            <w:shd w:val="clear" w:color="auto" w:fill="auto"/>
            <w:noWrap/>
            <w:vAlign w:val="center"/>
          </w:tcPr>
          <w:p w14:paraId="6571D27A">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17,6</w:t>
            </w:r>
          </w:p>
        </w:tc>
        <w:tc>
          <w:tcPr>
            <w:tcW w:w="791" w:type="dxa"/>
            <w:tcBorders>
              <w:top w:val="nil"/>
              <w:left w:val="nil"/>
              <w:bottom w:val="single" w:color="auto" w:sz="8" w:space="0"/>
              <w:right w:val="single" w:color="auto" w:sz="8" w:space="0"/>
            </w:tcBorders>
            <w:shd w:val="clear" w:color="auto" w:fill="auto"/>
            <w:noWrap/>
            <w:vAlign w:val="center"/>
          </w:tcPr>
          <w:p w14:paraId="5AA4730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15,9</w:t>
            </w:r>
          </w:p>
        </w:tc>
        <w:tc>
          <w:tcPr>
            <w:tcW w:w="791" w:type="dxa"/>
            <w:tcBorders>
              <w:top w:val="nil"/>
              <w:left w:val="nil"/>
              <w:bottom w:val="single" w:color="auto" w:sz="8" w:space="0"/>
              <w:right w:val="single" w:color="auto" w:sz="8" w:space="0"/>
            </w:tcBorders>
            <w:shd w:val="clear" w:color="auto" w:fill="auto"/>
            <w:noWrap/>
            <w:vAlign w:val="center"/>
          </w:tcPr>
          <w:p w14:paraId="71DEA6AA">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15,1</w:t>
            </w:r>
          </w:p>
        </w:tc>
        <w:tc>
          <w:tcPr>
            <w:tcW w:w="791" w:type="dxa"/>
            <w:tcBorders>
              <w:top w:val="nil"/>
              <w:left w:val="nil"/>
              <w:bottom w:val="single" w:color="auto" w:sz="8" w:space="0"/>
              <w:right w:val="single" w:color="auto" w:sz="8" w:space="0"/>
            </w:tcBorders>
            <w:shd w:val="clear" w:color="auto" w:fill="auto"/>
            <w:noWrap/>
            <w:vAlign w:val="center"/>
          </w:tcPr>
          <w:p w14:paraId="05ACCC03">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13,4</w:t>
            </w:r>
          </w:p>
        </w:tc>
        <w:tc>
          <w:tcPr>
            <w:tcW w:w="791" w:type="dxa"/>
            <w:tcBorders>
              <w:top w:val="nil"/>
              <w:left w:val="nil"/>
              <w:bottom w:val="single" w:color="auto" w:sz="8" w:space="0"/>
              <w:right w:val="single" w:color="auto" w:sz="8" w:space="0"/>
            </w:tcBorders>
            <w:shd w:val="clear" w:color="auto" w:fill="auto"/>
            <w:noWrap/>
            <w:vAlign w:val="center"/>
          </w:tcPr>
          <w:p w14:paraId="511B332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13</w:t>
            </w:r>
          </w:p>
        </w:tc>
        <w:tc>
          <w:tcPr>
            <w:tcW w:w="791" w:type="dxa"/>
            <w:tcBorders>
              <w:top w:val="nil"/>
              <w:left w:val="nil"/>
              <w:bottom w:val="single" w:color="auto" w:sz="8" w:space="0"/>
              <w:right w:val="single" w:color="auto" w:sz="8" w:space="0"/>
            </w:tcBorders>
            <w:shd w:val="clear" w:color="auto" w:fill="auto"/>
            <w:noWrap/>
            <w:vAlign w:val="center"/>
          </w:tcPr>
          <w:p w14:paraId="1B8560FE">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12,4</w:t>
            </w:r>
          </w:p>
        </w:tc>
        <w:tc>
          <w:tcPr>
            <w:tcW w:w="791" w:type="dxa"/>
            <w:tcBorders>
              <w:top w:val="nil"/>
              <w:left w:val="nil"/>
              <w:bottom w:val="single" w:color="auto" w:sz="8" w:space="0"/>
              <w:right w:val="single" w:color="auto" w:sz="8" w:space="0"/>
            </w:tcBorders>
            <w:shd w:val="clear" w:color="auto" w:fill="auto"/>
            <w:noWrap/>
            <w:vAlign w:val="center"/>
          </w:tcPr>
          <w:p w14:paraId="66E6A83E">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11,7</w:t>
            </w:r>
          </w:p>
        </w:tc>
        <w:tc>
          <w:tcPr>
            <w:tcW w:w="827" w:type="dxa"/>
            <w:tcBorders>
              <w:top w:val="nil"/>
              <w:left w:val="nil"/>
              <w:bottom w:val="single" w:color="auto" w:sz="8" w:space="0"/>
              <w:right w:val="single" w:color="auto" w:sz="8" w:space="0"/>
            </w:tcBorders>
            <w:shd w:val="clear" w:color="auto" w:fill="auto"/>
            <w:noWrap/>
            <w:vAlign w:val="center"/>
          </w:tcPr>
          <w:p w14:paraId="39D146AA">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11,2</w:t>
            </w:r>
          </w:p>
        </w:tc>
      </w:tr>
      <w:tr w14:paraId="5286C539">
        <w:tblPrEx>
          <w:tblCellMar>
            <w:top w:w="0" w:type="dxa"/>
            <w:left w:w="108" w:type="dxa"/>
            <w:bottom w:w="0" w:type="dxa"/>
            <w:right w:w="108" w:type="dxa"/>
          </w:tblCellMar>
        </w:tblPrEx>
        <w:tc>
          <w:tcPr>
            <w:tcW w:w="2017" w:type="dxa"/>
            <w:tcBorders>
              <w:top w:val="nil"/>
              <w:left w:val="single" w:color="auto" w:sz="8" w:space="0"/>
              <w:bottom w:val="single" w:color="auto" w:sz="8" w:space="0"/>
              <w:right w:val="single" w:color="auto" w:sz="8" w:space="0"/>
            </w:tcBorders>
            <w:shd w:val="clear" w:color="auto" w:fill="auto"/>
            <w:vAlign w:val="center"/>
          </w:tcPr>
          <w:p w14:paraId="45BF3A84">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 Поликлиники и лечебные учреждения, дома-интернаты</w:t>
            </w:r>
          </w:p>
        </w:tc>
        <w:tc>
          <w:tcPr>
            <w:tcW w:w="1381" w:type="dxa"/>
            <w:tcBorders>
              <w:top w:val="nil"/>
              <w:left w:val="nil"/>
              <w:bottom w:val="single" w:color="auto" w:sz="8" w:space="0"/>
              <w:right w:val="single" w:color="auto" w:sz="8" w:space="0"/>
            </w:tcBorders>
            <w:shd w:val="clear" w:color="auto" w:fill="auto"/>
            <w:vAlign w:val="center"/>
          </w:tcPr>
          <w:p w14:paraId="5434B896">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w:t>
            </w:r>
          </w:p>
        </w:tc>
        <w:tc>
          <w:tcPr>
            <w:tcW w:w="790" w:type="dxa"/>
            <w:tcBorders>
              <w:top w:val="nil"/>
              <w:left w:val="nil"/>
              <w:bottom w:val="single" w:color="auto" w:sz="8" w:space="0"/>
              <w:right w:val="single" w:color="auto" w:sz="8" w:space="0"/>
            </w:tcBorders>
            <w:shd w:val="clear" w:color="auto" w:fill="auto"/>
            <w:noWrap/>
            <w:vAlign w:val="center"/>
          </w:tcPr>
          <w:p w14:paraId="059A3C2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14,9</w:t>
            </w:r>
          </w:p>
        </w:tc>
        <w:tc>
          <w:tcPr>
            <w:tcW w:w="791" w:type="dxa"/>
            <w:tcBorders>
              <w:top w:val="nil"/>
              <w:left w:val="nil"/>
              <w:bottom w:val="single" w:color="auto" w:sz="8" w:space="0"/>
              <w:right w:val="single" w:color="auto" w:sz="8" w:space="0"/>
            </w:tcBorders>
            <w:shd w:val="clear" w:color="auto" w:fill="auto"/>
            <w:noWrap/>
            <w:vAlign w:val="center"/>
          </w:tcPr>
          <w:p w14:paraId="09020F44">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14,5</w:t>
            </w:r>
          </w:p>
        </w:tc>
        <w:tc>
          <w:tcPr>
            <w:tcW w:w="791" w:type="dxa"/>
            <w:tcBorders>
              <w:top w:val="nil"/>
              <w:left w:val="nil"/>
              <w:bottom w:val="single" w:color="auto" w:sz="8" w:space="0"/>
              <w:right w:val="single" w:color="auto" w:sz="8" w:space="0"/>
            </w:tcBorders>
            <w:shd w:val="clear" w:color="auto" w:fill="auto"/>
            <w:noWrap/>
            <w:vAlign w:val="center"/>
          </w:tcPr>
          <w:p w14:paraId="2F10638B">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14</w:t>
            </w:r>
          </w:p>
        </w:tc>
        <w:tc>
          <w:tcPr>
            <w:tcW w:w="791" w:type="dxa"/>
            <w:tcBorders>
              <w:top w:val="nil"/>
              <w:left w:val="nil"/>
              <w:bottom w:val="single" w:color="auto" w:sz="8" w:space="0"/>
              <w:right w:val="single" w:color="auto" w:sz="8" w:space="0"/>
            </w:tcBorders>
            <w:shd w:val="clear" w:color="auto" w:fill="auto"/>
            <w:noWrap/>
            <w:vAlign w:val="center"/>
          </w:tcPr>
          <w:p w14:paraId="22C79C0C">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13,6</w:t>
            </w:r>
          </w:p>
        </w:tc>
        <w:tc>
          <w:tcPr>
            <w:tcW w:w="791" w:type="dxa"/>
            <w:tcBorders>
              <w:top w:val="nil"/>
              <w:left w:val="nil"/>
              <w:bottom w:val="single" w:color="auto" w:sz="8" w:space="0"/>
              <w:right w:val="single" w:color="auto" w:sz="8" w:space="0"/>
            </w:tcBorders>
            <w:shd w:val="clear" w:color="auto" w:fill="auto"/>
            <w:noWrap/>
            <w:vAlign w:val="center"/>
          </w:tcPr>
          <w:p w14:paraId="5EBA35F3">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13,2</w:t>
            </w:r>
          </w:p>
        </w:tc>
        <w:tc>
          <w:tcPr>
            <w:tcW w:w="791" w:type="dxa"/>
            <w:tcBorders>
              <w:top w:val="nil"/>
              <w:left w:val="nil"/>
              <w:bottom w:val="single" w:color="auto" w:sz="8" w:space="0"/>
              <w:right w:val="single" w:color="auto" w:sz="8" w:space="0"/>
            </w:tcBorders>
            <w:shd w:val="clear" w:color="auto" w:fill="auto"/>
            <w:noWrap/>
            <w:vAlign w:val="center"/>
          </w:tcPr>
          <w:p w14:paraId="28B490F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12,7</w:t>
            </w:r>
          </w:p>
        </w:tc>
        <w:tc>
          <w:tcPr>
            <w:tcW w:w="791" w:type="dxa"/>
            <w:tcBorders>
              <w:top w:val="nil"/>
              <w:left w:val="nil"/>
              <w:bottom w:val="single" w:color="auto" w:sz="8" w:space="0"/>
              <w:right w:val="single" w:color="auto" w:sz="8" w:space="0"/>
            </w:tcBorders>
            <w:shd w:val="clear" w:color="auto" w:fill="auto"/>
            <w:noWrap/>
            <w:vAlign w:val="center"/>
          </w:tcPr>
          <w:p w14:paraId="3229CD23">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12,3</w:t>
            </w:r>
          </w:p>
        </w:tc>
        <w:tc>
          <w:tcPr>
            <w:tcW w:w="827" w:type="dxa"/>
            <w:tcBorders>
              <w:top w:val="nil"/>
              <w:left w:val="nil"/>
              <w:bottom w:val="single" w:color="auto" w:sz="8" w:space="0"/>
              <w:right w:val="single" w:color="auto" w:sz="8" w:space="0"/>
            </w:tcBorders>
            <w:shd w:val="clear" w:color="auto" w:fill="auto"/>
            <w:noWrap/>
            <w:vAlign w:val="center"/>
          </w:tcPr>
          <w:p w14:paraId="08AF9228">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11,8</w:t>
            </w:r>
          </w:p>
        </w:tc>
      </w:tr>
      <w:tr w14:paraId="2500D7AA">
        <w:tblPrEx>
          <w:tblCellMar>
            <w:top w:w="0" w:type="dxa"/>
            <w:left w:w="108" w:type="dxa"/>
            <w:bottom w:w="0" w:type="dxa"/>
            <w:right w:w="108" w:type="dxa"/>
          </w:tblCellMar>
        </w:tblPrEx>
        <w:tc>
          <w:tcPr>
            <w:tcW w:w="2017" w:type="dxa"/>
            <w:tcBorders>
              <w:top w:val="nil"/>
              <w:left w:val="single" w:color="auto" w:sz="8" w:space="0"/>
              <w:bottom w:val="single" w:color="auto" w:sz="8" w:space="0"/>
              <w:right w:val="single" w:color="auto" w:sz="8" w:space="0"/>
            </w:tcBorders>
            <w:shd w:val="clear" w:color="auto" w:fill="auto"/>
            <w:vAlign w:val="center"/>
          </w:tcPr>
          <w:p w14:paraId="1748FA7E">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 Дошкольные учреждения, хосписы</w:t>
            </w:r>
          </w:p>
        </w:tc>
        <w:tc>
          <w:tcPr>
            <w:tcW w:w="1381" w:type="dxa"/>
            <w:tcBorders>
              <w:top w:val="nil"/>
              <w:left w:val="nil"/>
              <w:bottom w:val="single" w:color="auto" w:sz="8" w:space="0"/>
              <w:right w:val="single" w:color="auto" w:sz="8" w:space="0"/>
            </w:tcBorders>
            <w:shd w:val="clear" w:color="auto" w:fill="auto"/>
            <w:vAlign w:val="center"/>
          </w:tcPr>
          <w:p w14:paraId="65BE84FE">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21</w:t>
            </w:r>
          </w:p>
        </w:tc>
        <w:tc>
          <w:tcPr>
            <w:tcW w:w="790" w:type="dxa"/>
            <w:tcBorders>
              <w:top w:val="nil"/>
              <w:left w:val="nil"/>
              <w:bottom w:val="single" w:color="auto" w:sz="8" w:space="0"/>
              <w:right w:val="single" w:color="auto" w:sz="8" w:space="0"/>
            </w:tcBorders>
            <w:shd w:val="clear" w:color="auto" w:fill="auto"/>
            <w:noWrap/>
            <w:vAlign w:val="center"/>
          </w:tcPr>
          <w:p w14:paraId="59010094">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w:t>
            </w:r>
          </w:p>
        </w:tc>
        <w:tc>
          <w:tcPr>
            <w:tcW w:w="791" w:type="dxa"/>
            <w:tcBorders>
              <w:top w:val="nil"/>
              <w:left w:val="nil"/>
              <w:bottom w:val="single" w:color="auto" w:sz="8" w:space="0"/>
              <w:right w:val="single" w:color="auto" w:sz="8" w:space="0"/>
            </w:tcBorders>
            <w:shd w:val="clear" w:color="auto" w:fill="auto"/>
            <w:noWrap/>
            <w:vAlign w:val="center"/>
          </w:tcPr>
          <w:p w14:paraId="168014B8">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w:t>
            </w:r>
          </w:p>
        </w:tc>
        <w:tc>
          <w:tcPr>
            <w:tcW w:w="791" w:type="dxa"/>
            <w:tcBorders>
              <w:top w:val="nil"/>
              <w:left w:val="nil"/>
              <w:bottom w:val="single" w:color="auto" w:sz="8" w:space="0"/>
              <w:right w:val="single" w:color="auto" w:sz="8" w:space="0"/>
            </w:tcBorders>
            <w:shd w:val="clear" w:color="auto" w:fill="auto"/>
            <w:noWrap/>
            <w:vAlign w:val="center"/>
          </w:tcPr>
          <w:p w14:paraId="4AA7A059">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20,2</w:t>
            </w:r>
          </w:p>
        </w:tc>
        <w:tc>
          <w:tcPr>
            <w:tcW w:w="791" w:type="dxa"/>
            <w:tcBorders>
              <w:top w:val="nil"/>
              <w:left w:val="nil"/>
              <w:bottom w:val="single" w:color="auto" w:sz="8" w:space="0"/>
              <w:right w:val="single" w:color="auto" w:sz="8" w:space="0"/>
            </w:tcBorders>
            <w:shd w:val="clear" w:color="auto" w:fill="auto"/>
            <w:noWrap/>
            <w:vAlign w:val="center"/>
          </w:tcPr>
          <w:p w14:paraId="1BBF5771">
            <w:pPr>
              <w:spacing w:after="0" w:line="240" w:lineRule="auto"/>
              <w:jc w:val="center"/>
              <w:rPr>
                <w:rFonts w:ascii="Times New Roman" w:hAnsi="Times New Roman" w:cs="Times New Roman"/>
                <w:color w:val="000000"/>
                <w:sz w:val="20"/>
                <w:szCs w:val="20"/>
              </w:rPr>
            </w:pPr>
          </w:p>
        </w:tc>
        <w:tc>
          <w:tcPr>
            <w:tcW w:w="791" w:type="dxa"/>
            <w:tcBorders>
              <w:top w:val="nil"/>
              <w:left w:val="nil"/>
              <w:bottom w:val="single" w:color="auto" w:sz="8" w:space="0"/>
              <w:right w:val="single" w:color="auto" w:sz="8" w:space="0"/>
            </w:tcBorders>
            <w:shd w:val="clear" w:color="auto" w:fill="auto"/>
            <w:noWrap/>
            <w:vAlign w:val="center"/>
          </w:tcPr>
          <w:p w14:paraId="168A4D1D">
            <w:pPr>
              <w:spacing w:after="0" w:line="240" w:lineRule="auto"/>
              <w:jc w:val="center"/>
              <w:rPr>
                <w:rFonts w:ascii="Times New Roman" w:hAnsi="Times New Roman" w:cs="Times New Roman"/>
                <w:color w:val="000000"/>
                <w:sz w:val="20"/>
                <w:szCs w:val="20"/>
              </w:rPr>
            </w:pPr>
          </w:p>
        </w:tc>
        <w:tc>
          <w:tcPr>
            <w:tcW w:w="791" w:type="dxa"/>
            <w:tcBorders>
              <w:top w:val="nil"/>
              <w:left w:val="nil"/>
              <w:bottom w:val="single" w:color="auto" w:sz="8" w:space="0"/>
              <w:right w:val="single" w:color="auto" w:sz="8" w:space="0"/>
            </w:tcBorders>
            <w:shd w:val="clear" w:color="auto" w:fill="auto"/>
            <w:noWrap/>
            <w:vAlign w:val="center"/>
          </w:tcPr>
          <w:p w14:paraId="52BD1AD0">
            <w:pPr>
              <w:spacing w:after="0" w:line="240" w:lineRule="auto"/>
              <w:jc w:val="center"/>
              <w:rPr>
                <w:rFonts w:ascii="Times New Roman" w:hAnsi="Times New Roman" w:cs="Times New Roman"/>
                <w:color w:val="000000"/>
                <w:sz w:val="20"/>
                <w:szCs w:val="20"/>
              </w:rPr>
            </w:pPr>
          </w:p>
        </w:tc>
        <w:tc>
          <w:tcPr>
            <w:tcW w:w="791" w:type="dxa"/>
            <w:tcBorders>
              <w:top w:val="nil"/>
              <w:left w:val="nil"/>
              <w:bottom w:val="single" w:color="auto" w:sz="8" w:space="0"/>
              <w:right w:val="single" w:color="auto" w:sz="8" w:space="0"/>
            </w:tcBorders>
            <w:shd w:val="clear" w:color="auto" w:fill="auto"/>
            <w:noWrap/>
            <w:vAlign w:val="center"/>
          </w:tcPr>
          <w:p w14:paraId="3BBA9021">
            <w:pPr>
              <w:spacing w:after="0" w:line="240" w:lineRule="auto"/>
              <w:jc w:val="center"/>
              <w:rPr>
                <w:rFonts w:ascii="Times New Roman" w:hAnsi="Times New Roman" w:cs="Times New Roman"/>
                <w:color w:val="000000"/>
                <w:sz w:val="20"/>
                <w:szCs w:val="20"/>
              </w:rPr>
            </w:pPr>
          </w:p>
        </w:tc>
        <w:tc>
          <w:tcPr>
            <w:tcW w:w="827" w:type="dxa"/>
            <w:tcBorders>
              <w:top w:val="nil"/>
              <w:left w:val="nil"/>
              <w:bottom w:val="single" w:color="auto" w:sz="8" w:space="0"/>
              <w:right w:val="single" w:color="auto" w:sz="8" w:space="0"/>
            </w:tcBorders>
            <w:shd w:val="clear" w:color="auto" w:fill="auto"/>
            <w:noWrap/>
            <w:vAlign w:val="center"/>
          </w:tcPr>
          <w:p w14:paraId="7F381169">
            <w:pPr>
              <w:spacing w:after="0" w:line="240" w:lineRule="auto"/>
              <w:jc w:val="center"/>
              <w:rPr>
                <w:rFonts w:ascii="Times New Roman" w:hAnsi="Times New Roman" w:cs="Times New Roman"/>
                <w:color w:val="000000"/>
                <w:sz w:val="20"/>
                <w:szCs w:val="20"/>
              </w:rPr>
            </w:pPr>
          </w:p>
        </w:tc>
      </w:tr>
      <w:tr w14:paraId="1F784A8D">
        <w:tblPrEx>
          <w:tblCellMar>
            <w:top w:w="0" w:type="dxa"/>
            <w:left w:w="108" w:type="dxa"/>
            <w:bottom w:w="0" w:type="dxa"/>
            <w:right w:w="108" w:type="dxa"/>
          </w:tblCellMar>
        </w:tblPrEx>
        <w:tc>
          <w:tcPr>
            <w:tcW w:w="2017" w:type="dxa"/>
            <w:tcBorders>
              <w:top w:val="nil"/>
              <w:left w:val="single" w:color="auto" w:sz="8" w:space="0"/>
              <w:bottom w:val="single" w:color="auto" w:sz="8" w:space="0"/>
              <w:right w:val="single" w:color="auto" w:sz="8" w:space="0"/>
            </w:tcBorders>
            <w:shd w:val="clear" w:color="auto" w:fill="auto"/>
            <w:vAlign w:val="center"/>
          </w:tcPr>
          <w:p w14:paraId="2C5E6B9A">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 Сервисного обслуживания, культурно-досуговой деятельности, технопарки</w:t>
            </w:r>
          </w:p>
        </w:tc>
        <w:tc>
          <w:tcPr>
            <w:tcW w:w="1381" w:type="dxa"/>
            <w:tcBorders>
              <w:top w:val="nil"/>
              <w:left w:val="nil"/>
              <w:bottom w:val="single" w:color="auto" w:sz="8" w:space="0"/>
              <w:right w:val="single" w:color="auto" w:sz="8" w:space="0"/>
            </w:tcBorders>
            <w:shd w:val="clear" w:color="auto" w:fill="auto"/>
            <w:vAlign w:val="center"/>
          </w:tcPr>
          <w:p w14:paraId="3D52BA6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18</w:t>
            </w:r>
          </w:p>
        </w:tc>
        <w:tc>
          <w:tcPr>
            <w:tcW w:w="790" w:type="dxa"/>
            <w:tcBorders>
              <w:top w:val="nil"/>
              <w:left w:val="nil"/>
              <w:bottom w:val="single" w:color="auto" w:sz="8" w:space="0"/>
              <w:right w:val="single" w:color="auto" w:sz="8" w:space="0"/>
            </w:tcBorders>
            <w:shd w:val="clear" w:color="auto" w:fill="auto"/>
            <w:noWrap/>
            <w:vAlign w:val="center"/>
          </w:tcPr>
          <w:p w14:paraId="29C6CC6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9,6</w:t>
            </w:r>
          </w:p>
        </w:tc>
        <w:tc>
          <w:tcPr>
            <w:tcW w:w="791" w:type="dxa"/>
            <w:tcBorders>
              <w:top w:val="nil"/>
              <w:left w:val="nil"/>
              <w:bottom w:val="single" w:color="auto" w:sz="8" w:space="0"/>
              <w:right w:val="single" w:color="auto" w:sz="8" w:space="0"/>
            </w:tcBorders>
            <w:shd w:val="clear" w:color="auto" w:fill="auto"/>
            <w:noWrap/>
            <w:vAlign w:val="center"/>
          </w:tcPr>
          <w:p w14:paraId="4A9B647A">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9,2</w:t>
            </w:r>
          </w:p>
        </w:tc>
        <w:tc>
          <w:tcPr>
            <w:tcW w:w="791" w:type="dxa"/>
            <w:tcBorders>
              <w:top w:val="nil"/>
              <w:left w:val="nil"/>
              <w:bottom w:val="single" w:color="auto" w:sz="8" w:space="0"/>
              <w:right w:val="single" w:color="auto" w:sz="8" w:space="0"/>
            </w:tcBorders>
            <w:shd w:val="clear" w:color="auto" w:fill="auto"/>
            <w:noWrap/>
            <w:vAlign w:val="center"/>
          </w:tcPr>
          <w:p w14:paraId="466A81D9">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8,8</w:t>
            </w:r>
          </w:p>
        </w:tc>
        <w:tc>
          <w:tcPr>
            <w:tcW w:w="791" w:type="dxa"/>
            <w:tcBorders>
              <w:top w:val="nil"/>
              <w:left w:val="nil"/>
              <w:bottom w:val="single" w:color="auto" w:sz="8" w:space="0"/>
              <w:right w:val="single" w:color="auto" w:sz="8" w:space="0"/>
            </w:tcBorders>
            <w:shd w:val="clear" w:color="auto" w:fill="auto"/>
            <w:noWrap/>
            <w:vAlign w:val="center"/>
          </w:tcPr>
          <w:p w14:paraId="7F044063">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8,4</w:t>
            </w:r>
          </w:p>
        </w:tc>
        <w:tc>
          <w:tcPr>
            <w:tcW w:w="791" w:type="dxa"/>
            <w:tcBorders>
              <w:top w:val="nil"/>
              <w:left w:val="nil"/>
              <w:bottom w:val="single" w:color="auto" w:sz="8" w:space="0"/>
              <w:right w:val="single" w:color="auto" w:sz="8" w:space="0"/>
            </w:tcBorders>
            <w:shd w:val="clear" w:color="auto" w:fill="auto"/>
            <w:noWrap/>
            <w:vAlign w:val="center"/>
          </w:tcPr>
          <w:p w14:paraId="61271F02">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8,4</w:t>
            </w:r>
          </w:p>
        </w:tc>
        <w:tc>
          <w:tcPr>
            <w:tcW w:w="791" w:type="dxa"/>
            <w:tcBorders>
              <w:top w:val="nil"/>
              <w:left w:val="nil"/>
              <w:bottom w:val="single" w:color="auto" w:sz="8" w:space="0"/>
              <w:right w:val="single" w:color="auto" w:sz="8" w:space="0"/>
            </w:tcBorders>
            <w:shd w:val="clear" w:color="auto" w:fill="auto"/>
            <w:noWrap/>
            <w:vAlign w:val="center"/>
          </w:tcPr>
          <w:p w14:paraId="34DD721C">
            <w:pPr>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 </w:t>
            </w:r>
          </w:p>
        </w:tc>
        <w:tc>
          <w:tcPr>
            <w:tcW w:w="791" w:type="dxa"/>
            <w:tcBorders>
              <w:top w:val="nil"/>
              <w:left w:val="nil"/>
              <w:bottom w:val="single" w:color="auto" w:sz="8" w:space="0"/>
              <w:right w:val="single" w:color="auto" w:sz="8" w:space="0"/>
            </w:tcBorders>
            <w:shd w:val="clear" w:color="auto" w:fill="auto"/>
            <w:noWrap/>
            <w:vAlign w:val="center"/>
          </w:tcPr>
          <w:p w14:paraId="2E6F629B">
            <w:pPr>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 </w:t>
            </w:r>
          </w:p>
        </w:tc>
        <w:tc>
          <w:tcPr>
            <w:tcW w:w="827" w:type="dxa"/>
            <w:tcBorders>
              <w:top w:val="nil"/>
              <w:left w:val="nil"/>
              <w:bottom w:val="single" w:color="auto" w:sz="8" w:space="0"/>
              <w:right w:val="single" w:color="auto" w:sz="8" w:space="0"/>
            </w:tcBorders>
            <w:shd w:val="clear" w:color="auto" w:fill="auto"/>
            <w:noWrap/>
            <w:vAlign w:val="center"/>
          </w:tcPr>
          <w:p w14:paraId="0226A443">
            <w:pPr>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 </w:t>
            </w:r>
          </w:p>
        </w:tc>
      </w:tr>
      <w:tr w14:paraId="69DCFFE3">
        <w:tblPrEx>
          <w:tblCellMar>
            <w:top w:w="0" w:type="dxa"/>
            <w:left w:w="108" w:type="dxa"/>
            <w:bottom w:w="0" w:type="dxa"/>
            <w:right w:w="108" w:type="dxa"/>
          </w:tblCellMar>
        </w:tblPrEx>
        <w:tc>
          <w:tcPr>
            <w:tcW w:w="2017" w:type="dxa"/>
            <w:tcBorders>
              <w:top w:val="nil"/>
              <w:left w:val="single" w:color="auto" w:sz="8" w:space="0"/>
              <w:bottom w:val="single" w:color="auto" w:sz="8" w:space="0"/>
              <w:right w:val="single" w:color="auto" w:sz="8" w:space="0"/>
            </w:tcBorders>
            <w:shd w:val="clear" w:color="auto" w:fill="auto"/>
            <w:vAlign w:val="center"/>
          </w:tcPr>
          <w:p w14:paraId="64D0BD2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склады</w:t>
            </w:r>
          </w:p>
        </w:tc>
        <w:tc>
          <w:tcPr>
            <w:tcW w:w="1381" w:type="dxa"/>
            <w:tcBorders>
              <w:top w:val="nil"/>
              <w:left w:val="nil"/>
              <w:bottom w:val="single" w:color="auto" w:sz="8" w:space="0"/>
              <w:right w:val="single" w:color="auto" w:sz="8" w:space="0"/>
            </w:tcBorders>
            <w:shd w:val="clear" w:color="auto" w:fill="auto"/>
            <w:vAlign w:val="center"/>
          </w:tcPr>
          <w:p w14:paraId="36F50E9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16</w:t>
            </w:r>
          </w:p>
        </w:tc>
        <w:tc>
          <w:tcPr>
            <w:tcW w:w="790" w:type="dxa"/>
            <w:tcBorders>
              <w:top w:val="nil"/>
              <w:left w:val="nil"/>
              <w:bottom w:val="single" w:color="auto" w:sz="8" w:space="0"/>
              <w:right w:val="single" w:color="auto" w:sz="8" w:space="0"/>
            </w:tcBorders>
            <w:shd w:val="clear" w:color="auto" w:fill="auto"/>
            <w:noWrap/>
            <w:vAlign w:val="center"/>
          </w:tcPr>
          <w:p w14:paraId="723D314F">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9,1</w:t>
            </w:r>
          </w:p>
        </w:tc>
        <w:tc>
          <w:tcPr>
            <w:tcW w:w="791" w:type="dxa"/>
            <w:tcBorders>
              <w:top w:val="nil"/>
              <w:left w:val="nil"/>
              <w:bottom w:val="single" w:color="auto" w:sz="8" w:space="0"/>
              <w:right w:val="single" w:color="auto" w:sz="8" w:space="0"/>
            </w:tcBorders>
            <w:shd w:val="clear" w:color="auto" w:fill="auto"/>
            <w:noWrap/>
            <w:vAlign w:val="center"/>
          </w:tcPr>
          <w:p w14:paraId="309992F8">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8,8</w:t>
            </w:r>
          </w:p>
        </w:tc>
        <w:tc>
          <w:tcPr>
            <w:tcW w:w="791" w:type="dxa"/>
            <w:tcBorders>
              <w:top w:val="nil"/>
              <w:left w:val="nil"/>
              <w:bottom w:val="single" w:color="auto" w:sz="8" w:space="0"/>
              <w:right w:val="single" w:color="auto" w:sz="8" w:space="0"/>
            </w:tcBorders>
            <w:shd w:val="clear" w:color="auto" w:fill="auto"/>
            <w:noWrap/>
            <w:vAlign w:val="center"/>
          </w:tcPr>
          <w:p w14:paraId="0EA803E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8,4</w:t>
            </w:r>
          </w:p>
        </w:tc>
        <w:tc>
          <w:tcPr>
            <w:tcW w:w="791" w:type="dxa"/>
            <w:tcBorders>
              <w:top w:val="nil"/>
              <w:left w:val="nil"/>
              <w:bottom w:val="single" w:color="auto" w:sz="8" w:space="0"/>
              <w:right w:val="single" w:color="auto" w:sz="8" w:space="0"/>
            </w:tcBorders>
            <w:shd w:val="clear" w:color="auto" w:fill="auto"/>
            <w:noWrap/>
            <w:vAlign w:val="center"/>
          </w:tcPr>
          <w:p w14:paraId="5EAA2CD3">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w:t>
            </w:r>
          </w:p>
        </w:tc>
        <w:tc>
          <w:tcPr>
            <w:tcW w:w="791" w:type="dxa"/>
            <w:tcBorders>
              <w:top w:val="nil"/>
              <w:left w:val="nil"/>
              <w:bottom w:val="single" w:color="auto" w:sz="8" w:space="0"/>
              <w:right w:val="single" w:color="auto" w:sz="8" w:space="0"/>
            </w:tcBorders>
            <w:shd w:val="clear" w:color="auto" w:fill="auto"/>
            <w:noWrap/>
            <w:vAlign w:val="center"/>
          </w:tcPr>
          <w:p w14:paraId="4186832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w:t>
            </w:r>
          </w:p>
        </w:tc>
        <w:tc>
          <w:tcPr>
            <w:tcW w:w="791" w:type="dxa"/>
            <w:tcBorders>
              <w:top w:val="nil"/>
              <w:left w:val="nil"/>
              <w:bottom w:val="single" w:color="auto" w:sz="8" w:space="0"/>
              <w:right w:val="single" w:color="auto" w:sz="8" w:space="0"/>
            </w:tcBorders>
            <w:shd w:val="clear" w:color="auto" w:fill="auto"/>
            <w:noWrap/>
            <w:vAlign w:val="center"/>
          </w:tcPr>
          <w:p w14:paraId="60633E19">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 </w:t>
            </w:r>
          </w:p>
        </w:tc>
        <w:tc>
          <w:tcPr>
            <w:tcW w:w="791" w:type="dxa"/>
            <w:tcBorders>
              <w:top w:val="nil"/>
              <w:left w:val="nil"/>
              <w:bottom w:val="single" w:color="auto" w:sz="8" w:space="0"/>
              <w:right w:val="single" w:color="auto" w:sz="8" w:space="0"/>
            </w:tcBorders>
            <w:shd w:val="clear" w:color="auto" w:fill="auto"/>
            <w:noWrap/>
            <w:vAlign w:val="center"/>
          </w:tcPr>
          <w:p w14:paraId="5A521C5F">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 </w:t>
            </w:r>
          </w:p>
        </w:tc>
        <w:tc>
          <w:tcPr>
            <w:tcW w:w="827" w:type="dxa"/>
            <w:tcBorders>
              <w:top w:val="nil"/>
              <w:left w:val="nil"/>
              <w:bottom w:val="single" w:color="auto" w:sz="8" w:space="0"/>
              <w:right w:val="single" w:color="auto" w:sz="8" w:space="0"/>
            </w:tcBorders>
            <w:shd w:val="clear" w:color="auto" w:fill="auto"/>
            <w:noWrap/>
            <w:vAlign w:val="center"/>
          </w:tcPr>
          <w:p w14:paraId="1B1759CE">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 </w:t>
            </w:r>
          </w:p>
        </w:tc>
      </w:tr>
      <w:tr w14:paraId="256CE7CB">
        <w:tblPrEx>
          <w:tblCellMar>
            <w:top w:w="0" w:type="dxa"/>
            <w:left w:w="108" w:type="dxa"/>
            <w:bottom w:w="0" w:type="dxa"/>
            <w:right w:w="108" w:type="dxa"/>
          </w:tblCellMar>
        </w:tblPrEx>
        <w:tc>
          <w:tcPr>
            <w:tcW w:w="2017" w:type="dxa"/>
            <w:tcBorders>
              <w:top w:val="nil"/>
              <w:left w:val="single" w:color="auto" w:sz="8" w:space="0"/>
              <w:bottom w:val="single" w:color="auto" w:sz="8" w:space="0"/>
              <w:right w:val="single" w:color="auto" w:sz="8" w:space="0"/>
            </w:tcBorders>
            <w:shd w:val="clear" w:color="auto" w:fill="auto"/>
            <w:vAlign w:val="center"/>
          </w:tcPr>
          <w:p w14:paraId="5E518F50">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 Административного назначения (офисы)</w:t>
            </w:r>
          </w:p>
        </w:tc>
        <w:tc>
          <w:tcPr>
            <w:tcW w:w="1381" w:type="dxa"/>
            <w:tcBorders>
              <w:top w:val="nil"/>
              <w:left w:val="nil"/>
              <w:bottom w:val="single" w:color="auto" w:sz="8" w:space="0"/>
              <w:right w:val="single" w:color="auto" w:sz="8" w:space="0"/>
            </w:tcBorders>
            <w:shd w:val="clear" w:color="auto" w:fill="auto"/>
            <w:vAlign w:val="center"/>
          </w:tcPr>
          <w:p w14:paraId="79F3E6D2">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18</w:t>
            </w:r>
          </w:p>
        </w:tc>
        <w:tc>
          <w:tcPr>
            <w:tcW w:w="790" w:type="dxa"/>
            <w:tcBorders>
              <w:top w:val="nil"/>
              <w:left w:val="nil"/>
              <w:bottom w:val="single" w:color="auto" w:sz="8" w:space="0"/>
              <w:right w:val="single" w:color="auto" w:sz="8" w:space="0"/>
            </w:tcBorders>
            <w:shd w:val="clear" w:color="auto" w:fill="auto"/>
            <w:noWrap/>
            <w:vAlign w:val="center"/>
          </w:tcPr>
          <w:p w14:paraId="1CEB02AC">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15,1</w:t>
            </w:r>
          </w:p>
        </w:tc>
        <w:tc>
          <w:tcPr>
            <w:tcW w:w="791" w:type="dxa"/>
            <w:tcBorders>
              <w:top w:val="nil"/>
              <w:left w:val="nil"/>
              <w:bottom w:val="single" w:color="auto" w:sz="8" w:space="0"/>
              <w:right w:val="single" w:color="auto" w:sz="8" w:space="0"/>
            </w:tcBorders>
            <w:shd w:val="clear" w:color="auto" w:fill="auto"/>
            <w:noWrap/>
            <w:vAlign w:val="center"/>
          </w:tcPr>
          <w:p w14:paraId="7ED2480A">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14,2</w:t>
            </w:r>
          </w:p>
        </w:tc>
        <w:tc>
          <w:tcPr>
            <w:tcW w:w="791" w:type="dxa"/>
            <w:tcBorders>
              <w:top w:val="nil"/>
              <w:left w:val="nil"/>
              <w:bottom w:val="single" w:color="auto" w:sz="8" w:space="0"/>
              <w:right w:val="single" w:color="auto" w:sz="8" w:space="0"/>
            </w:tcBorders>
            <w:shd w:val="clear" w:color="auto" w:fill="auto"/>
            <w:noWrap/>
            <w:vAlign w:val="center"/>
          </w:tcPr>
          <w:p w14:paraId="6422936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13,8</w:t>
            </w:r>
          </w:p>
        </w:tc>
        <w:tc>
          <w:tcPr>
            <w:tcW w:w="791" w:type="dxa"/>
            <w:tcBorders>
              <w:top w:val="nil"/>
              <w:left w:val="nil"/>
              <w:bottom w:val="single" w:color="auto" w:sz="8" w:space="0"/>
              <w:right w:val="single" w:color="auto" w:sz="8" w:space="0"/>
            </w:tcBorders>
            <w:shd w:val="clear" w:color="auto" w:fill="auto"/>
            <w:noWrap/>
            <w:vAlign w:val="center"/>
          </w:tcPr>
          <w:p w14:paraId="1D7CD1DF">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11,3</w:t>
            </w:r>
          </w:p>
        </w:tc>
        <w:tc>
          <w:tcPr>
            <w:tcW w:w="791" w:type="dxa"/>
            <w:tcBorders>
              <w:top w:val="nil"/>
              <w:left w:val="nil"/>
              <w:bottom w:val="single" w:color="auto" w:sz="8" w:space="0"/>
              <w:right w:val="single" w:color="auto" w:sz="8" w:space="0"/>
            </w:tcBorders>
            <w:shd w:val="clear" w:color="auto" w:fill="auto"/>
            <w:noWrap/>
            <w:vAlign w:val="center"/>
          </w:tcPr>
          <w:p w14:paraId="588C257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w:t>
            </w:r>
          </w:p>
        </w:tc>
        <w:tc>
          <w:tcPr>
            <w:tcW w:w="791" w:type="dxa"/>
            <w:tcBorders>
              <w:top w:val="nil"/>
              <w:left w:val="nil"/>
              <w:bottom w:val="single" w:color="auto" w:sz="8" w:space="0"/>
              <w:right w:val="single" w:color="auto" w:sz="8" w:space="0"/>
            </w:tcBorders>
            <w:shd w:val="clear" w:color="auto" w:fill="auto"/>
            <w:noWrap/>
            <w:vAlign w:val="center"/>
          </w:tcPr>
          <w:p w14:paraId="1386FF3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9,2</w:t>
            </w:r>
          </w:p>
        </w:tc>
        <w:tc>
          <w:tcPr>
            <w:tcW w:w="791" w:type="dxa"/>
            <w:tcBorders>
              <w:top w:val="nil"/>
              <w:left w:val="nil"/>
              <w:bottom w:val="single" w:color="auto" w:sz="8" w:space="0"/>
              <w:right w:val="single" w:color="auto" w:sz="8" w:space="0"/>
            </w:tcBorders>
            <w:shd w:val="clear" w:color="auto" w:fill="auto"/>
            <w:noWrap/>
            <w:vAlign w:val="center"/>
          </w:tcPr>
          <w:p w14:paraId="3CF96314">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8,4</w:t>
            </w:r>
          </w:p>
        </w:tc>
        <w:tc>
          <w:tcPr>
            <w:tcW w:w="827" w:type="dxa"/>
            <w:tcBorders>
              <w:top w:val="nil"/>
              <w:left w:val="nil"/>
              <w:bottom w:val="single" w:color="auto" w:sz="8" w:space="0"/>
              <w:right w:val="single" w:color="auto" w:sz="8" w:space="0"/>
            </w:tcBorders>
            <w:shd w:val="clear" w:color="auto" w:fill="auto"/>
            <w:noWrap/>
            <w:vAlign w:val="center"/>
          </w:tcPr>
          <w:p w14:paraId="465AD36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8,4</w:t>
            </w:r>
          </w:p>
        </w:tc>
      </w:tr>
    </w:tbl>
    <w:p w14:paraId="5E051443">
      <w:pPr>
        <w:spacing w:after="0" w:line="360" w:lineRule="auto"/>
        <w:rPr>
          <w:rFonts w:ascii="Times New Roman" w:hAnsi="Times New Roman" w:cs="Times New Roman"/>
          <w:sz w:val="24"/>
          <w:szCs w:val="24"/>
          <w:lang w:val="en-US"/>
        </w:rPr>
      </w:pPr>
    </w:p>
    <w:p w14:paraId="03E72D0E">
      <w:pPr>
        <w:pStyle w:val="3463"/>
      </w:pPr>
      <w:r>
        <w:t>Удельная базовая потребность зданий нового строительства в тепловой энергии на нужды отопления и вентиляции с учетом расчетной разности температур внутреннего и наружного воздуха на 1 м</w:t>
      </w:r>
      <w:r>
        <w:rPr>
          <w:vertAlign w:val="superscript"/>
        </w:rPr>
        <w:t>2</w:t>
      </w:r>
      <w:r>
        <w:t xml:space="preserve"> общей площади при принятой для расчета высоте этажа приведены в таблице.</w:t>
      </w:r>
    </w:p>
    <w:p w14:paraId="56B815FA">
      <w:pPr>
        <w:pStyle w:val="1645"/>
        <w:ind w:firstLine="0"/>
        <w:rPr>
          <w:rFonts w:ascii="Times New Roman" w:hAnsi="Times New Roman" w:cs="Times New Roman"/>
          <w:b/>
          <w:sz w:val="24"/>
          <w:szCs w:val="24"/>
        </w:rPr>
      </w:pPr>
      <w:bookmarkStart w:id="384" w:name="_Toc527946776"/>
      <w:r>
        <w:rPr>
          <w:rFonts w:ascii="Times New Roman" w:hAnsi="Times New Roman" w:cs="Times New Roman"/>
          <w:b/>
          <w:sz w:val="24"/>
          <w:szCs w:val="24"/>
        </w:rPr>
        <w:t>Таблица 2.3,1.3 – Удельная базовая потребность зданий нового строительства в тепловой мощности на нужды отопления и вентиляции ккал/(ч*м</w:t>
      </w:r>
      <w:r>
        <w:rPr>
          <w:rFonts w:ascii="Times New Roman" w:hAnsi="Times New Roman" w:cs="Times New Roman"/>
          <w:b/>
          <w:sz w:val="24"/>
          <w:szCs w:val="24"/>
          <w:vertAlign w:val="superscript"/>
        </w:rPr>
        <w:t>2</w:t>
      </w:r>
      <w:r>
        <w:rPr>
          <w:rFonts w:ascii="Times New Roman" w:hAnsi="Times New Roman" w:cs="Times New Roman"/>
          <w:b/>
          <w:sz w:val="24"/>
          <w:szCs w:val="24"/>
        </w:rPr>
        <w:t>)</w:t>
      </w:r>
      <w:bookmarkEnd w:id="384"/>
    </w:p>
    <w:tbl>
      <w:tblPr>
        <w:tblStyle w:val="12"/>
        <w:tblW w:w="5000" w:type="pct"/>
        <w:tblInd w:w="0" w:type="dxa"/>
        <w:tblLayout w:type="autofit"/>
        <w:tblCellMar>
          <w:top w:w="0" w:type="dxa"/>
          <w:left w:w="108" w:type="dxa"/>
          <w:bottom w:w="0" w:type="dxa"/>
          <w:right w:w="108" w:type="dxa"/>
        </w:tblCellMar>
      </w:tblPr>
      <w:tblGrid>
        <w:gridCol w:w="1935"/>
        <w:gridCol w:w="890"/>
        <w:gridCol w:w="842"/>
        <w:gridCol w:w="842"/>
        <w:gridCol w:w="842"/>
        <w:gridCol w:w="842"/>
        <w:gridCol w:w="842"/>
        <w:gridCol w:w="842"/>
        <w:gridCol w:w="843"/>
        <w:gridCol w:w="851"/>
      </w:tblGrid>
      <w:tr w14:paraId="1B1BCC62">
        <w:tblPrEx>
          <w:tblCellMar>
            <w:top w:w="0" w:type="dxa"/>
            <w:left w:w="108" w:type="dxa"/>
            <w:bottom w:w="0" w:type="dxa"/>
            <w:right w:w="108" w:type="dxa"/>
          </w:tblCellMar>
        </w:tblPrEx>
        <w:trPr>
          <w:tblHeader/>
        </w:trPr>
        <w:tc>
          <w:tcPr>
            <w:tcW w:w="1011" w:type="pct"/>
            <w:vMerge w:val="restart"/>
            <w:tcBorders>
              <w:top w:val="single" w:color="auto" w:sz="8" w:space="0"/>
              <w:left w:val="single" w:color="auto" w:sz="8" w:space="0"/>
              <w:bottom w:val="single" w:color="000000" w:sz="8" w:space="0"/>
              <w:right w:val="single" w:color="auto" w:sz="8" w:space="0"/>
            </w:tcBorders>
            <w:shd w:val="clear" w:color="auto" w:fill="D8D8D8" w:themeFill="background1" w:themeFillShade="D9"/>
            <w:vAlign w:val="center"/>
          </w:tcPr>
          <w:p w14:paraId="6F2FF1E2">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Тип здания</w:t>
            </w:r>
          </w:p>
        </w:tc>
        <w:tc>
          <w:tcPr>
            <w:tcW w:w="465" w:type="pct"/>
            <w:vMerge w:val="restart"/>
            <w:tcBorders>
              <w:top w:val="single" w:color="auto" w:sz="8" w:space="0"/>
              <w:left w:val="single" w:color="auto" w:sz="8" w:space="0"/>
              <w:bottom w:val="single" w:color="000000" w:sz="8" w:space="0"/>
              <w:right w:val="single" w:color="auto" w:sz="8" w:space="0"/>
            </w:tcBorders>
            <w:shd w:val="clear" w:color="auto" w:fill="D8D8D8" w:themeFill="background1" w:themeFillShade="D9"/>
            <w:vAlign w:val="center"/>
          </w:tcPr>
          <w:p w14:paraId="1D5F51AE">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Высота этажа</w:t>
            </w:r>
          </w:p>
        </w:tc>
        <w:tc>
          <w:tcPr>
            <w:tcW w:w="3524" w:type="pct"/>
            <w:gridSpan w:val="8"/>
            <w:tcBorders>
              <w:top w:val="single" w:color="auto" w:sz="8" w:space="0"/>
              <w:left w:val="nil"/>
              <w:bottom w:val="single" w:color="auto" w:sz="8" w:space="0"/>
              <w:right w:val="single" w:color="000000" w:sz="8" w:space="0"/>
            </w:tcBorders>
            <w:shd w:val="clear" w:color="auto" w:fill="D8D8D8" w:themeFill="background1" w:themeFillShade="D9"/>
            <w:vAlign w:val="center"/>
          </w:tcPr>
          <w:p w14:paraId="6CCD4D4F">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Этажность здания</w:t>
            </w:r>
          </w:p>
        </w:tc>
      </w:tr>
      <w:tr w14:paraId="49DFE6D3">
        <w:tblPrEx>
          <w:tblCellMar>
            <w:top w:w="0" w:type="dxa"/>
            <w:left w:w="108" w:type="dxa"/>
            <w:bottom w:w="0" w:type="dxa"/>
            <w:right w:w="108" w:type="dxa"/>
          </w:tblCellMar>
        </w:tblPrEx>
        <w:trPr>
          <w:tblHeader/>
        </w:trPr>
        <w:tc>
          <w:tcPr>
            <w:tcW w:w="1011" w:type="pct"/>
            <w:vMerge w:val="continue"/>
            <w:tcBorders>
              <w:top w:val="single" w:color="auto" w:sz="8" w:space="0"/>
              <w:left w:val="single" w:color="auto" w:sz="8" w:space="0"/>
              <w:bottom w:val="single" w:color="000000" w:sz="8" w:space="0"/>
              <w:right w:val="single" w:color="auto" w:sz="8" w:space="0"/>
            </w:tcBorders>
            <w:shd w:val="clear" w:color="auto" w:fill="D8D8D8" w:themeFill="background1" w:themeFillShade="D9"/>
            <w:vAlign w:val="center"/>
          </w:tcPr>
          <w:p w14:paraId="147C88AC">
            <w:pPr>
              <w:spacing w:after="0" w:line="240" w:lineRule="auto"/>
              <w:jc w:val="center"/>
              <w:rPr>
                <w:rFonts w:ascii="Times New Roman" w:hAnsi="Times New Roman" w:cs="Times New Roman"/>
                <w:color w:val="000000"/>
                <w:sz w:val="20"/>
                <w:szCs w:val="20"/>
              </w:rPr>
            </w:pPr>
          </w:p>
        </w:tc>
        <w:tc>
          <w:tcPr>
            <w:tcW w:w="465" w:type="pct"/>
            <w:vMerge w:val="continue"/>
            <w:tcBorders>
              <w:top w:val="single" w:color="auto" w:sz="8" w:space="0"/>
              <w:left w:val="single" w:color="auto" w:sz="8" w:space="0"/>
              <w:bottom w:val="single" w:color="000000" w:sz="8" w:space="0"/>
              <w:right w:val="single" w:color="auto" w:sz="8" w:space="0"/>
            </w:tcBorders>
            <w:shd w:val="clear" w:color="auto" w:fill="D8D8D8" w:themeFill="background1" w:themeFillShade="D9"/>
            <w:vAlign w:val="center"/>
          </w:tcPr>
          <w:p w14:paraId="0893E363">
            <w:pPr>
              <w:spacing w:after="0" w:line="240" w:lineRule="auto"/>
              <w:jc w:val="center"/>
              <w:rPr>
                <w:rFonts w:ascii="Times New Roman" w:hAnsi="Times New Roman" w:cs="Times New Roman"/>
                <w:color w:val="000000"/>
                <w:sz w:val="20"/>
                <w:szCs w:val="20"/>
              </w:rPr>
            </w:pPr>
          </w:p>
        </w:tc>
        <w:tc>
          <w:tcPr>
            <w:tcW w:w="440" w:type="pct"/>
            <w:tcBorders>
              <w:top w:val="nil"/>
              <w:left w:val="nil"/>
              <w:bottom w:val="single" w:color="auto" w:sz="8" w:space="0"/>
              <w:right w:val="single" w:color="auto" w:sz="8" w:space="0"/>
            </w:tcBorders>
            <w:shd w:val="clear" w:color="auto" w:fill="D8D8D8" w:themeFill="background1" w:themeFillShade="D9"/>
            <w:vAlign w:val="center"/>
          </w:tcPr>
          <w:p w14:paraId="2C87099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w:t>
            </w:r>
          </w:p>
        </w:tc>
        <w:tc>
          <w:tcPr>
            <w:tcW w:w="440" w:type="pct"/>
            <w:tcBorders>
              <w:top w:val="nil"/>
              <w:left w:val="nil"/>
              <w:bottom w:val="single" w:color="auto" w:sz="8" w:space="0"/>
              <w:right w:val="single" w:color="auto" w:sz="8" w:space="0"/>
            </w:tcBorders>
            <w:shd w:val="clear" w:color="auto" w:fill="D8D8D8" w:themeFill="background1" w:themeFillShade="D9"/>
            <w:vAlign w:val="center"/>
          </w:tcPr>
          <w:p w14:paraId="538770F2">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w:t>
            </w:r>
          </w:p>
        </w:tc>
        <w:tc>
          <w:tcPr>
            <w:tcW w:w="440" w:type="pct"/>
            <w:tcBorders>
              <w:top w:val="nil"/>
              <w:left w:val="nil"/>
              <w:bottom w:val="single" w:color="auto" w:sz="8" w:space="0"/>
              <w:right w:val="single" w:color="auto" w:sz="8" w:space="0"/>
            </w:tcBorders>
            <w:shd w:val="clear" w:color="auto" w:fill="D8D8D8" w:themeFill="background1" w:themeFillShade="D9"/>
            <w:vAlign w:val="center"/>
          </w:tcPr>
          <w:p w14:paraId="0E04C943">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w:t>
            </w:r>
          </w:p>
        </w:tc>
        <w:tc>
          <w:tcPr>
            <w:tcW w:w="440" w:type="pct"/>
            <w:tcBorders>
              <w:top w:val="nil"/>
              <w:left w:val="nil"/>
              <w:bottom w:val="single" w:color="auto" w:sz="8" w:space="0"/>
              <w:right w:val="single" w:color="auto" w:sz="8" w:space="0"/>
            </w:tcBorders>
            <w:shd w:val="clear" w:color="auto" w:fill="D8D8D8" w:themeFill="background1" w:themeFillShade="D9"/>
            <w:vAlign w:val="center"/>
          </w:tcPr>
          <w:p w14:paraId="68A9BE8B">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4, 5</w:t>
            </w:r>
          </w:p>
        </w:tc>
        <w:tc>
          <w:tcPr>
            <w:tcW w:w="440" w:type="pct"/>
            <w:tcBorders>
              <w:top w:val="nil"/>
              <w:left w:val="nil"/>
              <w:bottom w:val="single" w:color="auto" w:sz="8" w:space="0"/>
              <w:right w:val="single" w:color="auto" w:sz="8" w:space="0"/>
            </w:tcBorders>
            <w:shd w:val="clear" w:color="auto" w:fill="D8D8D8" w:themeFill="background1" w:themeFillShade="D9"/>
            <w:vAlign w:val="center"/>
          </w:tcPr>
          <w:p w14:paraId="52FFC4F8">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6, 7</w:t>
            </w:r>
          </w:p>
        </w:tc>
        <w:tc>
          <w:tcPr>
            <w:tcW w:w="440" w:type="pct"/>
            <w:tcBorders>
              <w:top w:val="nil"/>
              <w:left w:val="nil"/>
              <w:bottom w:val="single" w:color="auto" w:sz="8" w:space="0"/>
              <w:right w:val="single" w:color="auto" w:sz="8" w:space="0"/>
            </w:tcBorders>
            <w:shd w:val="clear" w:color="auto" w:fill="D8D8D8" w:themeFill="background1" w:themeFillShade="D9"/>
            <w:vAlign w:val="center"/>
          </w:tcPr>
          <w:p w14:paraId="39343C34">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8, 9</w:t>
            </w:r>
          </w:p>
        </w:tc>
        <w:tc>
          <w:tcPr>
            <w:tcW w:w="440" w:type="pct"/>
            <w:tcBorders>
              <w:top w:val="nil"/>
              <w:left w:val="nil"/>
              <w:bottom w:val="single" w:color="auto" w:sz="8" w:space="0"/>
              <w:right w:val="single" w:color="auto" w:sz="8" w:space="0"/>
            </w:tcBorders>
            <w:shd w:val="clear" w:color="auto" w:fill="D8D8D8" w:themeFill="background1" w:themeFillShade="D9"/>
            <w:vAlign w:val="center"/>
          </w:tcPr>
          <w:p w14:paraId="23F67620">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10, 11</w:t>
            </w:r>
          </w:p>
        </w:tc>
        <w:tc>
          <w:tcPr>
            <w:tcW w:w="445" w:type="pct"/>
            <w:tcBorders>
              <w:top w:val="nil"/>
              <w:left w:val="nil"/>
              <w:bottom w:val="single" w:color="auto" w:sz="8" w:space="0"/>
              <w:right w:val="single" w:color="auto" w:sz="8" w:space="0"/>
            </w:tcBorders>
            <w:shd w:val="clear" w:color="auto" w:fill="D8D8D8" w:themeFill="background1" w:themeFillShade="D9"/>
            <w:vAlign w:val="center"/>
          </w:tcPr>
          <w:p w14:paraId="411E7E4B">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12 и выше</w:t>
            </w:r>
          </w:p>
        </w:tc>
      </w:tr>
      <w:tr w14:paraId="085C2EA0">
        <w:tblPrEx>
          <w:tblCellMar>
            <w:top w:w="0" w:type="dxa"/>
            <w:left w:w="108" w:type="dxa"/>
            <w:bottom w:w="0" w:type="dxa"/>
            <w:right w:w="108" w:type="dxa"/>
          </w:tblCellMar>
        </w:tblPrEx>
        <w:tc>
          <w:tcPr>
            <w:tcW w:w="1011" w:type="pct"/>
            <w:tcBorders>
              <w:top w:val="nil"/>
              <w:left w:val="single" w:color="auto" w:sz="8" w:space="0"/>
              <w:bottom w:val="single" w:color="auto" w:sz="8" w:space="0"/>
              <w:right w:val="single" w:color="auto" w:sz="8" w:space="0"/>
            </w:tcBorders>
            <w:shd w:val="clear" w:color="auto" w:fill="auto"/>
            <w:vAlign w:val="center"/>
          </w:tcPr>
          <w:p w14:paraId="2DA715DA">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 Жилые многоквартирные, гостиницы, общежития</w:t>
            </w:r>
          </w:p>
        </w:tc>
        <w:tc>
          <w:tcPr>
            <w:tcW w:w="465" w:type="pct"/>
            <w:tcBorders>
              <w:top w:val="nil"/>
              <w:left w:val="nil"/>
              <w:bottom w:val="single" w:color="auto" w:sz="8" w:space="0"/>
              <w:right w:val="single" w:color="auto" w:sz="8" w:space="0"/>
            </w:tcBorders>
            <w:shd w:val="clear" w:color="auto" w:fill="auto"/>
            <w:noWrap/>
            <w:vAlign w:val="center"/>
          </w:tcPr>
          <w:p w14:paraId="7DFE26EE">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3,5</w:t>
            </w:r>
          </w:p>
        </w:tc>
        <w:tc>
          <w:tcPr>
            <w:tcW w:w="440" w:type="pct"/>
            <w:tcBorders>
              <w:top w:val="nil"/>
              <w:left w:val="nil"/>
              <w:bottom w:val="single" w:color="auto" w:sz="8" w:space="0"/>
              <w:right w:val="single" w:color="auto" w:sz="8" w:space="0"/>
            </w:tcBorders>
            <w:shd w:val="clear" w:color="auto" w:fill="auto"/>
            <w:noWrap/>
            <w:vAlign w:val="center"/>
          </w:tcPr>
          <w:p w14:paraId="1A287764">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60,2</w:t>
            </w:r>
          </w:p>
        </w:tc>
        <w:tc>
          <w:tcPr>
            <w:tcW w:w="440" w:type="pct"/>
            <w:tcBorders>
              <w:top w:val="nil"/>
              <w:left w:val="nil"/>
              <w:bottom w:val="single" w:color="auto" w:sz="8" w:space="0"/>
              <w:right w:val="single" w:color="auto" w:sz="8" w:space="0"/>
            </w:tcBorders>
            <w:shd w:val="clear" w:color="auto" w:fill="auto"/>
            <w:noWrap/>
            <w:vAlign w:val="center"/>
          </w:tcPr>
          <w:p w14:paraId="1D7905C8">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54,8</w:t>
            </w:r>
          </w:p>
        </w:tc>
        <w:tc>
          <w:tcPr>
            <w:tcW w:w="440" w:type="pct"/>
            <w:tcBorders>
              <w:top w:val="nil"/>
              <w:left w:val="nil"/>
              <w:bottom w:val="single" w:color="auto" w:sz="8" w:space="0"/>
              <w:right w:val="single" w:color="auto" w:sz="8" w:space="0"/>
            </w:tcBorders>
            <w:shd w:val="clear" w:color="auto" w:fill="auto"/>
            <w:noWrap/>
            <w:vAlign w:val="center"/>
          </w:tcPr>
          <w:p w14:paraId="46DF83F3">
            <w:pPr>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rPr>
              <w:t> </w:t>
            </w:r>
          </w:p>
        </w:tc>
        <w:tc>
          <w:tcPr>
            <w:tcW w:w="440" w:type="pct"/>
            <w:tcBorders>
              <w:top w:val="nil"/>
              <w:left w:val="nil"/>
              <w:bottom w:val="single" w:color="auto" w:sz="8" w:space="0"/>
              <w:right w:val="single" w:color="auto" w:sz="8" w:space="0"/>
            </w:tcBorders>
            <w:shd w:val="clear" w:color="auto" w:fill="auto"/>
            <w:noWrap/>
            <w:vAlign w:val="center"/>
          </w:tcPr>
          <w:p w14:paraId="07D5E742">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47,5</w:t>
            </w:r>
          </w:p>
        </w:tc>
        <w:tc>
          <w:tcPr>
            <w:tcW w:w="440" w:type="pct"/>
            <w:tcBorders>
              <w:top w:val="nil"/>
              <w:left w:val="nil"/>
              <w:bottom w:val="single" w:color="auto" w:sz="8" w:space="0"/>
              <w:right w:val="single" w:color="auto" w:sz="8" w:space="0"/>
            </w:tcBorders>
            <w:shd w:val="clear" w:color="auto" w:fill="auto"/>
            <w:noWrap/>
            <w:vAlign w:val="center"/>
          </w:tcPr>
          <w:p w14:paraId="34158A9F">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44,5</w:t>
            </w:r>
          </w:p>
        </w:tc>
        <w:tc>
          <w:tcPr>
            <w:tcW w:w="440" w:type="pct"/>
            <w:tcBorders>
              <w:top w:val="nil"/>
              <w:left w:val="nil"/>
              <w:bottom w:val="single" w:color="auto" w:sz="8" w:space="0"/>
              <w:right w:val="single" w:color="auto" w:sz="8" w:space="0"/>
            </w:tcBorders>
            <w:shd w:val="clear" w:color="auto" w:fill="auto"/>
            <w:noWrap/>
            <w:vAlign w:val="center"/>
          </w:tcPr>
          <w:p w14:paraId="3973BFB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42,2</w:t>
            </w:r>
          </w:p>
        </w:tc>
        <w:tc>
          <w:tcPr>
            <w:tcW w:w="440" w:type="pct"/>
            <w:tcBorders>
              <w:top w:val="nil"/>
              <w:left w:val="nil"/>
              <w:bottom w:val="single" w:color="auto" w:sz="8" w:space="0"/>
              <w:right w:val="single" w:color="auto" w:sz="8" w:space="0"/>
            </w:tcBorders>
            <w:shd w:val="clear" w:color="auto" w:fill="auto"/>
            <w:noWrap/>
            <w:vAlign w:val="center"/>
          </w:tcPr>
          <w:p w14:paraId="288EB409">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39,9</w:t>
            </w:r>
          </w:p>
        </w:tc>
        <w:tc>
          <w:tcPr>
            <w:tcW w:w="445" w:type="pct"/>
            <w:tcBorders>
              <w:top w:val="nil"/>
              <w:left w:val="nil"/>
              <w:bottom w:val="single" w:color="auto" w:sz="8" w:space="0"/>
              <w:right w:val="single" w:color="auto" w:sz="8" w:space="0"/>
            </w:tcBorders>
            <w:shd w:val="clear" w:color="auto" w:fill="auto"/>
            <w:noWrap/>
            <w:vAlign w:val="center"/>
          </w:tcPr>
          <w:p w14:paraId="059D8DF9">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38,4</w:t>
            </w:r>
          </w:p>
        </w:tc>
      </w:tr>
      <w:tr w14:paraId="25A991E8">
        <w:tblPrEx>
          <w:tblCellMar>
            <w:top w:w="0" w:type="dxa"/>
            <w:left w:w="108" w:type="dxa"/>
            <w:bottom w:w="0" w:type="dxa"/>
            <w:right w:w="108" w:type="dxa"/>
          </w:tblCellMar>
        </w:tblPrEx>
        <w:tc>
          <w:tcPr>
            <w:tcW w:w="1011" w:type="pct"/>
            <w:vMerge w:val="restart"/>
            <w:tcBorders>
              <w:top w:val="nil"/>
              <w:left w:val="single" w:color="auto" w:sz="8" w:space="0"/>
              <w:bottom w:val="single" w:color="000000" w:sz="8" w:space="0"/>
              <w:right w:val="single" w:color="auto" w:sz="8" w:space="0"/>
            </w:tcBorders>
            <w:shd w:val="clear" w:color="auto" w:fill="auto"/>
            <w:vAlign w:val="center"/>
          </w:tcPr>
          <w:p w14:paraId="53756732">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 Общественные, кроме перечисленных в строках 3-6</w:t>
            </w:r>
          </w:p>
        </w:tc>
        <w:tc>
          <w:tcPr>
            <w:tcW w:w="465" w:type="pct"/>
            <w:tcBorders>
              <w:top w:val="nil"/>
              <w:left w:val="nil"/>
              <w:bottom w:val="single" w:color="auto" w:sz="8" w:space="0"/>
              <w:right w:val="single" w:color="auto" w:sz="8" w:space="0"/>
            </w:tcBorders>
            <w:shd w:val="clear" w:color="auto" w:fill="auto"/>
            <w:noWrap/>
            <w:vAlign w:val="center"/>
          </w:tcPr>
          <w:p w14:paraId="5A04D669">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w:t>
            </w:r>
          </w:p>
        </w:tc>
        <w:tc>
          <w:tcPr>
            <w:tcW w:w="440" w:type="pct"/>
            <w:tcBorders>
              <w:top w:val="nil"/>
              <w:left w:val="nil"/>
              <w:bottom w:val="single" w:color="auto" w:sz="8" w:space="0"/>
              <w:right w:val="single" w:color="auto" w:sz="8" w:space="0"/>
            </w:tcBorders>
            <w:shd w:val="clear" w:color="auto" w:fill="auto"/>
            <w:noWrap/>
            <w:vAlign w:val="center"/>
          </w:tcPr>
          <w:p w14:paraId="06A24D8B">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51,662</w:t>
            </w:r>
          </w:p>
        </w:tc>
        <w:tc>
          <w:tcPr>
            <w:tcW w:w="440" w:type="pct"/>
            <w:tcBorders>
              <w:top w:val="nil"/>
              <w:left w:val="nil"/>
              <w:bottom w:val="single" w:color="auto" w:sz="8" w:space="0"/>
              <w:right w:val="single" w:color="auto" w:sz="8" w:space="0"/>
            </w:tcBorders>
            <w:shd w:val="clear" w:color="auto" w:fill="auto"/>
            <w:noWrap/>
            <w:vAlign w:val="center"/>
          </w:tcPr>
          <w:p w14:paraId="1B858758">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47,7</w:t>
            </w:r>
          </w:p>
        </w:tc>
        <w:tc>
          <w:tcPr>
            <w:tcW w:w="440" w:type="pct"/>
            <w:tcBorders>
              <w:top w:val="nil"/>
              <w:left w:val="nil"/>
              <w:bottom w:val="single" w:color="auto" w:sz="8" w:space="0"/>
              <w:right w:val="single" w:color="auto" w:sz="8" w:space="0"/>
            </w:tcBorders>
            <w:shd w:val="clear" w:color="auto" w:fill="auto"/>
            <w:noWrap/>
            <w:vAlign w:val="center"/>
          </w:tcPr>
          <w:p w14:paraId="6CA5F722">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45,2</w:t>
            </w:r>
          </w:p>
        </w:tc>
        <w:tc>
          <w:tcPr>
            <w:tcW w:w="440" w:type="pct"/>
            <w:tcBorders>
              <w:top w:val="nil"/>
              <w:left w:val="nil"/>
              <w:bottom w:val="single" w:color="auto" w:sz="8" w:space="0"/>
              <w:right w:val="single" w:color="auto" w:sz="8" w:space="0"/>
            </w:tcBorders>
            <w:shd w:val="clear" w:color="auto" w:fill="auto"/>
            <w:noWrap/>
            <w:vAlign w:val="center"/>
          </w:tcPr>
          <w:p w14:paraId="3606CE16">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40,2</w:t>
            </w:r>
          </w:p>
        </w:tc>
        <w:tc>
          <w:tcPr>
            <w:tcW w:w="440" w:type="pct"/>
            <w:tcBorders>
              <w:top w:val="nil"/>
              <w:left w:val="nil"/>
              <w:bottom w:val="single" w:color="auto" w:sz="8" w:space="0"/>
              <w:right w:val="single" w:color="auto" w:sz="8" w:space="0"/>
            </w:tcBorders>
            <w:shd w:val="clear" w:color="auto" w:fill="auto"/>
            <w:noWrap/>
            <w:vAlign w:val="center"/>
          </w:tcPr>
          <w:p w14:paraId="3E1CE9D9">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38,9</w:t>
            </w:r>
          </w:p>
        </w:tc>
        <w:tc>
          <w:tcPr>
            <w:tcW w:w="440" w:type="pct"/>
            <w:tcBorders>
              <w:top w:val="nil"/>
              <w:left w:val="nil"/>
              <w:bottom w:val="single" w:color="auto" w:sz="8" w:space="0"/>
              <w:right w:val="single" w:color="auto" w:sz="8" w:space="0"/>
            </w:tcBorders>
            <w:shd w:val="clear" w:color="auto" w:fill="auto"/>
            <w:noWrap/>
            <w:vAlign w:val="center"/>
          </w:tcPr>
          <w:p w14:paraId="76440B16">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37,1</w:t>
            </w:r>
          </w:p>
        </w:tc>
        <w:tc>
          <w:tcPr>
            <w:tcW w:w="440" w:type="pct"/>
            <w:tcBorders>
              <w:top w:val="nil"/>
              <w:left w:val="nil"/>
              <w:bottom w:val="single" w:color="auto" w:sz="8" w:space="0"/>
              <w:right w:val="single" w:color="auto" w:sz="8" w:space="0"/>
            </w:tcBorders>
            <w:shd w:val="clear" w:color="auto" w:fill="auto"/>
            <w:noWrap/>
            <w:vAlign w:val="center"/>
          </w:tcPr>
          <w:p w14:paraId="2B6A425B">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35,1</w:t>
            </w:r>
          </w:p>
        </w:tc>
        <w:tc>
          <w:tcPr>
            <w:tcW w:w="445" w:type="pct"/>
            <w:tcBorders>
              <w:top w:val="nil"/>
              <w:left w:val="nil"/>
              <w:bottom w:val="single" w:color="auto" w:sz="8" w:space="0"/>
              <w:right w:val="single" w:color="auto" w:sz="8" w:space="0"/>
            </w:tcBorders>
            <w:shd w:val="clear" w:color="auto" w:fill="auto"/>
            <w:noWrap/>
            <w:vAlign w:val="center"/>
          </w:tcPr>
          <w:p w14:paraId="26805E2C">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33,7</w:t>
            </w:r>
          </w:p>
        </w:tc>
      </w:tr>
      <w:tr w14:paraId="63E4DE4D">
        <w:tblPrEx>
          <w:tblCellMar>
            <w:top w:w="0" w:type="dxa"/>
            <w:left w:w="108" w:type="dxa"/>
            <w:bottom w:w="0" w:type="dxa"/>
            <w:right w:w="108" w:type="dxa"/>
          </w:tblCellMar>
        </w:tblPrEx>
        <w:tc>
          <w:tcPr>
            <w:tcW w:w="1011" w:type="pct"/>
            <w:vMerge w:val="continue"/>
            <w:tcBorders>
              <w:top w:val="nil"/>
              <w:left w:val="single" w:color="auto" w:sz="8" w:space="0"/>
              <w:bottom w:val="single" w:color="000000" w:sz="8" w:space="0"/>
              <w:right w:val="single" w:color="auto" w:sz="8" w:space="0"/>
            </w:tcBorders>
            <w:vAlign w:val="center"/>
          </w:tcPr>
          <w:p w14:paraId="754F358A">
            <w:pPr>
              <w:spacing w:after="0" w:line="240" w:lineRule="auto"/>
              <w:jc w:val="center"/>
              <w:rPr>
                <w:rFonts w:ascii="Times New Roman" w:hAnsi="Times New Roman" w:cs="Times New Roman"/>
                <w:color w:val="000000"/>
                <w:sz w:val="20"/>
                <w:szCs w:val="20"/>
              </w:rPr>
            </w:pPr>
          </w:p>
        </w:tc>
        <w:tc>
          <w:tcPr>
            <w:tcW w:w="465" w:type="pct"/>
            <w:tcBorders>
              <w:top w:val="nil"/>
              <w:left w:val="nil"/>
              <w:bottom w:val="single" w:color="auto" w:sz="8" w:space="0"/>
              <w:right w:val="single" w:color="auto" w:sz="8" w:space="0"/>
            </w:tcBorders>
            <w:shd w:val="clear" w:color="auto" w:fill="auto"/>
            <w:noWrap/>
            <w:vAlign w:val="center"/>
          </w:tcPr>
          <w:p w14:paraId="7AC5DB2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w:t>
            </w:r>
          </w:p>
        </w:tc>
        <w:tc>
          <w:tcPr>
            <w:tcW w:w="440" w:type="pct"/>
            <w:tcBorders>
              <w:top w:val="nil"/>
              <w:left w:val="nil"/>
              <w:bottom w:val="single" w:color="auto" w:sz="8" w:space="0"/>
              <w:right w:val="single" w:color="auto" w:sz="8" w:space="0"/>
            </w:tcBorders>
            <w:shd w:val="clear" w:color="auto" w:fill="auto"/>
            <w:noWrap/>
            <w:vAlign w:val="center"/>
          </w:tcPr>
          <w:p w14:paraId="13764ADB">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105,5</w:t>
            </w:r>
          </w:p>
        </w:tc>
        <w:tc>
          <w:tcPr>
            <w:tcW w:w="440" w:type="pct"/>
            <w:tcBorders>
              <w:top w:val="nil"/>
              <w:left w:val="nil"/>
              <w:bottom w:val="single" w:color="auto" w:sz="8" w:space="0"/>
              <w:right w:val="single" w:color="auto" w:sz="8" w:space="0"/>
            </w:tcBorders>
            <w:shd w:val="clear" w:color="auto" w:fill="auto"/>
            <w:noWrap/>
            <w:vAlign w:val="center"/>
          </w:tcPr>
          <w:p w14:paraId="3C2270A0">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95,3</w:t>
            </w:r>
          </w:p>
        </w:tc>
        <w:tc>
          <w:tcPr>
            <w:tcW w:w="440" w:type="pct"/>
            <w:tcBorders>
              <w:top w:val="nil"/>
              <w:left w:val="nil"/>
              <w:bottom w:val="single" w:color="auto" w:sz="8" w:space="0"/>
              <w:right w:val="single" w:color="auto" w:sz="8" w:space="0"/>
            </w:tcBorders>
            <w:shd w:val="clear" w:color="auto" w:fill="auto"/>
            <w:noWrap/>
            <w:vAlign w:val="center"/>
          </w:tcPr>
          <w:p w14:paraId="10478564">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90,4</w:t>
            </w:r>
          </w:p>
        </w:tc>
        <w:tc>
          <w:tcPr>
            <w:tcW w:w="440" w:type="pct"/>
            <w:tcBorders>
              <w:top w:val="nil"/>
              <w:left w:val="nil"/>
              <w:bottom w:val="single" w:color="auto" w:sz="8" w:space="0"/>
              <w:right w:val="single" w:color="auto" w:sz="8" w:space="0"/>
            </w:tcBorders>
            <w:shd w:val="clear" w:color="auto" w:fill="auto"/>
            <w:noWrap/>
            <w:vAlign w:val="center"/>
          </w:tcPr>
          <w:p w14:paraId="22D509F2">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80,4</w:t>
            </w:r>
          </w:p>
        </w:tc>
        <w:tc>
          <w:tcPr>
            <w:tcW w:w="440" w:type="pct"/>
            <w:tcBorders>
              <w:top w:val="nil"/>
              <w:left w:val="nil"/>
              <w:bottom w:val="single" w:color="auto" w:sz="8" w:space="0"/>
              <w:right w:val="single" w:color="auto" w:sz="8" w:space="0"/>
            </w:tcBorders>
            <w:shd w:val="clear" w:color="auto" w:fill="auto"/>
            <w:noWrap/>
            <w:vAlign w:val="center"/>
          </w:tcPr>
          <w:p w14:paraId="61EB60BA">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77,8</w:t>
            </w:r>
          </w:p>
        </w:tc>
        <w:tc>
          <w:tcPr>
            <w:tcW w:w="440" w:type="pct"/>
            <w:tcBorders>
              <w:top w:val="nil"/>
              <w:left w:val="nil"/>
              <w:bottom w:val="single" w:color="auto" w:sz="8" w:space="0"/>
              <w:right w:val="single" w:color="auto" w:sz="8" w:space="0"/>
            </w:tcBorders>
            <w:shd w:val="clear" w:color="auto" w:fill="auto"/>
            <w:noWrap/>
            <w:vAlign w:val="center"/>
          </w:tcPr>
          <w:p w14:paraId="1DEABB48">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74,1</w:t>
            </w:r>
          </w:p>
        </w:tc>
        <w:tc>
          <w:tcPr>
            <w:tcW w:w="440" w:type="pct"/>
            <w:tcBorders>
              <w:top w:val="nil"/>
              <w:left w:val="nil"/>
              <w:bottom w:val="single" w:color="auto" w:sz="8" w:space="0"/>
              <w:right w:val="single" w:color="auto" w:sz="8" w:space="0"/>
            </w:tcBorders>
            <w:shd w:val="clear" w:color="auto" w:fill="auto"/>
            <w:noWrap/>
            <w:vAlign w:val="center"/>
          </w:tcPr>
          <w:p w14:paraId="511F685C">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70,2</w:t>
            </w:r>
          </w:p>
        </w:tc>
        <w:tc>
          <w:tcPr>
            <w:tcW w:w="445" w:type="pct"/>
            <w:tcBorders>
              <w:top w:val="nil"/>
              <w:left w:val="nil"/>
              <w:bottom w:val="single" w:color="auto" w:sz="8" w:space="0"/>
              <w:right w:val="single" w:color="auto" w:sz="8" w:space="0"/>
            </w:tcBorders>
            <w:shd w:val="clear" w:color="auto" w:fill="auto"/>
            <w:noWrap/>
            <w:vAlign w:val="center"/>
          </w:tcPr>
          <w:p w14:paraId="3CF37BE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67,4</w:t>
            </w:r>
          </w:p>
        </w:tc>
      </w:tr>
      <w:tr w14:paraId="184E19DF">
        <w:tblPrEx>
          <w:tblCellMar>
            <w:top w:w="0" w:type="dxa"/>
            <w:left w:w="108" w:type="dxa"/>
            <w:bottom w:w="0" w:type="dxa"/>
            <w:right w:w="108" w:type="dxa"/>
          </w:tblCellMar>
        </w:tblPrEx>
        <w:tc>
          <w:tcPr>
            <w:tcW w:w="1011" w:type="pct"/>
            <w:vMerge w:val="continue"/>
            <w:tcBorders>
              <w:top w:val="nil"/>
              <w:left w:val="single" w:color="auto" w:sz="8" w:space="0"/>
              <w:bottom w:val="single" w:color="000000" w:sz="8" w:space="0"/>
              <w:right w:val="single" w:color="auto" w:sz="8" w:space="0"/>
            </w:tcBorders>
            <w:vAlign w:val="center"/>
          </w:tcPr>
          <w:p w14:paraId="5E310F34">
            <w:pPr>
              <w:spacing w:after="0" w:line="240" w:lineRule="auto"/>
              <w:jc w:val="center"/>
              <w:rPr>
                <w:rFonts w:ascii="Times New Roman" w:hAnsi="Times New Roman" w:cs="Times New Roman"/>
                <w:color w:val="000000"/>
                <w:sz w:val="20"/>
                <w:szCs w:val="20"/>
              </w:rPr>
            </w:pPr>
          </w:p>
        </w:tc>
        <w:tc>
          <w:tcPr>
            <w:tcW w:w="465" w:type="pct"/>
            <w:tcBorders>
              <w:top w:val="nil"/>
              <w:left w:val="nil"/>
              <w:bottom w:val="single" w:color="auto" w:sz="8" w:space="0"/>
              <w:right w:val="single" w:color="auto" w:sz="8" w:space="0"/>
            </w:tcBorders>
            <w:shd w:val="clear" w:color="auto" w:fill="auto"/>
            <w:noWrap/>
            <w:vAlign w:val="center"/>
          </w:tcPr>
          <w:p w14:paraId="1B2138E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12</w:t>
            </w:r>
          </w:p>
        </w:tc>
        <w:tc>
          <w:tcPr>
            <w:tcW w:w="440" w:type="pct"/>
            <w:tcBorders>
              <w:top w:val="nil"/>
              <w:left w:val="nil"/>
              <w:bottom w:val="single" w:color="auto" w:sz="8" w:space="0"/>
              <w:right w:val="single" w:color="auto" w:sz="8" w:space="0"/>
            </w:tcBorders>
            <w:shd w:val="clear" w:color="auto" w:fill="auto"/>
            <w:noWrap/>
            <w:vAlign w:val="center"/>
          </w:tcPr>
          <w:p w14:paraId="64919950">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211</w:t>
            </w:r>
          </w:p>
        </w:tc>
        <w:tc>
          <w:tcPr>
            <w:tcW w:w="440" w:type="pct"/>
            <w:tcBorders>
              <w:top w:val="nil"/>
              <w:left w:val="nil"/>
              <w:bottom w:val="single" w:color="auto" w:sz="8" w:space="0"/>
              <w:right w:val="single" w:color="auto" w:sz="8" w:space="0"/>
            </w:tcBorders>
            <w:shd w:val="clear" w:color="auto" w:fill="auto"/>
            <w:noWrap/>
            <w:vAlign w:val="center"/>
          </w:tcPr>
          <w:p w14:paraId="40B37B43">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190,7</w:t>
            </w:r>
          </w:p>
        </w:tc>
        <w:tc>
          <w:tcPr>
            <w:tcW w:w="440" w:type="pct"/>
            <w:tcBorders>
              <w:top w:val="nil"/>
              <w:left w:val="nil"/>
              <w:bottom w:val="single" w:color="auto" w:sz="8" w:space="0"/>
              <w:right w:val="single" w:color="auto" w:sz="8" w:space="0"/>
            </w:tcBorders>
            <w:shd w:val="clear" w:color="auto" w:fill="auto"/>
            <w:noWrap/>
            <w:vAlign w:val="center"/>
          </w:tcPr>
          <w:p w14:paraId="408C9414">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180,7</w:t>
            </w:r>
          </w:p>
        </w:tc>
        <w:tc>
          <w:tcPr>
            <w:tcW w:w="440" w:type="pct"/>
            <w:tcBorders>
              <w:top w:val="nil"/>
              <w:left w:val="nil"/>
              <w:bottom w:val="single" w:color="auto" w:sz="8" w:space="0"/>
              <w:right w:val="single" w:color="auto" w:sz="8" w:space="0"/>
            </w:tcBorders>
            <w:shd w:val="clear" w:color="auto" w:fill="auto"/>
            <w:noWrap/>
            <w:vAlign w:val="center"/>
          </w:tcPr>
          <w:p w14:paraId="6C199BD4">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160,8</w:t>
            </w:r>
          </w:p>
        </w:tc>
        <w:tc>
          <w:tcPr>
            <w:tcW w:w="440" w:type="pct"/>
            <w:tcBorders>
              <w:top w:val="nil"/>
              <w:left w:val="nil"/>
              <w:bottom w:val="single" w:color="auto" w:sz="8" w:space="0"/>
              <w:right w:val="single" w:color="auto" w:sz="8" w:space="0"/>
            </w:tcBorders>
            <w:shd w:val="clear" w:color="auto" w:fill="auto"/>
            <w:noWrap/>
            <w:vAlign w:val="center"/>
          </w:tcPr>
          <w:p w14:paraId="2D7C08AE">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155,6</w:t>
            </w:r>
          </w:p>
        </w:tc>
        <w:tc>
          <w:tcPr>
            <w:tcW w:w="440" w:type="pct"/>
            <w:tcBorders>
              <w:top w:val="nil"/>
              <w:left w:val="nil"/>
              <w:bottom w:val="single" w:color="auto" w:sz="8" w:space="0"/>
              <w:right w:val="single" w:color="auto" w:sz="8" w:space="0"/>
            </w:tcBorders>
            <w:shd w:val="clear" w:color="auto" w:fill="auto"/>
            <w:noWrap/>
            <w:vAlign w:val="center"/>
          </w:tcPr>
          <w:p w14:paraId="0A65CE03">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148,2</w:t>
            </w:r>
          </w:p>
        </w:tc>
        <w:tc>
          <w:tcPr>
            <w:tcW w:w="440" w:type="pct"/>
            <w:tcBorders>
              <w:top w:val="nil"/>
              <w:left w:val="nil"/>
              <w:bottom w:val="single" w:color="auto" w:sz="8" w:space="0"/>
              <w:right w:val="single" w:color="auto" w:sz="8" w:space="0"/>
            </w:tcBorders>
            <w:shd w:val="clear" w:color="auto" w:fill="auto"/>
            <w:noWrap/>
            <w:vAlign w:val="center"/>
          </w:tcPr>
          <w:p w14:paraId="7E9CF18C">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140,4</w:t>
            </w:r>
          </w:p>
        </w:tc>
        <w:tc>
          <w:tcPr>
            <w:tcW w:w="445" w:type="pct"/>
            <w:tcBorders>
              <w:top w:val="nil"/>
              <w:left w:val="nil"/>
              <w:bottom w:val="single" w:color="auto" w:sz="8" w:space="0"/>
              <w:right w:val="single" w:color="auto" w:sz="8" w:space="0"/>
            </w:tcBorders>
            <w:shd w:val="clear" w:color="auto" w:fill="auto"/>
            <w:noWrap/>
            <w:vAlign w:val="center"/>
          </w:tcPr>
          <w:p w14:paraId="65EB8B5B">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134,8</w:t>
            </w:r>
          </w:p>
        </w:tc>
      </w:tr>
      <w:tr w14:paraId="3F197D65">
        <w:tblPrEx>
          <w:tblCellMar>
            <w:top w:w="0" w:type="dxa"/>
            <w:left w:w="108" w:type="dxa"/>
            <w:bottom w:w="0" w:type="dxa"/>
            <w:right w:w="108" w:type="dxa"/>
          </w:tblCellMar>
        </w:tblPrEx>
        <w:tc>
          <w:tcPr>
            <w:tcW w:w="1011" w:type="pct"/>
            <w:tcBorders>
              <w:top w:val="nil"/>
              <w:left w:val="single" w:color="auto" w:sz="8" w:space="0"/>
              <w:bottom w:val="single" w:color="auto" w:sz="8" w:space="0"/>
              <w:right w:val="single" w:color="auto" w:sz="8" w:space="0"/>
            </w:tcBorders>
            <w:shd w:val="clear" w:color="auto" w:fill="auto"/>
            <w:vAlign w:val="center"/>
          </w:tcPr>
          <w:p w14:paraId="07434480">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 Поликлиники и лечебные учреждения, дома-интернаты</w:t>
            </w:r>
          </w:p>
        </w:tc>
        <w:tc>
          <w:tcPr>
            <w:tcW w:w="465" w:type="pct"/>
            <w:tcBorders>
              <w:top w:val="nil"/>
              <w:left w:val="nil"/>
              <w:bottom w:val="single" w:color="auto" w:sz="8" w:space="0"/>
              <w:right w:val="single" w:color="auto" w:sz="8" w:space="0"/>
            </w:tcBorders>
            <w:shd w:val="clear" w:color="auto" w:fill="auto"/>
            <w:noWrap/>
            <w:vAlign w:val="center"/>
          </w:tcPr>
          <w:p w14:paraId="3AA796BA">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w:t>
            </w:r>
          </w:p>
        </w:tc>
        <w:tc>
          <w:tcPr>
            <w:tcW w:w="440" w:type="pct"/>
            <w:tcBorders>
              <w:top w:val="nil"/>
              <w:left w:val="nil"/>
              <w:bottom w:val="single" w:color="auto" w:sz="8" w:space="0"/>
              <w:right w:val="single" w:color="auto" w:sz="8" w:space="0"/>
            </w:tcBorders>
            <w:shd w:val="clear" w:color="auto" w:fill="auto"/>
            <w:noWrap/>
            <w:vAlign w:val="center"/>
          </w:tcPr>
          <w:p w14:paraId="4A4E2833">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41,4</w:t>
            </w:r>
          </w:p>
        </w:tc>
        <w:tc>
          <w:tcPr>
            <w:tcW w:w="440" w:type="pct"/>
            <w:tcBorders>
              <w:top w:val="nil"/>
              <w:left w:val="nil"/>
              <w:bottom w:val="single" w:color="auto" w:sz="8" w:space="0"/>
              <w:right w:val="single" w:color="auto" w:sz="8" w:space="0"/>
            </w:tcBorders>
            <w:shd w:val="clear" w:color="auto" w:fill="auto"/>
            <w:noWrap/>
            <w:vAlign w:val="center"/>
          </w:tcPr>
          <w:p w14:paraId="33690312">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43,4</w:t>
            </w:r>
          </w:p>
        </w:tc>
        <w:tc>
          <w:tcPr>
            <w:tcW w:w="440" w:type="pct"/>
            <w:tcBorders>
              <w:top w:val="nil"/>
              <w:left w:val="nil"/>
              <w:bottom w:val="single" w:color="auto" w:sz="8" w:space="0"/>
              <w:right w:val="single" w:color="auto" w:sz="8" w:space="0"/>
            </w:tcBorders>
            <w:shd w:val="clear" w:color="auto" w:fill="auto"/>
            <w:noWrap/>
            <w:vAlign w:val="center"/>
          </w:tcPr>
          <w:p w14:paraId="5EA79B82">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42,1</w:t>
            </w:r>
          </w:p>
        </w:tc>
        <w:tc>
          <w:tcPr>
            <w:tcW w:w="440" w:type="pct"/>
            <w:tcBorders>
              <w:top w:val="nil"/>
              <w:left w:val="nil"/>
              <w:bottom w:val="single" w:color="auto" w:sz="8" w:space="0"/>
              <w:right w:val="single" w:color="auto" w:sz="8" w:space="0"/>
            </w:tcBorders>
            <w:shd w:val="clear" w:color="auto" w:fill="auto"/>
            <w:noWrap/>
            <w:vAlign w:val="center"/>
          </w:tcPr>
          <w:p w14:paraId="5F05BF7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40,7</w:t>
            </w:r>
          </w:p>
        </w:tc>
        <w:tc>
          <w:tcPr>
            <w:tcW w:w="440" w:type="pct"/>
            <w:tcBorders>
              <w:top w:val="nil"/>
              <w:left w:val="nil"/>
              <w:bottom w:val="single" w:color="auto" w:sz="8" w:space="0"/>
              <w:right w:val="single" w:color="auto" w:sz="8" w:space="0"/>
            </w:tcBorders>
            <w:shd w:val="clear" w:color="auto" w:fill="auto"/>
            <w:noWrap/>
            <w:vAlign w:val="center"/>
          </w:tcPr>
          <w:p w14:paraId="7A900283">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39,5</w:t>
            </w:r>
          </w:p>
        </w:tc>
        <w:tc>
          <w:tcPr>
            <w:tcW w:w="440" w:type="pct"/>
            <w:tcBorders>
              <w:top w:val="nil"/>
              <w:left w:val="nil"/>
              <w:bottom w:val="single" w:color="auto" w:sz="8" w:space="0"/>
              <w:right w:val="single" w:color="auto" w:sz="8" w:space="0"/>
            </w:tcBorders>
            <w:shd w:val="clear" w:color="auto" w:fill="auto"/>
            <w:noWrap/>
            <w:vAlign w:val="center"/>
          </w:tcPr>
          <w:p w14:paraId="01BD4F3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38,1</w:t>
            </w:r>
          </w:p>
        </w:tc>
        <w:tc>
          <w:tcPr>
            <w:tcW w:w="440" w:type="pct"/>
            <w:tcBorders>
              <w:top w:val="nil"/>
              <w:left w:val="nil"/>
              <w:bottom w:val="single" w:color="auto" w:sz="8" w:space="0"/>
              <w:right w:val="single" w:color="auto" w:sz="8" w:space="0"/>
            </w:tcBorders>
            <w:shd w:val="clear" w:color="auto" w:fill="auto"/>
            <w:noWrap/>
            <w:vAlign w:val="center"/>
          </w:tcPr>
          <w:p w14:paraId="56946238">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36,8</w:t>
            </w:r>
          </w:p>
        </w:tc>
        <w:tc>
          <w:tcPr>
            <w:tcW w:w="445" w:type="pct"/>
            <w:tcBorders>
              <w:top w:val="nil"/>
              <w:left w:val="nil"/>
              <w:bottom w:val="single" w:color="auto" w:sz="8" w:space="0"/>
              <w:right w:val="single" w:color="auto" w:sz="8" w:space="0"/>
            </w:tcBorders>
            <w:shd w:val="clear" w:color="auto" w:fill="auto"/>
            <w:noWrap/>
            <w:vAlign w:val="center"/>
          </w:tcPr>
          <w:p w14:paraId="1588E0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35,3</w:t>
            </w:r>
          </w:p>
        </w:tc>
      </w:tr>
      <w:tr w14:paraId="09958CBB">
        <w:tblPrEx>
          <w:tblCellMar>
            <w:top w:w="0" w:type="dxa"/>
            <w:left w:w="108" w:type="dxa"/>
            <w:bottom w:w="0" w:type="dxa"/>
            <w:right w:w="108" w:type="dxa"/>
          </w:tblCellMar>
        </w:tblPrEx>
        <w:tc>
          <w:tcPr>
            <w:tcW w:w="1011" w:type="pct"/>
            <w:tcBorders>
              <w:top w:val="nil"/>
              <w:left w:val="single" w:color="auto" w:sz="8" w:space="0"/>
              <w:bottom w:val="single" w:color="auto" w:sz="8" w:space="0"/>
              <w:right w:val="single" w:color="auto" w:sz="8" w:space="0"/>
            </w:tcBorders>
            <w:shd w:val="clear" w:color="auto" w:fill="auto"/>
            <w:vAlign w:val="center"/>
          </w:tcPr>
          <w:p w14:paraId="4FEC5EF0">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 Дошкольные учреждения, хосписы</w:t>
            </w:r>
          </w:p>
        </w:tc>
        <w:tc>
          <w:tcPr>
            <w:tcW w:w="465" w:type="pct"/>
            <w:tcBorders>
              <w:top w:val="nil"/>
              <w:left w:val="nil"/>
              <w:bottom w:val="single" w:color="auto" w:sz="8" w:space="0"/>
              <w:right w:val="single" w:color="auto" w:sz="8" w:space="0"/>
            </w:tcBorders>
            <w:shd w:val="clear" w:color="auto" w:fill="auto"/>
            <w:noWrap/>
            <w:vAlign w:val="center"/>
          </w:tcPr>
          <w:p w14:paraId="3A02EF76">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w:t>
            </w:r>
          </w:p>
        </w:tc>
        <w:tc>
          <w:tcPr>
            <w:tcW w:w="440" w:type="pct"/>
            <w:tcBorders>
              <w:top w:val="nil"/>
              <w:left w:val="nil"/>
              <w:bottom w:val="single" w:color="auto" w:sz="8" w:space="0"/>
              <w:right w:val="single" w:color="auto" w:sz="8" w:space="0"/>
            </w:tcBorders>
            <w:shd w:val="clear" w:color="auto" w:fill="auto"/>
            <w:noWrap/>
            <w:vAlign w:val="center"/>
          </w:tcPr>
          <w:p w14:paraId="1DA9464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60,5</w:t>
            </w:r>
          </w:p>
        </w:tc>
        <w:tc>
          <w:tcPr>
            <w:tcW w:w="440" w:type="pct"/>
            <w:tcBorders>
              <w:top w:val="nil"/>
              <w:left w:val="nil"/>
              <w:bottom w:val="single" w:color="auto" w:sz="8" w:space="0"/>
              <w:right w:val="single" w:color="auto" w:sz="8" w:space="0"/>
            </w:tcBorders>
            <w:shd w:val="clear" w:color="auto" w:fill="auto"/>
            <w:noWrap/>
            <w:vAlign w:val="center"/>
          </w:tcPr>
          <w:p w14:paraId="01F9E56B">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60,5</w:t>
            </w:r>
          </w:p>
        </w:tc>
        <w:tc>
          <w:tcPr>
            <w:tcW w:w="440" w:type="pct"/>
            <w:tcBorders>
              <w:top w:val="nil"/>
              <w:left w:val="nil"/>
              <w:bottom w:val="single" w:color="auto" w:sz="8" w:space="0"/>
              <w:right w:val="single" w:color="auto" w:sz="8" w:space="0"/>
            </w:tcBorders>
            <w:shd w:val="clear" w:color="auto" w:fill="auto"/>
            <w:noWrap/>
            <w:vAlign w:val="center"/>
          </w:tcPr>
          <w:p w14:paraId="6AE2E24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60,5</w:t>
            </w:r>
          </w:p>
        </w:tc>
        <w:tc>
          <w:tcPr>
            <w:tcW w:w="440" w:type="pct"/>
            <w:tcBorders>
              <w:top w:val="nil"/>
              <w:left w:val="nil"/>
              <w:bottom w:val="single" w:color="auto" w:sz="8" w:space="0"/>
              <w:right w:val="single" w:color="auto" w:sz="8" w:space="0"/>
            </w:tcBorders>
            <w:shd w:val="clear" w:color="auto" w:fill="auto"/>
            <w:noWrap/>
            <w:vAlign w:val="center"/>
          </w:tcPr>
          <w:p w14:paraId="1D0ED426">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w:t>
            </w:r>
          </w:p>
        </w:tc>
        <w:tc>
          <w:tcPr>
            <w:tcW w:w="440" w:type="pct"/>
            <w:tcBorders>
              <w:top w:val="nil"/>
              <w:left w:val="nil"/>
              <w:bottom w:val="single" w:color="auto" w:sz="8" w:space="0"/>
              <w:right w:val="single" w:color="auto" w:sz="8" w:space="0"/>
            </w:tcBorders>
            <w:shd w:val="clear" w:color="auto" w:fill="auto"/>
            <w:noWrap/>
            <w:vAlign w:val="center"/>
          </w:tcPr>
          <w:p w14:paraId="5CED7C03">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w:t>
            </w:r>
          </w:p>
        </w:tc>
        <w:tc>
          <w:tcPr>
            <w:tcW w:w="440" w:type="pct"/>
            <w:tcBorders>
              <w:top w:val="nil"/>
              <w:left w:val="nil"/>
              <w:bottom w:val="single" w:color="auto" w:sz="8" w:space="0"/>
              <w:right w:val="single" w:color="auto" w:sz="8" w:space="0"/>
            </w:tcBorders>
            <w:shd w:val="clear" w:color="auto" w:fill="auto"/>
            <w:noWrap/>
            <w:vAlign w:val="center"/>
          </w:tcPr>
          <w:p w14:paraId="1DBB6080">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w:t>
            </w:r>
          </w:p>
        </w:tc>
        <w:tc>
          <w:tcPr>
            <w:tcW w:w="440" w:type="pct"/>
            <w:tcBorders>
              <w:top w:val="nil"/>
              <w:left w:val="nil"/>
              <w:bottom w:val="single" w:color="auto" w:sz="8" w:space="0"/>
              <w:right w:val="single" w:color="auto" w:sz="8" w:space="0"/>
            </w:tcBorders>
            <w:shd w:val="clear" w:color="auto" w:fill="auto"/>
            <w:noWrap/>
            <w:vAlign w:val="center"/>
          </w:tcPr>
          <w:p w14:paraId="3871C712">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w:t>
            </w:r>
          </w:p>
        </w:tc>
        <w:tc>
          <w:tcPr>
            <w:tcW w:w="445" w:type="pct"/>
            <w:tcBorders>
              <w:top w:val="nil"/>
              <w:left w:val="nil"/>
              <w:bottom w:val="single" w:color="auto" w:sz="8" w:space="0"/>
              <w:right w:val="single" w:color="auto" w:sz="8" w:space="0"/>
            </w:tcBorders>
            <w:shd w:val="clear" w:color="auto" w:fill="auto"/>
            <w:noWrap/>
            <w:vAlign w:val="center"/>
          </w:tcPr>
          <w:p w14:paraId="7FEEDCB2">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w:t>
            </w:r>
          </w:p>
        </w:tc>
      </w:tr>
      <w:tr w14:paraId="443DE90C">
        <w:tblPrEx>
          <w:tblCellMar>
            <w:top w:w="0" w:type="dxa"/>
            <w:left w:w="108" w:type="dxa"/>
            <w:bottom w:w="0" w:type="dxa"/>
            <w:right w:w="108" w:type="dxa"/>
          </w:tblCellMar>
        </w:tblPrEx>
        <w:tc>
          <w:tcPr>
            <w:tcW w:w="1011" w:type="pct"/>
            <w:vMerge w:val="restart"/>
            <w:tcBorders>
              <w:top w:val="nil"/>
              <w:left w:val="single" w:color="auto" w:sz="8" w:space="0"/>
              <w:bottom w:val="single" w:color="000000" w:sz="8" w:space="0"/>
              <w:right w:val="single" w:color="auto" w:sz="8" w:space="0"/>
            </w:tcBorders>
            <w:shd w:val="clear" w:color="auto" w:fill="auto"/>
            <w:vAlign w:val="center"/>
          </w:tcPr>
          <w:p w14:paraId="4944A359">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 Сервисного обслуживания, культурно-досуговой деятельности, технопарки,</w:t>
            </w:r>
          </w:p>
        </w:tc>
        <w:tc>
          <w:tcPr>
            <w:tcW w:w="465" w:type="pct"/>
            <w:tcBorders>
              <w:top w:val="nil"/>
              <w:left w:val="nil"/>
              <w:bottom w:val="single" w:color="auto" w:sz="8" w:space="0"/>
              <w:right w:val="single" w:color="auto" w:sz="8" w:space="0"/>
            </w:tcBorders>
            <w:shd w:val="clear" w:color="auto" w:fill="auto"/>
            <w:noWrap/>
            <w:vAlign w:val="center"/>
          </w:tcPr>
          <w:p w14:paraId="693B56C2">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w:t>
            </w:r>
          </w:p>
        </w:tc>
        <w:tc>
          <w:tcPr>
            <w:tcW w:w="440" w:type="pct"/>
            <w:tcBorders>
              <w:top w:val="nil"/>
              <w:left w:val="nil"/>
              <w:bottom w:val="single" w:color="auto" w:sz="8" w:space="0"/>
              <w:right w:val="single" w:color="auto" w:sz="8" w:space="0"/>
            </w:tcBorders>
            <w:shd w:val="clear" w:color="auto" w:fill="auto"/>
            <w:noWrap/>
            <w:vAlign w:val="center"/>
          </w:tcPr>
          <w:p w14:paraId="247C50FB">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28,8</w:t>
            </w:r>
          </w:p>
        </w:tc>
        <w:tc>
          <w:tcPr>
            <w:tcW w:w="440" w:type="pct"/>
            <w:tcBorders>
              <w:top w:val="nil"/>
              <w:left w:val="nil"/>
              <w:bottom w:val="single" w:color="auto" w:sz="8" w:space="0"/>
              <w:right w:val="single" w:color="auto" w:sz="8" w:space="0"/>
            </w:tcBorders>
            <w:shd w:val="clear" w:color="auto" w:fill="auto"/>
            <w:noWrap/>
            <w:vAlign w:val="center"/>
          </w:tcPr>
          <w:p w14:paraId="503B745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27,6</w:t>
            </w:r>
          </w:p>
        </w:tc>
        <w:tc>
          <w:tcPr>
            <w:tcW w:w="440" w:type="pct"/>
            <w:tcBorders>
              <w:top w:val="nil"/>
              <w:left w:val="nil"/>
              <w:bottom w:val="single" w:color="auto" w:sz="8" w:space="0"/>
              <w:right w:val="single" w:color="auto" w:sz="8" w:space="0"/>
            </w:tcBorders>
            <w:shd w:val="clear" w:color="auto" w:fill="auto"/>
            <w:noWrap/>
            <w:vAlign w:val="center"/>
          </w:tcPr>
          <w:p w14:paraId="13EC030F">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26,3</w:t>
            </w:r>
          </w:p>
        </w:tc>
        <w:tc>
          <w:tcPr>
            <w:tcW w:w="440" w:type="pct"/>
            <w:tcBorders>
              <w:top w:val="nil"/>
              <w:left w:val="nil"/>
              <w:bottom w:val="single" w:color="auto" w:sz="8" w:space="0"/>
              <w:right w:val="single" w:color="auto" w:sz="8" w:space="0"/>
            </w:tcBorders>
            <w:shd w:val="clear" w:color="auto" w:fill="auto"/>
            <w:noWrap/>
            <w:vAlign w:val="center"/>
          </w:tcPr>
          <w:p w14:paraId="603DFFCF">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25,1</w:t>
            </w:r>
          </w:p>
        </w:tc>
        <w:tc>
          <w:tcPr>
            <w:tcW w:w="440" w:type="pct"/>
            <w:tcBorders>
              <w:top w:val="nil"/>
              <w:left w:val="nil"/>
              <w:bottom w:val="single" w:color="auto" w:sz="8" w:space="0"/>
              <w:right w:val="single" w:color="auto" w:sz="8" w:space="0"/>
            </w:tcBorders>
            <w:shd w:val="clear" w:color="auto" w:fill="auto"/>
            <w:noWrap/>
            <w:vAlign w:val="center"/>
          </w:tcPr>
          <w:p w14:paraId="458B8C3A">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25,1</w:t>
            </w:r>
          </w:p>
        </w:tc>
        <w:tc>
          <w:tcPr>
            <w:tcW w:w="440" w:type="pct"/>
            <w:tcBorders>
              <w:top w:val="nil"/>
              <w:left w:val="nil"/>
              <w:bottom w:val="single" w:color="auto" w:sz="8" w:space="0"/>
              <w:right w:val="single" w:color="auto" w:sz="8" w:space="0"/>
            </w:tcBorders>
            <w:shd w:val="clear" w:color="auto" w:fill="auto"/>
            <w:noWrap/>
            <w:vAlign w:val="center"/>
          </w:tcPr>
          <w:p w14:paraId="158F79B8">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w:t>
            </w:r>
          </w:p>
        </w:tc>
        <w:tc>
          <w:tcPr>
            <w:tcW w:w="440" w:type="pct"/>
            <w:tcBorders>
              <w:top w:val="nil"/>
              <w:left w:val="nil"/>
              <w:bottom w:val="single" w:color="auto" w:sz="8" w:space="0"/>
              <w:right w:val="single" w:color="auto" w:sz="8" w:space="0"/>
            </w:tcBorders>
            <w:shd w:val="clear" w:color="auto" w:fill="auto"/>
            <w:noWrap/>
            <w:vAlign w:val="center"/>
          </w:tcPr>
          <w:p w14:paraId="3C3D49DB">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w:t>
            </w:r>
          </w:p>
        </w:tc>
        <w:tc>
          <w:tcPr>
            <w:tcW w:w="445" w:type="pct"/>
            <w:tcBorders>
              <w:top w:val="nil"/>
              <w:left w:val="nil"/>
              <w:bottom w:val="single" w:color="auto" w:sz="8" w:space="0"/>
              <w:right w:val="single" w:color="auto" w:sz="8" w:space="0"/>
            </w:tcBorders>
            <w:shd w:val="clear" w:color="auto" w:fill="auto"/>
            <w:noWrap/>
            <w:vAlign w:val="center"/>
          </w:tcPr>
          <w:p w14:paraId="16473160">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w:t>
            </w:r>
          </w:p>
        </w:tc>
      </w:tr>
      <w:tr w14:paraId="06B84B5E">
        <w:tblPrEx>
          <w:tblCellMar>
            <w:top w:w="0" w:type="dxa"/>
            <w:left w:w="108" w:type="dxa"/>
            <w:bottom w:w="0" w:type="dxa"/>
            <w:right w:w="108" w:type="dxa"/>
          </w:tblCellMar>
        </w:tblPrEx>
        <w:tc>
          <w:tcPr>
            <w:tcW w:w="1011" w:type="pct"/>
            <w:vMerge w:val="continue"/>
            <w:tcBorders>
              <w:top w:val="nil"/>
              <w:left w:val="single" w:color="auto" w:sz="8" w:space="0"/>
              <w:bottom w:val="single" w:color="000000" w:sz="8" w:space="0"/>
              <w:right w:val="single" w:color="auto" w:sz="8" w:space="0"/>
            </w:tcBorders>
            <w:vAlign w:val="center"/>
          </w:tcPr>
          <w:p w14:paraId="16223B8B">
            <w:pPr>
              <w:spacing w:after="0" w:line="240" w:lineRule="auto"/>
              <w:jc w:val="center"/>
              <w:rPr>
                <w:rFonts w:ascii="Times New Roman" w:hAnsi="Times New Roman" w:cs="Times New Roman"/>
                <w:color w:val="000000"/>
                <w:sz w:val="20"/>
                <w:szCs w:val="20"/>
              </w:rPr>
            </w:pPr>
          </w:p>
        </w:tc>
        <w:tc>
          <w:tcPr>
            <w:tcW w:w="465" w:type="pct"/>
            <w:tcBorders>
              <w:top w:val="nil"/>
              <w:left w:val="nil"/>
              <w:bottom w:val="single" w:color="auto" w:sz="8" w:space="0"/>
              <w:right w:val="single" w:color="auto" w:sz="8" w:space="0"/>
            </w:tcBorders>
            <w:shd w:val="clear" w:color="auto" w:fill="auto"/>
            <w:noWrap/>
            <w:vAlign w:val="center"/>
          </w:tcPr>
          <w:p w14:paraId="3A52F03B">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w:t>
            </w:r>
          </w:p>
        </w:tc>
        <w:tc>
          <w:tcPr>
            <w:tcW w:w="440" w:type="pct"/>
            <w:tcBorders>
              <w:top w:val="nil"/>
              <w:left w:val="nil"/>
              <w:bottom w:val="single" w:color="auto" w:sz="8" w:space="0"/>
              <w:right w:val="single" w:color="auto" w:sz="8" w:space="0"/>
            </w:tcBorders>
            <w:shd w:val="clear" w:color="auto" w:fill="auto"/>
            <w:noWrap/>
            <w:vAlign w:val="center"/>
          </w:tcPr>
          <w:p w14:paraId="1AD6CBC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57,6</w:t>
            </w:r>
          </w:p>
        </w:tc>
        <w:tc>
          <w:tcPr>
            <w:tcW w:w="440" w:type="pct"/>
            <w:tcBorders>
              <w:top w:val="nil"/>
              <w:left w:val="nil"/>
              <w:bottom w:val="single" w:color="auto" w:sz="8" w:space="0"/>
              <w:right w:val="single" w:color="auto" w:sz="8" w:space="0"/>
            </w:tcBorders>
            <w:shd w:val="clear" w:color="auto" w:fill="auto"/>
            <w:noWrap/>
            <w:vAlign w:val="center"/>
          </w:tcPr>
          <w:p w14:paraId="3D541138">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55,3</w:t>
            </w:r>
          </w:p>
        </w:tc>
        <w:tc>
          <w:tcPr>
            <w:tcW w:w="440" w:type="pct"/>
            <w:tcBorders>
              <w:top w:val="nil"/>
              <w:left w:val="nil"/>
              <w:bottom w:val="single" w:color="auto" w:sz="8" w:space="0"/>
              <w:right w:val="single" w:color="auto" w:sz="8" w:space="0"/>
            </w:tcBorders>
            <w:shd w:val="clear" w:color="auto" w:fill="auto"/>
            <w:noWrap/>
            <w:vAlign w:val="center"/>
          </w:tcPr>
          <w:p w14:paraId="5D25643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52,7</w:t>
            </w:r>
          </w:p>
        </w:tc>
        <w:tc>
          <w:tcPr>
            <w:tcW w:w="440" w:type="pct"/>
            <w:tcBorders>
              <w:top w:val="nil"/>
              <w:left w:val="nil"/>
              <w:bottom w:val="single" w:color="auto" w:sz="8" w:space="0"/>
              <w:right w:val="single" w:color="auto" w:sz="8" w:space="0"/>
            </w:tcBorders>
            <w:shd w:val="clear" w:color="auto" w:fill="auto"/>
            <w:noWrap/>
            <w:vAlign w:val="center"/>
          </w:tcPr>
          <w:p w14:paraId="7E8267C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50,3</w:t>
            </w:r>
          </w:p>
        </w:tc>
        <w:tc>
          <w:tcPr>
            <w:tcW w:w="440" w:type="pct"/>
            <w:tcBorders>
              <w:top w:val="nil"/>
              <w:left w:val="nil"/>
              <w:bottom w:val="single" w:color="auto" w:sz="8" w:space="0"/>
              <w:right w:val="single" w:color="auto" w:sz="8" w:space="0"/>
            </w:tcBorders>
            <w:shd w:val="clear" w:color="auto" w:fill="auto"/>
            <w:noWrap/>
            <w:vAlign w:val="center"/>
          </w:tcPr>
          <w:p w14:paraId="6BD3EFF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50,3</w:t>
            </w:r>
          </w:p>
        </w:tc>
        <w:tc>
          <w:tcPr>
            <w:tcW w:w="440" w:type="pct"/>
            <w:tcBorders>
              <w:top w:val="nil"/>
              <w:left w:val="nil"/>
              <w:bottom w:val="single" w:color="auto" w:sz="8" w:space="0"/>
              <w:right w:val="single" w:color="auto" w:sz="8" w:space="0"/>
            </w:tcBorders>
            <w:shd w:val="clear" w:color="auto" w:fill="auto"/>
            <w:noWrap/>
            <w:vAlign w:val="center"/>
          </w:tcPr>
          <w:p w14:paraId="3CA8E8A9">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w:t>
            </w:r>
          </w:p>
        </w:tc>
        <w:tc>
          <w:tcPr>
            <w:tcW w:w="440" w:type="pct"/>
            <w:tcBorders>
              <w:top w:val="nil"/>
              <w:left w:val="nil"/>
              <w:bottom w:val="single" w:color="auto" w:sz="8" w:space="0"/>
              <w:right w:val="single" w:color="auto" w:sz="8" w:space="0"/>
            </w:tcBorders>
            <w:shd w:val="clear" w:color="auto" w:fill="auto"/>
            <w:noWrap/>
            <w:vAlign w:val="center"/>
          </w:tcPr>
          <w:p w14:paraId="36F27BD4">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w:t>
            </w:r>
          </w:p>
        </w:tc>
        <w:tc>
          <w:tcPr>
            <w:tcW w:w="445" w:type="pct"/>
            <w:tcBorders>
              <w:top w:val="nil"/>
              <w:left w:val="nil"/>
              <w:bottom w:val="single" w:color="auto" w:sz="8" w:space="0"/>
              <w:right w:val="single" w:color="auto" w:sz="8" w:space="0"/>
            </w:tcBorders>
            <w:shd w:val="clear" w:color="auto" w:fill="auto"/>
            <w:noWrap/>
            <w:vAlign w:val="center"/>
          </w:tcPr>
          <w:p w14:paraId="0F85451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0</w:t>
            </w:r>
          </w:p>
        </w:tc>
      </w:tr>
      <w:tr w14:paraId="0A97687A">
        <w:tblPrEx>
          <w:tblCellMar>
            <w:top w:w="0" w:type="dxa"/>
            <w:left w:w="108" w:type="dxa"/>
            <w:bottom w:w="0" w:type="dxa"/>
            <w:right w:w="108" w:type="dxa"/>
          </w:tblCellMar>
        </w:tblPrEx>
        <w:tc>
          <w:tcPr>
            <w:tcW w:w="1011" w:type="pct"/>
            <w:vMerge w:val="restart"/>
            <w:tcBorders>
              <w:top w:val="nil"/>
              <w:left w:val="single" w:color="auto" w:sz="8" w:space="0"/>
              <w:bottom w:val="single" w:color="000000" w:sz="8" w:space="0"/>
              <w:right w:val="single" w:color="auto" w:sz="8" w:space="0"/>
            </w:tcBorders>
            <w:shd w:val="clear" w:color="auto" w:fill="auto"/>
            <w:vAlign w:val="center"/>
          </w:tcPr>
          <w:p w14:paraId="672FF79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склады</w:t>
            </w:r>
          </w:p>
        </w:tc>
        <w:tc>
          <w:tcPr>
            <w:tcW w:w="465" w:type="pct"/>
            <w:tcBorders>
              <w:top w:val="nil"/>
              <w:left w:val="nil"/>
              <w:bottom w:val="single" w:color="auto" w:sz="8" w:space="0"/>
              <w:right w:val="single" w:color="auto" w:sz="8" w:space="0"/>
            </w:tcBorders>
            <w:shd w:val="clear" w:color="auto" w:fill="auto"/>
            <w:noWrap/>
            <w:vAlign w:val="center"/>
          </w:tcPr>
          <w:p w14:paraId="363B3128">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w:t>
            </w:r>
          </w:p>
        </w:tc>
        <w:tc>
          <w:tcPr>
            <w:tcW w:w="440" w:type="pct"/>
            <w:tcBorders>
              <w:top w:val="nil"/>
              <w:left w:val="nil"/>
              <w:bottom w:val="single" w:color="auto" w:sz="8" w:space="0"/>
              <w:right w:val="single" w:color="auto" w:sz="8" w:space="0"/>
            </w:tcBorders>
            <w:shd w:val="clear" w:color="auto" w:fill="auto"/>
            <w:noWrap/>
            <w:vAlign w:val="center"/>
          </w:tcPr>
          <w:p w14:paraId="17D98D52">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52,1</w:t>
            </w:r>
          </w:p>
        </w:tc>
        <w:tc>
          <w:tcPr>
            <w:tcW w:w="440" w:type="pct"/>
            <w:tcBorders>
              <w:top w:val="nil"/>
              <w:left w:val="nil"/>
              <w:bottom w:val="single" w:color="auto" w:sz="8" w:space="0"/>
              <w:right w:val="single" w:color="auto" w:sz="8" w:space="0"/>
            </w:tcBorders>
            <w:shd w:val="clear" w:color="auto" w:fill="auto"/>
            <w:noWrap/>
            <w:vAlign w:val="center"/>
          </w:tcPr>
          <w:p w14:paraId="100F48B3">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50</w:t>
            </w:r>
          </w:p>
        </w:tc>
        <w:tc>
          <w:tcPr>
            <w:tcW w:w="440" w:type="pct"/>
            <w:tcBorders>
              <w:top w:val="nil"/>
              <w:left w:val="nil"/>
              <w:bottom w:val="single" w:color="auto" w:sz="8" w:space="0"/>
              <w:right w:val="single" w:color="auto" w:sz="8" w:space="0"/>
            </w:tcBorders>
            <w:shd w:val="clear" w:color="auto" w:fill="auto"/>
            <w:noWrap/>
            <w:vAlign w:val="center"/>
          </w:tcPr>
          <w:p w14:paraId="3564C090">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47,6</w:t>
            </w:r>
          </w:p>
        </w:tc>
        <w:tc>
          <w:tcPr>
            <w:tcW w:w="440" w:type="pct"/>
            <w:tcBorders>
              <w:top w:val="nil"/>
              <w:left w:val="nil"/>
              <w:bottom w:val="single" w:color="auto" w:sz="8" w:space="0"/>
              <w:right w:val="single" w:color="auto" w:sz="8" w:space="0"/>
            </w:tcBorders>
            <w:shd w:val="clear" w:color="auto" w:fill="auto"/>
            <w:noWrap/>
            <w:vAlign w:val="center"/>
          </w:tcPr>
          <w:p w14:paraId="753C1D5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45,5</w:t>
            </w:r>
          </w:p>
        </w:tc>
        <w:tc>
          <w:tcPr>
            <w:tcW w:w="440" w:type="pct"/>
            <w:tcBorders>
              <w:top w:val="nil"/>
              <w:left w:val="nil"/>
              <w:bottom w:val="single" w:color="auto" w:sz="8" w:space="0"/>
              <w:right w:val="single" w:color="auto" w:sz="8" w:space="0"/>
            </w:tcBorders>
            <w:shd w:val="clear" w:color="auto" w:fill="auto"/>
            <w:noWrap/>
            <w:vAlign w:val="center"/>
          </w:tcPr>
          <w:p w14:paraId="1E3F7CD0">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45,5</w:t>
            </w:r>
          </w:p>
        </w:tc>
        <w:tc>
          <w:tcPr>
            <w:tcW w:w="440" w:type="pct"/>
            <w:tcBorders>
              <w:top w:val="nil"/>
              <w:left w:val="nil"/>
              <w:bottom w:val="single" w:color="auto" w:sz="8" w:space="0"/>
              <w:right w:val="single" w:color="auto" w:sz="8" w:space="0"/>
            </w:tcBorders>
            <w:shd w:val="clear" w:color="auto" w:fill="auto"/>
            <w:noWrap/>
            <w:vAlign w:val="center"/>
          </w:tcPr>
          <w:p w14:paraId="04A3ED24">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 </w:t>
            </w:r>
          </w:p>
        </w:tc>
        <w:tc>
          <w:tcPr>
            <w:tcW w:w="440" w:type="pct"/>
            <w:tcBorders>
              <w:top w:val="nil"/>
              <w:left w:val="nil"/>
              <w:bottom w:val="single" w:color="auto" w:sz="8" w:space="0"/>
              <w:right w:val="single" w:color="auto" w:sz="8" w:space="0"/>
            </w:tcBorders>
            <w:shd w:val="clear" w:color="auto" w:fill="auto"/>
            <w:noWrap/>
            <w:vAlign w:val="center"/>
          </w:tcPr>
          <w:p w14:paraId="1FCD2CB0">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 </w:t>
            </w:r>
          </w:p>
        </w:tc>
        <w:tc>
          <w:tcPr>
            <w:tcW w:w="445" w:type="pct"/>
            <w:tcBorders>
              <w:top w:val="nil"/>
              <w:left w:val="nil"/>
              <w:bottom w:val="single" w:color="auto" w:sz="8" w:space="0"/>
              <w:right w:val="single" w:color="auto" w:sz="8" w:space="0"/>
            </w:tcBorders>
            <w:shd w:val="clear" w:color="auto" w:fill="auto"/>
            <w:noWrap/>
            <w:vAlign w:val="center"/>
          </w:tcPr>
          <w:p w14:paraId="1D380EAB">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 </w:t>
            </w:r>
          </w:p>
        </w:tc>
      </w:tr>
      <w:tr w14:paraId="6FBA294C">
        <w:tblPrEx>
          <w:tblCellMar>
            <w:top w:w="0" w:type="dxa"/>
            <w:left w:w="108" w:type="dxa"/>
            <w:bottom w:w="0" w:type="dxa"/>
            <w:right w:w="108" w:type="dxa"/>
          </w:tblCellMar>
        </w:tblPrEx>
        <w:tc>
          <w:tcPr>
            <w:tcW w:w="1011" w:type="pct"/>
            <w:vMerge w:val="continue"/>
            <w:tcBorders>
              <w:top w:val="nil"/>
              <w:left w:val="single" w:color="auto" w:sz="8" w:space="0"/>
              <w:bottom w:val="single" w:color="000000" w:sz="8" w:space="0"/>
              <w:right w:val="single" w:color="auto" w:sz="8" w:space="0"/>
            </w:tcBorders>
            <w:vAlign w:val="center"/>
          </w:tcPr>
          <w:p w14:paraId="6D8FC631">
            <w:pPr>
              <w:spacing w:after="0" w:line="240" w:lineRule="auto"/>
              <w:jc w:val="center"/>
              <w:rPr>
                <w:rFonts w:ascii="Times New Roman" w:hAnsi="Times New Roman" w:cs="Times New Roman"/>
                <w:color w:val="000000"/>
                <w:sz w:val="20"/>
                <w:szCs w:val="20"/>
              </w:rPr>
            </w:pPr>
          </w:p>
        </w:tc>
        <w:tc>
          <w:tcPr>
            <w:tcW w:w="465" w:type="pct"/>
            <w:tcBorders>
              <w:top w:val="nil"/>
              <w:left w:val="nil"/>
              <w:bottom w:val="single" w:color="auto" w:sz="8" w:space="0"/>
              <w:right w:val="single" w:color="auto" w:sz="8" w:space="0"/>
            </w:tcBorders>
            <w:shd w:val="clear" w:color="auto" w:fill="auto"/>
            <w:noWrap/>
            <w:vAlign w:val="center"/>
          </w:tcPr>
          <w:p w14:paraId="3FB336A5">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12</w:t>
            </w:r>
          </w:p>
        </w:tc>
        <w:tc>
          <w:tcPr>
            <w:tcW w:w="440" w:type="pct"/>
            <w:tcBorders>
              <w:top w:val="nil"/>
              <w:left w:val="nil"/>
              <w:bottom w:val="single" w:color="auto" w:sz="8" w:space="0"/>
              <w:right w:val="single" w:color="auto" w:sz="8" w:space="0"/>
            </w:tcBorders>
            <w:shd w:val="clear" w:color="auto" w:fill="auto"/>
            <w:noWrap/>
            <w:vAlign w:val="center"/>
          </w:tcPr>
          <w:p w14:paraId="594420B2">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104,3</w:t>
            </w:r>
          </w:p>
        </w:tc>
        <w:tc>
          <w:tcPr>
            <w:tcW w:w="440" w:type="pct"/>
            <w:tcBorders>
              <w:top w:val="nil"/>
              <w:left w:val="nil"/>
              <w:bottom w:val="single" w:color="auto" w:sz="8" w:space="0"/>
              <w:right w:val="single" w:color="auto" w:sz="8" w:space="0"/>
            </w:tcBorders>
            <w:shd w:val="clear" w:color="auto" w:fill="auto"/>
            <w:noWrap/>
            <w:vAlign w:val="center"/>
          </w:tcPr>
          <w:p w14:paraId="25A734D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100</w:t>
            </w:r>
          </w:p>
        </w:tc>
        <w:tc>
          <w:tcPr>
            <w:tcW w:w="440" w:type="pct"/>
            <w:tcBorders>
              <w:top w:val="nil"/>
              <w:left w:val="nil"/>
              <w:bottom w:val="single" w:color="auto" w:sz="8" w:space="0"/>
              <w:right w:val="single" w:color="auto" w:sz="8" w:space="0"/>
            </w:tcBorders>
            <w:shd w:val="clear" w:color="auto" w:fill="auto"/>
            <w:noWrap/>
            <w:vAlign w:val="center"/>
          </w:tcPr>
          <w:p w14:paraId="1AA1FBD6">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95,3</w:t>
            </w:r>
          </w:p>
        </w:tc>
        <w:tc>
          <w:tcPr>
            <w:tcW w:w="440" w:type="pct"/>
            <w:tcBorders>
              <w:top w:val="nil"/>
              <w:left w:val="nil"/>
              <w:bottom w:val="single" w:color="auto" w:sz="8" w:space="0"/>
              <w:right w:val="single" w:color="auto" w:sz="8" w:space="0"/>
            </w:tcBorders>
            <w:shd w:val="clear" w:color="auto" w:fill="auto"/>
            <w:noWrap/>
            <w:vAlign w:val="center"/>
          </w:tcPr>
          <w:p w14:paraId="53470646">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91</w:t>
            </w:r>
          </w:p>
        </w:tc>
        <w:tc>
          <w:tcPr>
            <w:tcW w:w="440" w:type="pct"/>
            <w:tcBorders>
              <w:top w:val="nil"/>
              <w:left w:val="nil"/>
              <w:bottom w:val="single" w:color="auto" w:sz="8" w:space="0"/>
              <w:right w:val="single" w:color="auto" w:sz="8" w:space="0"/>
            </w:tcBorders>
            <w:shd w:val="clear" w:color="auto" w:fill="auto"/>
            <w:noWrap/>
            <w:vAlign w:val="center"/>
          </w:tcPr>
          <w:p w14:paraId="66C89AD9">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59,8</w:t>
            </w:r>
          </w:p>
        </w:tc>
        <w:tc>
          <w:tcPr>
            <w:tcW w:w="440" w:type="pct"/>
            <w:tcBorders>
              <w:top w:val="nil"/>
              <w:left w:val="nil"/>
              <w:bottom w:val="single" w:color="auto" w:sz="8" w:space="0"/>
              <w:right w:val="single" w:color="auto" w:sz="8" w:space="0"/>
            </w:tcBorders>
            <w:shd w:val="clear" w:color="auto" w:fill="auto"/>
            <w:noWrap/>
            <w:vAlign w:val="center"/>
          </w:tcPr>
          <w:p w14:paraId="38E9547E">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 </w:t>
            </w:r>
          </w:p>
        </w:tc>
        <w:tc>
          <w:tcPr>
            <w:tcW w:w="440" w:type="pct"/>
            <w:tcBorders>
              <w:top w:val="nil"/>
              <w:left w:val="nil"/>
              <w:bottom w:val="single" w:color="auto" w:sz="8" w:space="0"/>
              <w:right w:val="single" w:color="auto" w:sz="8" w:space="0"/>
            </w:tcBorders>
            <w:shd w:val="clear" w:color="auto" w:fill="auto"/>
            <w:noWrap/>
            <w:vAlign w:val="center"/>
          </w:tcPr>
          <w:p w14:paraId="6A5B418F">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 </w:t>
            </w:r>
          </w:p>
        </w:tc>
        <w:tc>
          <w:tcPr>
            <w:tcW w:w="445" w:type="pct"/>
            <w:tcBorders>
              <w:top w:val="nil"/>
              <w:left w:val="nil"/>
              <w:bottom w:val="single" w:color="auto" w:sz="8" w:space="0"/>
              <w:right w:val="single" w:color="auto" w:sz="8" w:space="0"/>
            </w:tcBorders>
            <w:shd w:val="clear" w:color="auto" w:fill="auto"/>
            <w:noWrap/>
            <w:vAlign w:val="center"/>
          </w:tcPr>
          <w:p w14:paraId="49EEF858">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 </w:t>
            </w:r>
          </w:p>
        </w:tc>
      </w:tr>
      <w:tr w14:paraId="6492205A">
        <w:tblPrEx>
          <w:tblCellMar>
            <w:top w:w="0" w:type="dxa"/>
            <w:left w:w="108" w:type="dxa"/>
            <w:bottom w:w="0" w:type="dxa"/>
            <w:right w:w="108" w:type="dxa"/>
          </w:tblCellMar>
        </w:tblPrEx>
        <w:tc>
          <w:tcPr>
            <w:tcW w:w="1011" w:type="pct"/>
            <w:vMerge w:val="restart"/>
            <w:tcBorders>
              <w:top w:val="nil"/>
              <w:left w:val="single" w:color="auto" w:sz="8" w:space="0"/>
              <w:bottom w:val="single" w:color="000000" w:sz="8" w:space="0"/>
              <w:right w:val="single" w:color="auto" w:sz="8" w:space="0"/>
            </w:tcBorders>
            <w:shd w:val="clear" w:color="auto" w:fill="auto"/>
            <w:vAlign w:val="center"/>
          </w:tcPr>
          <w:p w14:paraId="53CF46F0">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 Административного назначения (офисы)</w:t>
            </w:r>
          </w:p>
        </w:tc>
        <w:tc>
          <w:tcPr>
            <w:tcW w:w="465" w:type="pct"/>
            <w:tcBorders>
              <w:top w:val="nil"/>
              <w:left w:val="nil"/>
              <w:bottom w:val="single" w:color="auto" w:sz="8" w:space="0"/>
              <w:right w:val="single" w:color="auto" w:sz="8" w:space="0"/>
            </w:tcBorders>
            <w:shd w:val="clear" w:color="auto" w:fill="auto"/>
            <w:noWrap/>
            <w:vAlign w:val="center"/>
          </w:tcPr>
          <w:p w14:paraId="51E1489E">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w:t>
            </w:r>
          </w:p>
        </w:tc>
        <w:tc>
          <w:tcPr>
            <w:tcW w:w="440" w:type="pct"/>
            <w:tcBorders>
              <w:top w:val="nil"/>
              <w:left w:val="nil"/>
              <w:bottom w:val="single" w:color="auto" w:sz="8" w:space="0"/>
              <w:right w:val="single" w:color="auto" w:sz="8" w:space="0"/>
            </w:tcBorders>
            <w:shd w:val="clear" w:color="auto" w:fill="auto"/>
            <w:noWrap/>
            <w:vAlign w:val="center"/>
          </w:tcPr>
          <w:p w14:paraId="4AABB0A9">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45,2</w:t>
            </w:r>
          </w:p>
        </w:tc>
        <w:tc>
          <w:tcPr>
            <w:tcW w:w="440" w:type="pct"/>
            <w:tcBorders>
              <w:top w:val="nil"/>
              <w:left w:val="nil"/>
              <w:bottom w:val="single" w:color="auto" w:sz="8" w:space="0"/>
              <w:right w:val="single" w:color="auto" w:sz="8" w:space="0"/>
            </w:tcBorders>
            <w:shd w:val="clear" w:color="auto" w:fill="auto"/>
            <w:noWrap/>
            <w:vAlign w:val="center"/>
          </w:tcPr>
          <w:p w14:paraId="37A52660">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42,7</w:t>
            </w:r>
          </w:p>
        </w:tc>
        <w:tc>
          <w:tcPr>
            <w:tcW w:w="440" w:type="pct"/>
            <w:tcBorders>
              <w:top w:val="nil"/>
              <w:left w:val="nil"/>
              <w:bottom w:val="single" w:color="auto" w:sz="8" w:space="0"/>
              <w:right w:val="single" w:color="auto" w:sz="8" w:space="0"/>
            </w:tcBorders>
            <w:shd w:val="clear" w:color="auto" w:fill="auto"/>
            <w:noWrap/>
            <w:vAlign w:val="center"/>
          </w:tcPr>
          <w:p w14:paraId="55BE08B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41,4</w:t>
            </w:r>
          </w:p>
        </w:tc>
        <w:tc>
          <w:tcPr>
            <w:tcW w:w="440" w:type="pct"/>
            <w:tcBorders>
              <w:top w:val="nil"/>
              <w:left w:val="nil"/>
              <w:bottom w:val="single" w:color="auto" w:sz="8" w:space="0"/>
              <w:right w:val="single" w:color="auto" w:sz="8" w:space="0"/>
            </w:tcBorders>
            <w:shd w:val="clear" w:color="auto" w:fill="auto"/>
            <w:noWrap/>
            <w:vAlign w:val="center"/>
          </w:tcPr>
          <w:p w14:paraId="766043A4">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33,9</w:t>
            </w:r>
          </w:p>
        </w:tc>
        <w:tc>
          <w:tcPr>
            <w:tcW w:w="440" w:type="pct"/>
            <w:tcBorders>
              <w:top w:val="nil"/>
              <w:left w:val="nil"/>
              <w:bottom w:val="single" w:color="auto" w:sz="8" w:space="0"/>
              <w:right w:val="single" w:color="auto" w:sz="8" w:space="0"/>
            </w:tcBorders>
            <w:shd w:val="clear" w:color="auto" w:fill="auto"/>
            <w:noWrap/>
            <w:vAlign w:val="center"/>
          </w:tcPr>
          <w:p w14:paraId="660FE682">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30,1</w:t>
            </w:r>
          </w:p>
        </w:tc>
        <w:tc>
          <w:tcPr>
            <w:tcW w:w="440" w:type="pct"/>
            <w:tcBorders>
              <w:top w:val="nil"/>
              <w:left w:val="nil"/>
              <w:bottom w:val="single" w:color="auto" w:sz="8" w:space="0"/>
              <w:right w:val="single" w:color="auto" w:sz="8" w:space="0"/>
            </w:tcBorders>
            <w:shd w:val="clear" w:color="auto" w:fill="auto"/>
            <w:noWrap/>
            <w:vAlign w:val="center"/>
          </w:tcPr>
          <w:p w14:paraId="0B0AF3DA">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27,6</w:t>
            </w:r>
          </w:p>
        </w:tc>
        <w:tc>
          <w:tcPr>
            <w:tcW w:w="440" w:type="pct"/>
            <w:tcBorders>
              <w:top w:val="nil"/>
              <w:left w:val="nil"/>
              <w:bottom w:val="single" w:color="auto" w:sz="8" w:space="0"/>
              <w:right w:val="single" w:color="auto" w:sz="8" w:space="0"/>
            </w:tcBorders>
            <w:shd w:val="clear" w:color="auto" w:fill="auto"/>
            <w:noWrap/>
            <w:vAlign w:val="center"/>
          </w:tcPr>
          <w:p w14:paraId="3E39B7E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25,1</w:t>
            </w:r>
          </w:p>
        </w:tc>
        <w:tc>
          <w:tcPr>
            <w:tcW w:w="445" w:type="pct"/>
            <w:tcBorders>
              <w:top w:val="nil"/>
              <w:left w:val="nil"/>
              <w:bottom w:val="single" w:color="auto" w:sz="8" w:space="0"/>
              <w:right w:val="single" w:color="auto" w:sz="8" w:space="0"/>
            </w:tcBorders>
            <w:shd w:val="clear" w:color="auto" w:fill="auto"/>
            <w:noWrap/>
            <w:vAlign w:val="center"/>
          </w:tcPr>
          <w:p w14:paraId="475009BB">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25,1</w:t>
            </w:r>
          </w:p>
        </w:tc>
      </w:tr>
      <w:tr w14:paraId="4DA3F840">
        <w:tblPrEx>
          <w:tblCellMar>
            <w:top w:w="0" w:type="dxa"/>
            <w:left w:w="108" w:type="dxa"/>
            <w:bottom w:w="0" w:type="dxa"/>
            <w:right w:w="108" w:type="dxa"/>
          </w:tblCellMar>
        </w:tblPrEx>
        <w:tc>
          <w:tcPr>
            <w:tcW w:w="1011" w:type="pct"/>
            <w:vMerge w:val="continue"/>
            <w:tcBorders>
              <w:top w:val="nil"/>
              <w:left w:val="single" w:color="auto" w:sz="8" w:space="0"/>
              <w:bottom w:val="single" w:color="000000" w:sz="8" w:space="0"/>
              <w:right w:val="single" w:color="auto" w:sz="8" w:space="0"/>
            </w:tcBorders>
            <w:vAlign w:val="center"/>
          </w:tcPr>
          <w:p w14:paraId="54EFF93B">
            <w:pPr>
              <w:spacing w:after="0" w:line="240" w:lineRule="auto"/>
              <w:jc w:val="center"/>
              <w:rPr>
                <w:rFonts w:ascii="Times New Roman" w:hAnsi="Times New Roman" w:cs="Times New Roman"/>
                <w:color w:val="000000"/>
                <w:sz w:val="20"/>
                <w:szCs w:val="20"/>
              </w:rPr>
            </w:pPr>
          </w:p>
        </w:tc>
        <w:tc>
          <w:tcPr>
            <w:tcW w:w="465" w:type="pct"/>
            <w:tcBorders>
              <w:top w:val="nil"/>
              <w:left w:val="nil"/>
              <w:bottom w:val="single" w:color="auto" w:sz="8" w:space="0"/>
              <w:right w:val="single" w:color="auto" w:sz="8" w:space="0"/>
            </w:tcBorders>
            <w:shd w:val="clear" w:color="auto" w:fill="auto"/>
            <w:noWrap/>
            <w:vAlign w:val="center"/>
          </w:tcPr>
          <w:p w14:paraId="153932CA">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4,5</w:t>
            </w:r>
          </w:p>
        </w:tc>
        <w:tc>
          <w:tcPr>
            <w:tcW w:w="440" w:type="pct"/>
            <w:tcBorders>
              <w:top w:val="nil"/>
              <w:left w:val="nil"/>
              <w:bottom w:val="single" w:color="auto" w:sz="8" w:space="0"/>
              <w:right w:val="single" w:color="auto" w:sz="8" w:space="0"/>
            </w:tcBorders>
            <w:shd w:val="clear" w:color="auto" w:fill="auto"/>
            <w:noWrap/>
            <w:vAlign w:val="center"/>
          </w:tcPr>
          <w:p w14:paraId="4E5E278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67,8</w:t>
            </w:r>
          </w:p>
        </w:tc>
        <w:tc>
          <w:tcPr>
            <w:tcW w:w="440" w:type="pct"/>
            <w:tcBorders>
              <w:top w:val="nil"/>
              <w:left w:val="nil"/>
              <w:bottom w:val="single" w:color="auto" w:sz="8" w:space="0"/>
              <w:right w:val="single" w:color="auto" w:sz="8" w:space="0"/>
            </w:tcBorders>
            <w:shd w:val="clear" w:color="auto" w:fill="auto"/>
            <w:noWrap/>
            <w:vAlign w:val="center"/>
          </w:tcPr>
          <w:p w14:paraId="0D1E5B94">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64</w:t>
            </w:r>
          </w:p>
        </w:tc>
        <w:tc>
          <w:tcPr>
            <w:tcW w:w="440" w:type="pct"/>
            <w:tcBorders>
              <w:top w:val="nil"/>
              <w:left w:val="nil"/>
              <w:bottom w:val="single" w:color="auto" w:sz="8" w:space="0"/>
              <w:right w:val="single" w:color="auto" w:sz="8" w:space="0"/>
            </w:tcBorders>
            <w:shd w:val="clear" w:color="auto" w:fill="auto"/>
            <w:noWrap/>
            <w:vAlign w:val="center"/>
          </w:tcPr>
          <w:p w14:paraId="60ABFCD4">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62,1</w:t>
            </w:r>
          </w:p>
        </w:tc>
        <w:tc>
          <w:tcPr>
            <w:tcW w:w="440" w:type="pct"/>
            <w:tcBorders>
              <w:top w:val="nil"/>
              <w:left w:val="nil"/>
              <w:bottom w:val="single" w:color="auto" w:sz="8" w:space="0"/>
              <w:right w:val="single" w:color="auto" w:sz="8" w:space="0"/>
            </w:tcBorders>
            <w:shd w:val="clear" w:color="auto" w:fill="auto"/>
            <w:noWrap/>
            <w:vAlign w:val="center"/>
          </w:tcPr>
          <w:p w14:paraId="410F3678">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50,9</w:t>
            </w:r>
          </w:p>
        </w:tc>
        <w:tc>
          <w:tcPr>
            <w:tcW w:w="440" w:type="pct"/>
            <w:tcBorders>
              <w:top w:val="nil"/>
              <w:left w:val="nil"/>
              <w:bottom w:val="single" w:color="auto" w:sz="8" w:space="0"/>
              <w:right w:val="single" w:color="auto" w:sz="8" w:space="0"/>
            </w:tcBorders>
            <w:shd w:val="clear" w:color="auto" w:fill="auto"/>
            <w:noWrap/>
            <w:vAlign w:val="center"/>
          </w:tcPr>
          <w:p w14:paraId="7FA9712E">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45,2</w:t>
            </w:r>
          </w:p>
        </w:tc>
        <w:tc>
          <w:tcPr>
            <w:tcW w:w="440" w:type="pct"/>
            <w:tcBorders>
              <w:top w:val="nil"/>
              <w:left w:val="nil"/>
              <w:bottom w:val="single" w:color="auto" w:sz="8" w:space="0"/>
              <w:right w:val="single" w:color="auto" w:sz="8" w:space="0"/>
            </w:tcBorders>
            <w:shd w:val="clear" w:color="auto" w:fill="auto"/>
            <w:noWrap/>
            <w:vAlign w:val="center"/>
          </w:tcPr>
          <w:p w14:paraId="2267FEE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41,4</w:t>
            </w:r>
          </w:p>
        </w:tc>
        <w:tc>
          <w:tcPr>
            <w:tcW w:w="440" w:type="pct"/>
            <w:tcBorders>
              <w:top w:val="nil"/>
              <w:left w:val="nil"/>
              <w:bottom w:val="single" w:color="auto" w:sz="8" w:space="0"/>
              <w:right w:val="single" w:color="auto" w:sz="8" w:space="0"/>
            </w:tcBorders>
            <w:shd w:val="clear" w:color="auto" w:fill="auto"/>
            <w:noWrap/>
            <w:vAlign w:val="center"/>
          </w:tcPr>
          <w:p w14:paraId="0AA9B94F">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37,7</w:t>
            </w:r>
          </w:p>
        </w:tc>
        <w:tc>
          <w:tcPr>
            <w:tcW w:w="445" w:type="pct"/>
            <w:tcBorders>
              <w:top w:val="nil"/>
              <w:left w:val="nil"/>
              <w:bottom w:val="single" w:color="auto" w:sz="8" w:space="0"/>
              <w:right w:val="single" w:color="auto" w:sz="8" w:space="0"/>
            </w:tcBorders>
            <w:shd w:val="clear" w:color="auto" w:fill="auto"/>
            <w:noWrap/>
            <w:vAlign w:val="center"/>
          </w:tcPr>
          <w:p w14:paraId="2C36CEB0">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37,7</w:t>
            </w:r>
          </w:p>
        </w:tc>
      </w:tr>
      <w:tr w14:paraId="7EFA327D">
        <w:tblPrEx>
          <w:tblCellMar>
            <w:top w:w="0" w:type="dxa"/>
            <w:left w:w="108" w:type="dxa"/>
            <w:bottom w:w="0" w:type="dxa"/>
            <w:right w:w="108" w:type="dxa"/>
          </w:tblCellMar>
        </w:tblPrEx>
        <w:tc>
          <w:tcPr>
            <w:tcW w:w="1011" w:type="pct"/>
            <w:vMerge w:val="continue"/>
            <w:tcBorders>
              <w:top w:val="nil"/>
              <w:left w:val="single" w:color="auto" w:sz="8" w:space="0"/>
              <w:bottom w:val="single" w:color="000000" w:sz="8" w:space="0"/>
              <w:right w:val="single" w:color="auto" w:sz="8" w:space="0"/>
            </w:tcBorders>
            <w:vAlign w:val="center"/>
          </w:tcPr>
          <w:p w14:paraId="26777F93">
            <w:pPr>
              <w:spacing w:after="0" w:line="240" w:lineRule="auto"/>
              <w:jc w:val="center"/>
              <w:rPr>
                <w:rFonts w:ascii="Times New Roman" w:hAnsi="Times New Roman" w:cs="Times New Roman"/>
                <w:color w:val="000000"/>
                <w:sz w:val="20"/>
                <w:szCs w:val="20"/>
              </w:rPr>
            </w:pPr>
          </w:p>
        </w:tc>
        <w:tc>
          <w:tcPr>
            <w:tcW w:w="465" w:type="pct"/>
            <w:tcBorders>
              <w:top w:val="nil"/>
              <w:left w:val="nil"/>
              <w:bottom w:val="single" w:color="auto" w:sz="8" w:space="0"/>
              <w:right w:val="single" w:color="auto" w:sz="8" w:space="0"/>
            </w:tcBorders>
            <w:shd w:val="clear" w:color="auto" w:fill="auto"/>
            <w:noWrap/>
            <w:vAlign w:val="center"/>
          </w:tcPr>
          <w:p w14:paraId="5165F973">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w:t>
            </w:r>
          </w:p>
        </w:tc>
        <w:tc>
          <w:tcPr>
            <w:tcW w:w="440" w:type="pct"/>
            <w:tcBorders>
              <w:top w:val="nil"/>
              <w:left w:val="nil"/>
              <w:bottom w:val="single" w:color="auto" w:sz="8" w:space="0"/>
              <w:right w:val="single" w:color="auto" w:sz="8" w:space="0"/>
            </w:tcBorders>
            <w:shd w:val="clear" w:color="auto" w:fill="auto"/>
            <w:noWrap/>
            <w:vAlign w:val="center"/>
          </w:tcPr>
          <w:p w14:paraId="501FA2D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90,4</w:t>
            </w:r>
          </w:p>
        </w:tc>
        <w:tc>
          <w:tcPr>
            <w:tcW w:w="440" w:type="pct"/>
            <w:tcBorders>
              <w:top w:val="nil"/>
              <w:left w:val="nil"/>
              <w:bottom w:val="single" w:color="auto" w:sz="8" w:space="0"/>
              <w:right w:val="single" w:color="auto" w:sz="8" w:space="0"/>
            </w:tcBorders>
            <w:shd w:val="clear" w:color="auto" w:fill="auto"/>
            <w:noWrap/>
            <w:vAlign w:val="center"/>
          </w:tcPr>
          <w:p w14:paraId="68B6174C">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85,4</w:t>
            </w:r>
          </w:p>
        </w:tc>
        <w:tc>
          <w:tcPr>
            <w:tcW w:w="440" w:type="pct"/>
            <w:tcBorders>
              <w:top w:val="nil"/>
              <w:left w:val="nil"/>
              <w:bottom w:val="single" w:color="auto" w:sz="8" w:space="0"/>
              <w:right w:val="single" w:color="auto" w:sz="8" w:space="0"/>
            </w:tcBorders>
            <w:shd w:val="clear" w:color="auto" w:fill="auto"/>
            <w:noWrap/>
            <w:vAlign w:val="center"/>
          </w:tcPr>
          <w:p w14:paraId="2CA8A39D">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81,662</w:t>
            </w:r>
          </w:p>
        </w:tc>
        <w:tc>
          <w:tcPr>
            <w:tcW w:w="440" w:type="pct"/>
            <w:tcBorders>
              <w:top w:val="nil"/>
              <w:left w:val="nil"/>
              <w:bottom w:val="single" w:color="auto" w:sz="8" w:space="0"/>
              <w:right w:val="single" w:color="auto" w:sz="8" w:space="0"/>
            </w:tcBorders>
            <w:shd w:val="clear" w:color="auto" w:fill="auto"/>
            <w:noWrap/>
            <w:vAlign w:val="center"/>
          </w:tcPr>
          <w:p w14:paraId="5C99922E">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67,8</w:t>
            </w:r>
          </w:p>
        </w:tc>
        <w:tc>
          <w:tcPr>
            <w:tcW w:w="440" w:type="pct"/>
            <w:tcBorders>
              <w:top w:val="nil"/>
              <w:left w:val="nil"/>
              <w:bottom w:val="single" w:color="auto" w:sz="8" w:space="0"/>
              <w:right w:val="single" w:color="auto" w:sz="8" w:space="0"/>
            </w:tcBorders>
            <w:shd w:val="clear" w:color="auto" w:fill="auto"/>
            <w:noWrap/>
            <w:vAlign w:val="center"/>
          </w:tcPr>
          <w:p w14:paraId="0A89C7E1">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60,2</w:t>
            </w:r>
          </w:p>
        </w:tc>
        <w:tc>
          <w:tcPr>
            <w:tcW w:w="440" w:type="pct"/>
            <w:tcBorders>
              <w:top w:val="nil"/>
              <w:left w:val="nil"/>
              <w:bottom w:val="single" w:color="auto" w:sz="8" w:space="0"/>
              <w:right w:val="single" w:color="auto" w:sz="8" w:space="0"/>
            </w:tcBorders>
            <w:shd w:val="clear" w:color="auto" w:fill="auto"/>
            <w:noWrap/>
            <w:vAlign w:val="center"/>
          </w:tcPr>
          <w:p w14:paraId="62C5BC0E">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55,3</w:t>
            </w:r>
          </w:p>
        </w:tc>
        <w:tc>
          <w:tcPr>
            <w:tcW w:w="440" w:type="pct"/>
            <w:tcBorders>
              <w:top w:val="nil"/>
              <w:left w:val="nil"/>
              <w:bottom w:val="single" w:color="auto" w:sz="8" w:space="0"/>
              <w:right w:val="single" w:color="auto" w:sz="8" w:space="0"/>
            </w:tcBorders>
            <w:shd w:val="clear" w:color="auto" w:fill="auto"/>
            <w:noWrap/>
            <w:vAlign w:val="center"/>
          </w:tcPr>
          <w:p w14:paraId="56CC6390">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50,3</w:t>
            </w:r>
          </w:p>
        </w:tc>
        <w:tc>
          <w:tcPr>
            <w:tcW w:w="445" w:type="pct"/>
            <w:tcBorders>
              <w:top w:val="nil"/>
              <w:left w:val="nil"/>
              <w:bottom w:val="single" w:color="auto" w:sz="8" w:space="0"/>
              <w:right w:val="single" w:color="auto" w:sz="8" w:space="0"/>
            </w:tcBorders>
            <w:shd w:val="clear" w:color="auto" w:fill="auto"/>
            <w:noWrap/>
            <w:vAlign w:val="center"/>
          </w:tcPr>
          <w:p w14:paraId="7A147C87">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50,3</w:t>
            </w:r>
          </w:p>
        </w:tc>
      </w:tr>
    </w:tbl>
    <w:p w14:paraId="5F6FD188">
      <w:pPr>
        <w:spacing w:after="120"/>
        <w:ind w:firstLine="709"/>
        <w:rPr>
          <w:rFonts w:ascii="Times New Roman" w:hAnsi="Times New Roman" w:eastAsia="Calibri" w:cs="Times New Roman"/>
          <w:szCs w:val="24"/>
        </w:rPr>
      </w:pPr>
    </w:p>
    <w:p w14:paraId="2AD2AFA8">
      <w:pPr>
        <w:pStyle w:val="3463"/>
      </w:pPr>
      <w:r>
        <w:t>Нормативы потребления коммунальных услуг по отоплению гражданами, проживающими в многоквартирных домах или жилых домах на территории Купинского района Новосибирской области, утверждённые Приказом Департамента по тарифам Новосибирской области от 15.06.2016 N 85-ТЭ «Об утверждении нормативов потребления коммунальной услуги по отоплению на территории Новосибирской области» (в ред. приказов департамента по тарифам Новосибирской области от 07.07.2016 N 134, от 14.02.2020 N 39-ТЭ, от 17.11.2020 N 279-ТЭ, с изм., внесенными решением Новосибирского областного суда от 14.08.2019 N 3а-77/2019) представлены в таблице.</w:t>
      </w:r>
    </w:p>
    <w:p w14:paraId="0179B82A">
      <w:pPr>
        <w:pStyle w:val="3463"/>
      </w:pPr>
    </w:p>
    <w:p w14:paraId="55FA0EC8">
      <w:pPr>
        <w:pStyle w:val="3463"/>
        <w:rPr>
          <w:b/>
          <w:bCs w:val="0"/>
        </w:rPr>
      </w:pPr>
      <w:r>
        <w:rPr>
          <w:b/>
          <w:bCs w:val="0"/>
        </w:rPr>
        <w:t xml:space="preserve">Таблица 2.3.1.1 – Нормативы потребления коммунальной услуги по отоплению в жилых помещениях на территории Новосибирской области (в ред. приказов департамента по тарифам Новосибирской области от 07.07.2016 N 134, от 14.02.2020 N 39-ТЭ, от 17.11.2020 N 279-ТЭ, с изм., внесенными решением Новосибирского областного суда от 14.08.2019 N 3а-77/2019) </w:t>
      </w: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70"/>
        <w:gridCol w:w="3065"/>
        <w:gridCol w:w="2292"/>
        <w:gridCol w:w="2044"/>
      </w:tblGrid>
      <w:tr w14:paraId="34FCC6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trPr>
        <w:tc>
          <w:tcPr>
            <w:tcW w:w="1133" w:type="pct"/>
            <w:vMerge w:val="restart"/>
            <w:shd w:val="clear" w:color="auto" w:fill="D8D8D8" w:themeFill="background1" w:themeFillShade="D9"/>
            <w:vAlign w:val="center"/>
          </w:tcPr>
          <w:p w14:paraId="7515EEA3">
            <w:pPr>
              <w:pStyle w:val="1806"/>
              <w:rPr>
                <w:rFonts w:cs="Times New Roman"/>
                <w:szCs w:val="20"/>
              </w:rPr>
            </w:pPr>
            <w:r>
              <w:rPr>
                <w:rFonts w:cs="Times New Roman"/>
                <w:szCs w:val="20"/>
              </w:rPr>
              <w:t>Категория многоквартирного (жилого) дома</w:t>
            </w:r>
          </w:p>
        </w:tc>
        <w:tc>
          <w:tcPr>
            <w:tcW w:w="3867" w:type="pct"/>
            <w:gridSpan w:val="3"/>
            <w:shd w:val="clear" w:color="auto" w:fill="D8D8D8" w:themeFill="background1" w:themeFillShade="D9"/>
            <w:vAlign w:val="center"/>
          </w:tcPr>
          <w:p w14:paraId="6570D734">
            <w:pPr>
              <w:pStyle w:val="1806"/>
              <w:rPr>
                <w:rFonts w:cs="Times New Roman"/>
                <w:szCs w:val="20"/>
              </w:rPr>
            </w:pPr>
            <w:r>
              <w:rPr>
                <w:rFonts w:cs="Times New Roman"/>
                <w:szCs w:val="20"/>
              </w:rPr>
              <w:t>Норматив потребления (Гкал на 1 кв. метр общей площади жилого помещения в месяц)</w:t>
            </w:r>
          </w:p>
        </w:tc>
      </w:tr>
      <w:tr w14:paraId="5900D4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trPr>
        <w:tc>
          <w:tcPr>
            <w:tcW w:w="1133" w:type="pct"/>
            <w:vMerge w:val="continue"/>
            <w:shd w:val="clear" w:color="auto" w:fill="D8D8D8" w:themeFill="background1" w:themeFillShade="D9"/>
            <w:vAlign w:val="center"/>
          </w:tcPr>
          <w:p w14:paraId="605CAEB5">
            <w:pPr>
              <w:pStyle w:val="1806"/>
              <w:rPr>
                <w:rFonts w:cs="Times New Roman"/>
                <w:szCs w:val="20"/>
              </w:rPr>
            </w:pPr>
          </w:p>
        </w:tc>
        <w:tc>
          <w:tcPr>
            <w:tcW w:w="1603" w:type="pct"/>
            <w:shd w:val="clear" w:color="auto" w:fill="D8D8D8" w:themeFill="background1" w:themeFillShade="D9"/>
            <w:vAlign w:val="center"/>
          </w:tcPr>
          <w:p w14:paraId="5EA733A3">
            <w:pPr>
              <w:pStyle w:val="1806"/>
              <w:rPr>
                <w:rFonts w:cs="Times New Roman"/>
                <w:szCs w:val="20"/>
              </w:rPr>
            </w:pPr>
            <w:r>
              <w:rPr>
                <w:rFonts w:cs="Times New Roman"/>
                <w:szCs w:val="20"/>
              </w:rPr>
              <w:t>многоквартирные и жилые дома со стенами из камня, кирпича</w:t>
            </w:r>
          </w:p>
        </w:tc>
        <w:tc>
          <w:tcPr>
            <w:tcW w:w="1197" w:type="pct"/>
            <w:shd w:val="clear" w:color="auto" w:fill="D8D8D8" w:themeFill="background1" w:themeFillShade="D9"/>
            <w:vAlign w:val="center"/>
          </w:tcPr>
          <w:p w14:paraId="4F74E4E8">
            <w:pPr>
              <w:pStyle w:val="1806"/>
              <w:rPr>
                <w:rFonts w:cs="Times New Roman"/>
                <w:szCs w:val="20"/>
              </w:rPr>
            </w:pPr>
            <w:r>
              <w:rPr>
                <w:rFonts w:cs="Times New Roman"/>
                <w:szCs w:val="20"/>
              </w:rPr>
              <w:t>многоквартирные и жилые дома со стенами из панелей, блоков</w:t>
            </w:r>
          </w:p>
        </w:tc>
        <w:tc>
          <w:tcPr>
            <w:tcW w:w="1067" w:type="pct"/>
            <w:shd w:val="clear" w:color="auto" w:fill="D8D8D8" w:themeFill="background1" w:themeFillShade="D9"/>
            <w:vAlign w:val="center"/>
          </w:tcPr>
          <w:p w14:paraId="527E7950">
            <w:pPr>
              <w:pStyle w:val="1806"/>
              <w:rPr>
                <w:rFonts w:cs="Times New Roman"/>
                <w:szCs w:val="20"/>
              </w:rPr>
            </w:pPr>
            <w:r>
              <w:rPr>
                <w:rFonts w:cs="Times New Roman"/>
                <w:szCs w:val="20"/>
              </w:rPr>
              <w:t>многоквартирные и жилые дома со стенами из дерева, смешанных и других материалов</w:t>
            </w:r>
          </w:p>
        </w:tc>
      </w:tr>
      <w:tr w14:paraId="112AB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0FE5BFB8">
            <w:pPr>
              <w:pStyle w:val="1806"/>
              <w:rPr>
                <w:rFonts w:cs="Times New Roman"/>
                <w:szCs w:val="20"/>
              </w:rPr>
            </w:pPr>
            <w:r>
              <w:rPr>
                <w:rFonts w:cs="Times New Roman"/>
                <w:szCs w:val="20"/>
              </w:rPr>
              <w:t>Э т а ж н о с т ь</w:t>
            </w:r>
          </w:p>
        </w:tc>
        <w:tc>
          <w:tcPr>
            <w:tcW w:w="3867" w:type="pct"/>
            <w:gridSpan w:val="3"/>
            <w:shd w:val="clear" w:color="auto" w:fill="auto"/>
            <w:vAlign w:val="center"/>
          </w:tcPr>
          <w:p w14:paraId="7BF8C1AB">
            <w:pPr>
              <w:pStyle w:val="1806"/>
              <w:rPr>
                <w:rFonts w:cs="Times New Roman"/>
                <w:szCs w:val="20"/>
              </w:rPr>
            </w:pPr>
            <w:r>
              <w:rPr>
                <w:rFonts w:cs="Times New Roman"/>
                <w:szCs w:val="20"/>
              </w:rPr>
              <w:t>многоквартирные и жилые дома до 1999 года постройки включительно</w:t>
            </w:r>
          </w:p>
        </w:tc>
      </w:tr>
      <w:tr w14:paraId="6840FA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2EA576CC">
            <w:pPr>
              <w:pStyle w:val="1806"/>
              <w:rPr>
                <w:rFonts w:cs="Times New Roman"/>
                <w:szCs w:val="20"/>
              </w:rPr>
            </w:pPr>
            <w:r>
              <w:rPr>
                <w:rFonts w:cs="Times New Roman"/>
                <w:szCs w:val="20"/>
              </w:rPr>
              <w:t>1</w:t>
            </w:r>
          </w:p>
        </w:tc>
        <w:tc>
          <w:tcPr>
            <w:tcW w:w="1603" w:type="pct"/>
            <w:shd w:val="clear" w:color="auto" w:fill="auto"/>
            <w:vAlign w:val="center"/>
          </w:tcPr>
          <w:p w14:paraId="1CCB4BF9">
            <w:pPr>
              <w:pStyle w:val="1806"/>
              <w:rPr>
                <w:rFonts w:cs="Times New Roman"/>
                <w:szCs w:val="20"/>
              </w:rPr>
            </w:pPr>
            <w:r>
              <w:rPr>
                <w:rFonts w:cs="Times New Roman"/>
                <w:szCs w:val="20"/>
              </w:rPr>
              <w:t>0,025</w:t>
            </w:r>
          </w:p>
        </w:tc>
        <w:tc>
          <w:tcPr>
            <w:tcW w:w="1197" w:type="pct"/>
            <w:shd w:val="clear" w:color="auto" w:fill="auto"/>
            <w:vAlign w:val="center"/>
          </w:tcPr>
          <w:p w14:paraId="3E2E5D75">
            <w:pPr>
              <w:pStyle w:val="1806"/>
              <w:rPr>
                <w:rFonts w:cs="Times New Roman"/>
                <w:szCs w:val="20"/>
              </w:rPr>
            </w:pPr>
            <w:r>
              <w:rPr>
                <w:rFonts w:cs="Times New Roman"/>
                <w:szCs w:val="20"/>
              </w:rPr>
              <w:t>0,025</w:t>
            </w:r>
          </w:p>
        </w:tc>
        <w:tc>
          <w:tcPr>
            <w:tcW w:w="1067" w:type="pct"/>
            <w:shd w:val="clear" w:color="auto" w:fill="auto"/>
            <w:vAlign w:val="center"/>
          </w:tcPr>
          <w:p w14:paraId="13C42EB8">
            <w:pPr>
              <w:pStyle w:val="1806"/>
              <w:rPr>
                <w:rFonts w:cs="Times New Roman"/>
                <w:szCs w:val="20"/>
              </w:rPr>
            </w:pPr>
            <w:r>
              <w:rPr>
                <w:rFonts w:cs="Times New Roman"/>
                <w:szCs w:val="20"/>
              </w:rPr>
              <w:t>0,025</w:t>
            </w:r>
          </w:p>
        </w:tc>
      </w:tr>
      <w:tr w14:paraId="44908A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1FE32A0D">
            <w:pPr>
              <w:pStyle w:val="1806"/>
              <w:rPr>
                <w:rFonts w:cs="Times New Roman"/>
                <w:szCs w:val="20"/>
              </w:rPr>
            </w:pPr>
            <w:r>
              <w:rPr>
                <w:rFonts w:cs="Times New Roman"/>
                <w:szCs w:val="20"/>
              </w:rPr>
              <w:t>2</w:t>
            </w:r>
          </w:p>
        </w:tc>
        <w:tc>
          <w:tcPr>
            <w:tcW w:w="1603" w:type="pct"/>
            <w:shd w:val="clear" w:color="auto" w:fill="auto"/>
            <w:vAlign w:val="center"/>
          </w:tcPr>
          <w:p w14:paraId="68D0ED71">
            <w:pPr>
              <w:pStyle w:val="1806"/>
              <w:rPr>
                <w:rFonts w:cs="Times New Roman"/>
                <w:szCs w:val="20"/>
              </w:rPr>
            </w:pPr>
            <w:r>
              <w:rPr>
                <w:rFonts w:cs="Times New Roman"/>
                <w:szCs w:val="20"/>
              </w:rPr>
              <w:t>0,023</w:t>
            </w:r>
          </w:p>
        </w:tc>
        <w:tc>
          <w:tcPr>
            <w:tcW w:w="1197" w:type="pct"/>
            <w:shd w:val="clear" w:color="auto" w:fill="auto"/>
            <w:vAlign w:val="center"/>
          </w:tcPr>
          <w:p w14:paraId="3231F526">
            <w:pPr>
              <w:pStyle w:val="1806"/>
              <w:rPr>
                <w:rFonts w:cs="Times New Roman"/>
                <w:szCs w:val="20"/>
              </w:rPr>
            </w:pPr>
            <w:r>
              <w:rPr>
                <w:rFonts w:cs="Times New Roman"/>
                <w:szCs w:val="20"/>
              </w:rPr>
              <w:t>0,023</w:t>
            </w:r>
          </w:p>
        </w:tc>
        <w:tc>
          <w:tcPr>
            <w:tcW w:w="1067" w:type="pct"/>
            <w:shd w:val="clear" w:color="auto" w:fill="auto"/>
            <w:vAlign w:val="center"/>
          </w:tcPr>
          <w:p w14:paraId="41967843">
            <w:pPr>
              <w:pStyle w:val="1806"/>
              <w:rPr>
                <w:rFonts w:cs="Times New Roman"/>
                <w:szCs w:val="20"/>
              </w:rPr>
            </w:pPr>
            <w:r>
              <w:rPr>
                <w:rFonts w:cs="Times New Roman"/>
                <w:szCs w:val="20"/>
              </w:rPr>
              <w:t>0,023</w:t>
            </w:r>
          </w:p>
        </w:tc>
      </w:tr>
      <w:tr w14:paraId="2D79AA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78294929">
            <w:pPr>
              <w:pStyle w:val="1806"/>
              <w:rPr>
                <w:rFonts w:cs="Times New Roman"/>
                <w:szCs w:val="20"/>
              </w:rPr>
            </w:pPr>
            <w:r>
              <w:rPr>
                <w:rFonts w:cs="Times New Roman"/>
                <w:spacing w:val="-2"/>
                <w:szCs w:val="20"/>
              </w:rPr>
              <w:t>3—4</w:t>
            </w:r>
          </w:p>
        </w:tc>
        <w:tc>
          <w:tcPr>
            <w:tcW w:w="1603" w:type="pct"/>
            <w:shd w:val="clear" w:color="auto" w:fill="auto"/>
            <w:vAlign w:val="center"/>
          </w:tcPr>
          <w:p w14:paraId="62E8ABAB">
            <w:pPr>
              <w:pStyle w:val="1806"/>
              <w:rPr>
                <w:rFonts w:cs="Times New Roman"/>
                <w:szCs w:val="20"/>
              </w:rPr>
            </w:pPr>
            <w:r>
              <w:rPr>
                <w:rFonts w:cs="Times New Roman"/>
                <w:szCs w:val="20"/>
              </w:rPr>
              <w:t>0,025</w:t>
            </w:r>
          </w:p>
        </w:tc>
        <w:tc>
          <w:tcPr>
            <w:tcW w:w="1197" w:type="pct"/>
            <w:shd w:val="clear" w:color="auto" w:fill="auto"/>
            <w:vAlign w:val="center"/>
          </w:tcPr>
          <w:p w14:paraId="130EB00B">
            <w:pPr>
              <w:pStyle w:val="1806"/>
              <w:rPr>
                <w:rFonts w:cs="Times New Roman"/>
                <w:szCs w:val="20"/>
              </w:rPr>
            </w:pPr>
            <w:r>
              <w:rPr>
                <w:rFonts w:cs="Times New Roman"/>
                <w:szCs w:val="20"/>
              </w:rPr>
              <w:t>0,025</w:t>
            </w:r>
          </w:p>
        </w:tc>
        <w:tc>
          <w:tcPr>
            <w:tcW w:w="1067" w:type="pct"/>
            <w:shd w:val="clear" w:color="auto" w:fill="auto"/>
            <w:vAlign w:val="center"/>
          </w:tcPr>
          <w:p w14:paraId="35843F35">
            <w:pPr>
              <w:pStyle w:val="1806"/>
              <w:rPr>
                <w:rFonts w:cs="Times New Roman"/>
                <w:szCs w:val="20"/>
              </w:rPr>
            </w:pPr>
            <w:r>
              <w:rPr>
                <w:rFonts w:cs="Times New Roman"/>
                <w:szCs w:val="20"/>
              </w:rPr>
              <w:t>0,025</w:t>
            </w:r>
          </w:p>
        </w:tc>
      </w:tr>
      <w:tr w14:paraId="1B32AF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2F88E6DC">
            <w:pPr>
              <w:pStyle w:val="1806"/>
              <w:rPr>
                <w:rFonts w:cs="Times New Roman"/>
                <w:szCs w:val="20"/>
              </w:rPr>
            </w:pPr>
            <w:r>
              <w:rPr>
                <w:rFonts w:cs="Times New Roman"/>
                <w:spacing w:val="-2"/>
                <w:szCs w:val="20"/>
              </w:rPr>
              <w:t>5—9</w:t>
            </w:r>
          </w:p>
        </w:tc>
        <w:tc>
          <w:tcPr>
            <w:tcW w:w="1603" w:type="pct"/>
            <w:shd w:val="clear" w:color="auto" w:fill="auto"/>
            <w:vAlign w:val="center"/>
          </w:tcPr>
          <w:p w14:paraId="320D4730">
            <w:pPr>
              <w:pStyle w:val="1806"/>
              <w:rPr>
                <w:rFonts w:cs="Times New Roman"/>
                <w:szCs w:val="20"/>
              </w:rPr>
            </w:pPr>
            <w:r>
              <w:rPr>
                <w:rFonts w:cs="Times New Roman"/>
                <w:szCs w:val="20"/>
              </w:rPr>
              <w:t>0,021</w:t>
            </w:r>
          </w:p>
        </w:tc>
        <w:tc>
          <w:tcPr>
            <w:tcW w:w="1197" w:type="pct"/>
            <w:shd w:val="clear" w:color="auto" w:fill="auto"/>
            <w:vAlign w:val="center"/>
          </w:tcPr>
          <w:p w14:paraId="4270B7EE">
            <w:pPr>
              <w:pStyle w:val="1806"/>
              <w:rPr>
                <w:rFonts w:cs="Times New Roman"/>
                <w:szCs w:val="20"/>
              </w:rPr>
            </w:pPr>
            <w:r>
              <w:rPr>
                <w:rFonts w:cs="Times New Roman"/>
                <w:szCs w:val="20"/>
              </w:rPr>
              <w:t>0,021</w:t>
            </w:r>
          </w:p>
        </w:tc>
        <w:tc>
          <w:tcPr>
            <w:tcW w:w="1067" w:type="pct"/>
            <w:shd w:val="clear" w:color="auto" w:fill="auto"/>
            <w:vAlign w:val="center"/>
          </w:tcPr>
          <w:p w14:paraId="794D07D7">
            <w:pPr>
              <w:pStyle w:val="1806"/>
              <w:rPr>
                <w:rFonts w:cs="Times New Roman"/>
                <w:szCs w:val="20"/>
              </w:rPr>
            </w:pPr>
            <w:r>
              <w:rPr>
                <w:rFonts w:cs="Times New Roman"/>
                <w:szCs w:val="20"/>
              </w:rPr>
              <w:t>0,021</w:t>
            </w:r>
          </w:p>
        </w:tc>
      </w:tr>
      <w:tr w14:paraId="657790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029300DF">
            <w:pPr>
              <w:pStyle w:val="1806"/>
              <w:rPr>
                <w:rFonts w:cs="Times New Roman"/>
                <w:szCs w:val="20"/>
              </w:rPr>
            </w:pPr>
            <w:r>
              <w:rPr>
                <w:rFonts w:cs="Times New Roman"/>
                <w:szCs w:val="20"/>
              </w:rPr>
              <w:t>10</w:t>
            </w:r>
          </w:p>
        </w:tc>
        <w:tc>
          <w:tcPr>
            <w:tcW w:w="1603" w:type="pct"/>
            <w:shd w:val="clear" w:color="auto" w:fill="auto"/>
            <w:vAlign w:val="center"/>
          </w:tcPr>
          <w:p w14:paraId="5C951738">
            <w:pPr>
              <w:pStyle w:val="1806"/>
              <w:rPr>
                <w:rFonts w:cs="Times New Roman"/>
                <w:szCs w:val="20"/>
              </w:rPr>
            </w:pPr>
            <w:r>
              <w:rPr>
                <w:rFonts w:cs="Times New Roman"/>
                <w:szCs w:val="20"/>
              </w:rPr>
              <w:t>0,02</w:t>
            </w:r>
          </w:p>
        </w:tc>
        <w:tc>
          <w:tcPr>
            <w:tcW w:w="1197" w:type="pct"/>
            <w:shd w:val="clear" w:color="auto" w:fill="auto"/>
            <w:vAlign w:val="center"/>
          </w:tcPr>
          <w:p w14:paraId="5EA89FA1">
            <w:pPr>
              <w:pStyle w:val="1806"/>
              <w:rPr>
                <w:rFonts w:cs="Times New Roman"/>
                <w:szCs w:val="20"/>
              </w:rPr>
            </w:pPr>
            <w:r>
              <w:rPr>
                <w:rFonts w:cs="Times New Roman"/>
                <w:szCs w:val="20"/>
              </w:rPr>
              <w:t>0,02</w:t>
            </w:r>
          </w:p>
        </w:tc>
        <w:tc>
          <w:tcPr>
            <w:tcW w:w="1067" w:type="pct"/>
            <w:shd w:val="clear" w:color="auto" w:fill="auto"/>
            <w:vAlign w:val="center"/>
          </w:tcPr>
          <w:p w14:paraId="0600BDA2">
            <w:pPr>
              <w:pStyle w:val="1806"/>
              <w:rPr>
                <w:rFonts w:cs="Times New Roman"/>
                <w:szCs w:val="20"/>
              </w:rPr>
            </w:pPr>
            <w:r>
              <w:rPr>
                <w:rFonts w:cs="Times New Roman"/>
                <w:szCs w:val="20"/>
              </w:rPr>
              <w:t>0,02</w:t>
            </w:r>
          </w:p>
        </w:tc>
      </w:tr>
      <w:tr w14:paraId="14B0C6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36F5DF64">
            <w:pPr>
              <w:pStyle w:val="1806"/>
              <w:rPr>
                <w:rFonts w:cs="Times New Roman"/>
                <w:szCs w:val="20"/>
              </w:rPr>
            </w:pPr>
            <w:r>
              <w:rPr>
                <w:rFonts w:cs="Times New Roman"/>
                <w:szCs w:val="20"/>
              </w:rPr>
              <w:t>11</w:t>
            </w:r>
          </w:p>
        </w:tc>
        <w:tc>
          <w:tcPr>
            <w:tcW w:w="1603" w:type="pct"/>
            <w:shd w:val="clear" w:color="auto" w:fill="auto"/>
            <w:vAlign w:val="center"/>
          </w:tcPr>
          <w:p w14:paraId="1187CF0E">
            <w:pPr>
              <w:pStyle w:val="1806"/>
              <w:rPr>
                <w:rFonts w:cs="Times New Roman"/>
                <w:szCs w:val="20"/>
              </w:rPr>
            </w:pPr>
            <w:r>
              <w:rPr>
                <w:rFonts w:cs="Times New Roman"/>
                <w:szCs w:val="20"/>
              </w:rPr>
              <w:t>0,02</w:t>
            </w:r>
          </w:p>
        </w:tc>
        <w:tc>
          <w:tcPr>
            <w:tcW w:w="1197" w:type="pct"/>
            <w:shd w:val="clear" w:color="auto" w:fill="auto"/>
            <w:vAlign w:val="center"/>
          </w:tcPr>
          <w:p w14:paraId="221F09C1">
            <w:pPr>
              <w:pStyle w:val="1806"/>
              <w:rPr>
                <w:rFonts w:cs="Times New Roman"/>
                <w:szCs w:val="20"/>
              </w:rPr>
            </w:pPr>
            <w:r>
              <w:rPr>
                <w:rFonts w:cs="Times New Roman"/>
                <w:szCs w:val="20"/>
              </w:rPr>
              <w:t>0,02</w:t>
            </w:r>
          </w:p>
        </w:tc>
        <w:tc>
          <w:tcPr>
            <w:tcW w:w="1067" w:type="pct"/>
            <w:shd w:val="clear" w:color="auto" w:fill="auto"/>
            <w:vAlign w:val="center"/>
          </w:tcPr>
          <w:p w14:paraId="1BC5F766">
            <w:pPr>
              <w:pStyle w:val="1806"/>
              <w:rPr>
                <w:rFonts w:cs="Times New Roman"/>
                <w:szCs w:val="20"/>
              </w:rPr>
            </w:pPr>
            <w:r>
              <w:rPr>
                <w:rFonts w:cs="Times New Roman"/>
                <w:szCs w:val="20"/>
              </w:rPr>
              <w:t>0,02</w:t>
            </w:r>
          </w:p>
        </w:tc>
      </w:tr>
      <w:tr w14:paraId="6FAC71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5CAB54FD">
            <w:pPr>
              <w:pStyle w:val="1806"/>
              <w:rPr>
                <w:rFonts w:cs="Times New Roman"/>
                <w:szCs w:val="20"/>
              </w:rPr>
            </w:pPr>
            <w:r>
              <w:rPr>
                <w:rFonts w:cs="Times New Roman"/>
                <w:szCs w:val="20"/>
              </w:rPr>
              <w:t>12</w:t>
            </w:r>
          </w:p>
        </w:tc>
        <w:tc>
          <w:tcPr>
            <w:tcW w:w="1603" w:type="pct"/>
            <w:shd w:val="clear" w:color="auto" w:fill="auto"/>
            <w:vAlign w:val="center"/>
          </w:tcPr>
          <w:p w14:paraId="33E84D72">
            <w:pPr>
              <w:pStyle w:val="1806"/>
              <w:rPr>
                <w:rFonts w:cs="Times New Roman"/>
                <w:szCs w:val="20"/>
              </w:rPr>
            </w:pPr>
            <w:r>
              <w:rPr>
                <w:rFonts w:cs="Times New Roman"/>
                <w:szCs w:val="20"/>
              </w:rPr>
              <w:t>0,02</w:t>
            </w:r>
          </w:p>
        </w:tc>
        <w:tc>
          <w:tcPr>
            <w:tcW w:w="1197" w:type="pct"/>
            <w:shd w:val="clear" w:color="auto" w:fill="auto"/>
            <w:vAlign w:val="center"/>
          </w:tcPr>
          <w:p w14:paraId="71EFD897">
            <w:pPr>
              <w:pStyle w:val="1806"/>
              <w:rPr>
                <w:rFonts w:cs="Times New Roman"/>
                <w:szCs w:val="20"/>
              </w:rPr>
            </w:pPr>
            <w:r>
              <w:rPr>
                <w:rFonts w:cs="Times New Roman"/>
                <w:szCs w:val="20"/>
              </w:rPr>
              <w:t>0,02</w:t>
            </w:r>
          </w:p>
        </w:tc>
        <w:tc>
          <w:tcPr>
            <w:tcW w:w="1067" w:type="pct"/>
            <w:shd w:val="clear" w:color="auto" w:fill="auto"/>
            <w:vAlign w:val="center"/>
          </w:tcPr>
          <w:p w14:paraId="19551251">
            <w:pPr>
              <w:pStyle w:val="1806"/>
              <w:rPr>
                <w:rFonts w:cs="Times New Roman"/>
                <w:szCs w:val="20"/>
              </w:rPr>
            </w:pPr>
            <w:r>
              <w:rPr>
                <w:rFonts w:cs="Times New Roman"/>
                <w:szCs w:val="20"/>
              </w:rPr>
              <w:t>0,02</w:t>
            </w:r>
          </w:p>
        </w:tc>
      </w:tr>
      <w:tr w14:paraId="456A1F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4597F25D">
            <w:pPr>
              <w:pStyle w:val="1806"/>
              <w:rPr>
                <w:rFonts w:cs="Times New Roman"/>
                <w:szCs w:val="20"/>
              </w:rPr>
            </w:pPr>
            <w:r>
              <w:rPr>
                <w:rFonts w:cs="Times New Roman"/>
                <w:szCs w:val="20"/>
              </w:rPr>
              <w:t>13</w:t>
            </w:r>
          </w:p>
        </w:tc>
        <w:tc>
          <w:tcPr>
            <w:tcW w:w="1603" w:type="pct"/>
            <w:shd w:val="clear" w:color="auto" w:fill="auto"/>
            <w:vAlign w:val="center"/>
          </w:tcPr>
          <w:p w14:paraId="7139A888">
            <w:pPr>
              <w:pStyle w:val="1806"/>
              <w:rPr>
                <w:rFonts w:cs="Times New Roman"/>
                <w:szCs w:val="20"/>
              </w:rPr>
            </w:pPr>
            <w:r>
              <w:rPr>
                <w:rFonts w:cs="Times New Roman"/>
                <w:szCs w:val="20"/>
              </w:rPr>
              <w:t>0,02</w:t>
            </w:r>
          </w:p>
        </w:tc>
        <w:tc>
          <w:tcPr>
            <w:tcW w:w="1197" w:type="pct"/>
            <w:shd w:val="clear" w:color="auto" w:fill="auto"/>
            <w:vAlign w:val="center"/>
          </w:tcPr>
          <w:p w14:paraId="4C0365F0">
            <w:pPr>
              <w:pStyle w:val="1806"/>
              <w:rPr>
                <w:rFonts w:cs="Times New Roman"/>
                <w:szCs w:val="20"/>
              </w:rPr>
            </w:pPr>
            <w:r>
              <w:rPr>
                <w:rFonts w:cs="Times New Roman"/>
                <w:szCs w:val="20"/>
              </w:rPr>
              <w:t>0,02</w:t>
            </w:r>
          </w:p>
        </w:tc>
        <w:tc>
          <w:tcPr>
            <w:tcW w:w="1067" w:type="pct"/>
            <w:shd w:val="clear" w:color="auto" w:fill="auto"/>
            <w:vAlign w:val="center"/>
          </w:tcPr>
          <w:p w14:paraId="396A7DD5">
            <w:pPr>
              <w:pStyle w:val="1806"/>
              <w:rPr>
                <w:rFonts w:cs="Times New Roman"/>
                <w:szCs w:val="20"/>
              </w:rPr>
            </w:pPr>
            <w:r>
              <w:rPr>
                <w:rFonts w:cs="Times New Roman"/>
                <w:szCs w:val="20"/>
              </w:rPr>
              <w:t>0,02</w:t>
            </w:r>
          </w:p>
        </w:tc>
      </w:tr>
      <w:tr w14:paraId="05FB42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1345A57F">
            <w:pPr>
              <w:pStyle w:val="1806"/>
              <w:rPr>
                <w:rFonts w:cs="Times New Roman"/>
                <w:szCs w:val="20"/>
              </w:rPr>
            </w:pPr>
            <w:r>
              <w:rPr>
                <w:rFonts w:cs="Times New Roman"/>
                <w:szCs w:val="20"/>
              </w:rPr>
              <w:t>14</w:t>
            </w:r>
          </w:p>
        </w:tc>
        <w:tc>
          <w:tcPr>
            <w:tcW w:w="1603" w:type="pct"/>
            <w:shd w:val="clear" w:color="auto" w:fill="auto"/>
            <w:vAlign w:val="center"/>
          </w:tcPr>
          <w:p w14:paraId="71EAB261">
            <w:pPr>
              <w:pStyle w:val="1806"/>
              <w:rPr>
                <w:rFonts w:cs="Times New Roman"/>
                <w:szCs w:val="20"/>
              </w:rPr>
            </w:pPr>
            <w:r>
              <w:rPr>
                <w:rFonts w:cs="Times New Roman"/>
                <w:szCs w:val="20"/>
              </w:rPr>
              <w:t>0,02</w:t>
            </w:r>
          </w:p>
        </w:tc>
        <w:tc>
          <w:tcPr>
            <w:tcW w:w="1197" w:type="pct"/>
            <w:shd w:val="clear" w:color="auto" w:fill="auto"/>
            <w:vAlign w:val="center"/>
          </w:tcPr>
          <w:p w14:paraId="53CA2ABF">
            <w:pPr>
              <w:pStyle w:val="1806"/>
              <w:rPr>
                <w:rFonts w:cs="Times New Roman"/>
                <w:szCs w:val="20"/>
              </w:rPr>
            </w:pPr>
            <w:r>
              <w:rPr>
                <w:rFonts w:cs="Times New Roman"/>
                <w:szCs w:val="20"/>
              </w:rPr>
              <w:t>0,02</w:t>
            </w:r>
          </w:p>
        </w:tc>
        <w:tc>
          <w:tcPr>
            <w:tcW w:w="1067" w:type="pct"/>
            <w:shd w:val="clear" w:color="auto" w:fill="auto"/>
            <w:vAlign w:val="center"/>
          </w:tcPr>
          <w:p w14:paraId="0DD6D6CE">
            <w:pPr>
              <w:pStyle w:val="1806"/>
              <w:rPr>
                <w:rFonts w:cs="Times New Roman"/>
                <w:szCs w:val="20"/>
              </w:rPr>
            </w:pPr>
            <w:r>
              <w:rPr>
                <w:rFonts w:cs="Times New Roman"/>
                <w:szCs w:val="20"/>
              </w:rPr>
              <w:t>0,02</w:t>
            </w:r>
          </w:p>
        </w:tc>
      </w:tr>
      <w:tr w14:paraId="68E0A9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1325972E">
            <w:pPr>
              <w:pStyle w:val="1806"/>
              <w:rPr>
                <w:rFonts w:cs="Times New Roman"/>
                <w:szCs w:val="20"/>
              </w:rPr>
            </w:pPr>
            <w:r>
              <w:rPr>
                <w:rFonts w:cs="Times New Roman"/>
                <w:szCs w:val="20"/>
              </w:rPr>
              <w:t>15</w:t>
            </w:r>
          </w:p>
        </w:tc>
        <w:tc>
          <w:tcPr>
            <w:tcW w:w="1603" w:type="pct"/>
            <w:shd w:val="clear" w:color="auto" w:fill="auto"/>
            <w:vAlign w:val="center"/>
          </w:tcPr>
          <w:p w14:paraId="24257E5A">
            <w:pPr>
              <w:pStyle w:val="1806"/>
              <w:rPr>
                <w:rFonts w:cs="Times New Roman"/>
                <w:szCs w:val="20"/>
              </w:rPr>
            </w:pPr>
            <w:r>
              <w:rPr>
                <w:rFonts w:cs="Times New Roman"/>
                <w:szCs w:val="20"/>
              </w:rPr>
              <w:t>0,02</w:t>
            </w:r>
          </w:p>
        </w:tc>
        <w:tc>
          <w:tcPr>
            <w:tcW w:w="1197" w:type="pct"/>
            <w:shd w:val="clear" w:color="auto" w:fill="auto"/>
            <w:vAlign w:val="center"/>
          </w:tcPr>
          <w:p w14:paraId="4D6D16D7">
            <w:pPr>
              <w:pStyle w:val="1806"/>
              <w:rPr>
                <w:rFonts w:cs="Times New Roman"/>
                <w:szCs w:val="20"/>
              </w:rPr>
            </w:pPr>
            <w:r>
              <w:rPr>
                <w:rFonts w:cs="Times New Roman"/>
                <w:szCs w:val="20"/>
              </w:rPr>
              <w:t>0,02</w:t>
            </w:r>
          </w:p>
        </w:tc>
        <w:tc>
          <w:tcPr>
            <w:tcW w:w="1067" w:type="pct"/>
            <w:shd w:val="clear" w:color="auto" w:fill="auto"/>
            <w:vAlign w:val="center"/>
          </w:tcPr>
          <w:p w14:paraId="6D120F45">
            <w:pPr>
              <w:pStyle w:val="1806"/>
              <w:rPr>
                <w:rFonts w:cs="Times New Roman"/>
                <w:szCs w:val="20"/>
              </w:rPr>
            </w:pPr>
            <w:r>
              <w:rPr>
                <w:rFonts w:cs="Times New Roman"/>
                <w:szCs w:val="20"/>
              </w:rPr>
              <w:t>0,02</w:t>
            </w:r>
          </w:p>
        </w:tc>
      </w:tr>
      <w:tr w14:paraId="532E2C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0DDD02F2">
            <w:pPr>
              <w:pStyle w:val="1806"/>
              <w:rPr>
                <w:rFonts w:cs="Times New Roman"/>
                <w:szCs w:val="20"/>
              </w:rPr>
            </w:pPr>
            <w:r>
              <w:rPr>
                <w:rFonts w:cs="Times New Roman"/>
                <w:szCs w:val="20"/>
              </w:rPr>
              <w:t>16 и более</w:t>
            </w:r>
          </w:p>
        </w:tc>
        <w:tc>
          <w:tcPr>
            <w:tcW w:w="1603" w:type="pct"/>
            <w:shd w:val="clear" w:color="auto" w:fill="auto"/>
            <w:vAlign w:val="center"/>
          </w:tcPr>
          <w:p w14:paraId="72C6A95F">
            <w:pPr>
              <w:pStyle w:val="1806"/>
              <w:rPr>
                <w:rFonts w:cs="Times New Roman"/>
                <w:szCs w:val="20"/>
              </w:rPr>
            </w:pPr>
            <w:r>
              <w:rPr>
                <w:rFonts w:cs="Times New Roman"/>
                <w:szCs w:val="20"/>
              </w:rPr>
              <w:t>0,02</w:t>
            </w:r>
          </w:p>
        </w:tc>
        <w:tc>
          <w:tcPr>
            <w:tcW w:w="1197" w:type="pct"/>
            <w:shd w:val="clear" w:color="auto" w:fill="auto"/>
            <w:vAlign w:val="center"/>
          </w:tcPr>
          <w:p w14:paraId="4A5C88D6">
            <w:pPr>
              <w:pStyle w:val="1806"/>
              <w:rPr>
                <w:rFonts w:cs="Times New Roman"/>
                <w:szCs w:val="20"/>
              </w:rPr>
            </w:pPr>
            <w:r>
              <w:rPr>
                <w:rFonts w:cs="Times New Roman"/>
                <w:szCs w:val="20"/>
              </w:rPr>
              <w:t>0,02</w:t>
            </w:r>
          </w:p>
        </w:tc>
        <w:tc>
          <w:tcPr>
            <w:tcW w:w="1067" w:type="pct"/>
            <w:shd w:val="clear" w:color="auto" w:fill="auto"/>
            <w:vAlign w:val="center"/>
          </w:tcPr>
          <w:p w14:paraId="5AFA6629">
            <w:pPr>
              <w:pStyle w:val="1806"/>
              <w:rPr>
                <w:rFonts w:cs="Times New Roman"/>
                <w:szCs w:val="20"/>
              </w:rPr>
            </w:pPr>
            <w:r>
              <w:rPr>
                <w:rFonts w:cs="Times New Roman"/>
                <w:szCs w:val="20"/>
              </w:rPr>
              <w:t>0,02</w:t>
            </w:r>
          </w:p>
        </w:tc>
      </w:tr>
      <w:tr w14:paraId="3F4421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2D76C2BF">
            <w:pPr>
              <w:pStyle w:val="1806"/>
              <w:rPr>
                <w:rFonts w:cs="Times New Roman"/>
                <w:szCs w:val="20"/>
              </w:rPr>
            </w:pPr>
            <w:r>
              <w:rPr>
                <w:rFonts w:cs="Times New Roman"/>
                <w:szCs w:val="20"/>
              </w:rPr>
              <w:t>Э т а ж н о с т ь</w:t>
            </w:r>
          </w:p>
        </w:tc>
        <w:tc>
          <w:tcPr>
            <w:tcW w:w="3867" w:type="pct"/>
            <w:gridSpan w:val="3"/>
            <w:shd w:val="clear" w:color="auto" w:fill="auto"/>
            <w:vAlign w:val="center"/>
          </w:tcPr>
          <w:p w14:paraId="4019F7CC">
            <w:pPr>
              <w:pStyle w:val="1806"/>
              <w:rPr>
                <w:rFonts w:cs="Times New Roman"/>
                <w:szCs w:val="20"/>
              </w:rPr>
            </w:pPr>
            <w:r>
              <w:rPr>
                <w:rFonts w:cs="Times New Roman"/>
                <w:szCs w:val="20"/>
              </w:rPr>
              <w:t>многоквартирные и жилые дома после 1999 года постройки</w:t>
            </w:r>
          </w:p>
        </w:tc>
      </w:tr>
      <w:tr w14:paraId="6D0EB2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33D392BF">
            <w:pPr>
              <w:pStyle w:val="1806"/>
              <w:rPr>
                <w:rFonts w:cs="Times New Roman"/>
                <w:szCs w:val="20"/>
              </w:rPr>
            </w:pPr>
            <w:r>
              <w:rPr>
                <w:rFonts w:cs="Times New Roman"/>
                <w:szCs w:val="20"/>
              </w:rPr>
              <w:t>1</w:t>
            </w:r>
          </w:p>
        </w:tc>
        <w:tc>
          <w:tcPr>
            <w:tcW w:w="1603" w:type="pct"/>
            <w:shd w:val="clear" w:color="auto" w:fill="auto"/>
            <w:vAlign w:val="center"/>
          </w:tcPr>
          <w:p w14:paraId="56B1681A">
            <w:pPr>
              <w:pStyle w:val="1806"/>
              <w:rPr>
                <w:rFonts w:cs="Times New Roman"/>
                <w:szCs w:val="20"/>
              </w:rPr>
            </w:pPr>
            <w:r>
              <w:rPr>
                <w:rFonts w:cs="Times New Roman"/>
                <w:szCs w:val="20"/>
              </w:rPr>
              <w:t>0,02</w:t>
            </w:r>
          </w:p>
        </w:tc>
        <w:tc>
          <w:tcPr>
            <w:tcW w:w="1197" w:type="pct"/>
            <w:shd w:val="clear" w:color="auto" w:fill="auto"/>
            <w:vAlign w:val="center"/>
          </w:tcPr>
          <w:p w14:paraId="6EF3888E">
            <w:pPr>
              <w:pStyle w:val="1806"/>
              <w:rPr>
                <w:rFonts w:cs="Times New Roman"/>
                <w:szCs w:val="20"/>
              </w:rPr>
            </w:pPr>
            <w:r>
              <w:rPr>
                <w:rFonts w:cs="Times New Roman"/>
                <w:szCs w:val="20"/>
              </w:rPr>
              <w:t>0,02</w:t>
            </w:r>
          </w:p>
        </w:tc>
        <w:tc>
          <w:tcPr>
            <w:tcW w:w="1067" w:type="pct"/>
            <w:shd w:val="clear" w:color="auto" w:fill="auto"/>
            <w:vAlign w:val="center"/>
          </w:tcPr>
          <w:p w14:paraId="0FCAAAFF">
            <w:pPr>
              <w:pStyle w:val="1806"/>
              <w:rPr>
                <w:rFonts w:cs="Times New Roman"/>
                <w:szCs w:val="20"/>
              </w:rPr>
            </w:pPr>
            <w:r>
              <w:rPr>
                <w:rFonts w:cs="Times New Roman"/>
                <w:szCs w:val="20"/>
              </w:rPr>
              <w:t>0,02</w:t>
            </w:r>
          </w:p>
        </w:tc>
      </w:tr>
      <w:tr w14:paraId="3B38EC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67DF1B57">
            <w:pPr>
              <w:pStyle w:val="1806"/>
              <w:rPr>
                <w:rFonts w:cs="Times New Roman"/>
                <w:szCs w:val="20"/>
              </w:rPr>
            </w:pPr>
            <w:r>
              <w:rPr>
                <w:rFonts w:cs="Times New Roman"/>
                <w:szCs w:val="20"/>
              </w:rPr>
              <w:t>2</w:t>
            </w:r>
          </w:p>
        </w:tc>
        <w:tc>
          <w:tcPr>
            <w:tcW w:w="1603" w:type="pct"/>
            <w:shd w:val="clear" w:color="auto" w:fill="auto"/>
            <w:vAlign w:val="center"/>
          </w:tcPr>
          <w:p w14:paraId="7528D79B">
            <w:pPr>
              <w:pStyle w:val="1806"/>
              <w:rPr>
                <w:rFonts w:cs="Times New Roman"/>
                <w:szCs w:val="20"/>
              </w:rPr>
            </w:pPr>
            <w:r>
              <w:rPr>
                <w:rFonts w:cs="Times New Roman"/>
                <w:szCs w:val="20"/>
              </w:rPr>
              <w:t>0,0201 &lt;*&gt; 0,0184 &lt;**&gt;</w:t>
            </w:r>
          </w:p>
        </w:tc>
        <w:tc>
          <w:tcPr>
            <w:tcW w:w="1197" w:type="pct"/>
            <w:shd w:val="clear" w:color="auto" w:fill="auto"/>
            <w:vAlign w:val="center"/>
          </w:tcPr>
          <w:p w14:paraId="3AE450F1">
            <w:pPr>
              <w:pStyle w:val="1806"/>
              <w:rPr>
                <w:rFonts w:cs="Times New Roman"/>
                <w:szCs w:val="20"/>
              </w:rPr>
            </w:pPr>
            <w:r>
              <w:rPr>
                <w:rFonts w:cs="Times New Roman"/>
                <w:szCs w:val="20"/>
              </w:rPr>
              <w:t>0,018</w:t>
            </w:r>
          </w:p>
        </w:tc>
        <w:tc>
          <w:tcPr>
            <w:tcW w:w="1067" w:type="pct"/>
            <w:shd w:val="clear" w:color="auto" w:fill="auto"/>
            <w:vAlign w:val="center"/>
          </w:tcPr>
          <w:p w14:paraId="6401FC4C">
            <w:pPr>
              <w:pStyle w:val="1806"/>
              <w:rPr>
                <w:rFonts w:cs="Times New Roman"/>
                <w:szCs w:val="20"/>
              </w:rPr>
            </w:pPr>
            <w:r>
              <w:rPr>
                <w:rFonts w:cs="Times New Roman"/>
                <w:szCs w:val="20"/>
              </w:rPr>
              <w:t>0,018</w:t>
            </w:r>
          </w:p>
        </w:tc>
      </w:tr>
      <w:tr w14:paraId="3F4B22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5000" w:type="pct"/>
            <w:gridSpan w:val="4"/>
            <w:shd w:val="clear" w:color="auto" w:fill="auto"/>
            <w:noWrap/>
            <w:vAlign w:val="center"/>
          </w:tcPr>
          <w:p w14:paraId="11C7F693">
            <w:pPr>
              <w:pStyle w:val="1806"/>
              <w:rPr>
                <w:rFonts w:cs="Times New Roman"/>
                <w:szCs w:val="20"/>
              </w:rPr>
            </w:pPr>
            <w:r>
              <w:rPr>
                <w:rFonts w:cs="Times New Roman"/>
                <w:szCs w:val="20"/>
              </w:rPr>
              <w:t>(в ред. приказов департамента по тарифам Новосибирской области от 14.02.2020 N 39-ТЭ, от 17.11.2020 N 279-ТЭ)</w:t>
            </w:r>
          </w:p>
        </w:tc>
      </w:tr>
      <w:tr w14:paraId="219FD0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407910BA">
            <w:pPr>
              <w:pStyle w:val="1806"/>
              <w:rPr>
                <w:rFonts w:cs="Times New Roman"/>
                <w:szCs w:val="20"/>
              </w:rPr>
            </w:pPr>
            <w:r>
              <w:rPr>
                <w:rFonts w:cs="Times New Roman"/>
                <w:szCs w:val="20"/>
              </w:rPr>
              <w:t>3</w:t>
            </w:r>
          </w:p>
        </w:tc>
        <w:tc>
          <w:tcPr>
            <w:tcW w:w="1603" w:type="pct"/>
            <w:shd w:val="clear" w:color="auto" w:fill="auto"/>
            <w:vAlign w:val="center"/>
          </w:tcPr>
          <w:p w14:paraId="7F838E6D">
            <w:pPr>
              <w:pStyle w:val="1806"/>
              <w:rPr>
                <w:rFonts w:cs="Times New Roman"/>
                <w:szCs w:val="20"/>
              </w:rPr>
            </w:pPr>
            <w:r>
              <w:rPr>
                <w:rFonts w:cs="Times New Roman"/>
                <w:szCs w:val="20"/>
              </w:rPr>
              <w:t>0,019</w:t>
            </w:r>
          </w:p>
        </w:tc>
        <w:tc>
          <w:tcPr>
            <w:tcW w:w="1197" w:type="pct"/>
            <w:shd w:val="clear" w:color="auto" w:fill="auto"/>
            <w:vAlign w:val="center"/>
          </w:tcPr>
          <w:p w14:paraId="74FBEA26">
            <w:pPr>
              <w:pStyle w:val="1806"/>
              <w:rPr>
                <w:rFonts w:cs="Times New Roman"/>
                <w:szCs w:val="20"/>
              </w:rPr>
            </w:pPr>
            <w:r>
              <w:rPr>
                <w:rFonts w:cs="Times New Roman"/>
                <w:szCs w:val="20"/>
              </w:rPr>
              <w:t>0,019</w:t>
            </w:r>
          </w:p>
        </w:tc>
        <w:tc>
          <w:tcPr>
            <w:tcW w:w="1067" w:type="pct"/>
            <w:shd w:val="clear" w:color="auto" w:fill="auto"/>
            <w:vAlign w:val="center"/>
          </w:tcPr>
          <w:p w14:paraId="7F52AC10">
            <w:pPr>
              <w:pStyle w:val="1806"/>
              <w:rPr>
                <w:rFonts w:cs="Times New Roman"/>
                <w:szCs w:val="20"/>
              </w:rPr>
            </w:pPr>
            <w:r>
              <w:rPr>
                <w:rFonts w:cs="Times New Roman"/>
                <w:szCs w:val="20"/>
              </w:rPr>
              <w:t>0,019</w:t>
            </w:r>
          </w:p>
        </w:tc>
      </w:tr>
      <w:tr w14:paraId="42A4A6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0B0263FC">
            <w:pPr>
              <w:pStyle w:val="1806"/>
              <w:rPr>
                <w:rFonts w:cs="Times New Roman"/>
                <w:szCs w:val="20"/>
              </w:rPr>
            </w:pPr>
            <w:r>
              <w:rPr>
                <w:rFonts w:cs="Times New Roman"/>
                <w:spacing w:val="-2"/>
                <w:szCs w:val="20"/>
              </w:rPr>
              <w:t>4—5</w:t>
            </w:r>
          </w:p>
        </w:tc>
        <w:tc>
          <w:tcPr>
            <w:tcW w:w="1603" w:type="pct"/>
            <w:shd w:val="clear" w:color="auto" w:fill="auto"/>
            <w:vAlign w:val="center"/>
          </w:tcPr>
          <w:p w14:paraId="75C263E8">
            <w:pPr>
              <w:pStyle w:val="1806"/>
              <w:rPr>
                <w:rFonts w:cs="Times New Roman"/>
                <w:szCs w:val="20"/>
              </w:rPr>
            </w:pPr>
            <w:r>
              <w:rPr>
                <w:rFonts w:cs="Times New Roman"/>
                <w:szCs w:val="20"/>
              </w:rPr>
              <w:t>0,019</w:t>
            </w:r>
          </w:p>
        </w:tc>
        <w:tc>
          <w:tcPr>
            <w:tcW w:w="1197" w:type="pct"/>
            <w:shd w:val="clear" w:color="auto" w:fill="auto"/>
            <w:vAlign w:val="center"/>
          </w:tcPr>
          <w:p w14:paraId="3D7F9F50">
            <w:pPr>
              <w:pStyle w:val="1806"/>
              <w:rPr>
                <w:rFonts w:cs="Times New Roman"/>
                <w:szCs w:val="20"/>
              </w:rPr>
            </w:pPr>
            <w:r>
              <w:rPr>
                <w:rFonts w:cs="Times New Roman"/>
                <w:szCs w:val="20"/>
              </w:rPr>
              <w:t>0,019</w:t>
            </w:r>
          </w:p>
        </w:tc>
        <w:tc>
          <w:tcPr>
            <w:tcW w:w="1067" w:type="pct"/>
            <w:shd w:val="clear" w:color="auto" w:fill="auto"/>
            <w:vAlign w:val="center"/>
          </w:tcPr>
          <w:p w14:paraId="640F866B">
            <w:pPr>
              <w:pStyle w:val="1806"/>
              <w:rPr>
                <w:rFonts w:cs="Times New Roman"/>
                <w:szCs w:val="20"/>
              </w:rPr>
            </w:pPr>
            <w:r>
              <w:rPr>
                <w:rFonts w:cs="Times New Roman"/>
                <w:szCs w:val="20"/>
              </w:rPr>
              <w:t>0,019</w:t>
            </w:r>
          </w:p>
        </w:tc>
      </w:tr>
      <w:tr w14:paraId="265497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418962AC">
            <w:pPr>
              <w:pStyle w:val="1806"/>
              <w:rPr>
                <w:rFonts w:cs="Times New Roman"/>
                <w:szCs w:val="20"/>
              </w:rPr>
            </w:pPr>
            <w:r>
              <w:rPr>
                <w:rFonts w:cs="Times New Roman"/>
                <w:spacing w:val="-2"/>
                <w:szCs w:val="20"/>
              </w:rPr>
              <w:t>6—7</w:t>
            </w:r>
          </w:p>
        </w:tc>
        <w:tc>
          <w:tcPr>
            <w:tcW w:w="1603" w:type="pct"/>
            <w:shd w:val="clear" w:color="auto" w:fill="auto"/>
            <w:vAlign w:val="center"/>
          </w:tcPr>
          <w:p w14:paraId="4E9B4064">
            <w:pPr>
              <w:pStyle w:val="1806"/>
              <w:rPr>
                <w:rFonts w:cs="Times New Roman"/>
                <w:szCs w:val="20"/>
              </w:rPr>
            </w:pPr>
            <w:r>
              <w:rPr>
                <w:rFonts w:cs="Times New Roman"/>
                <w:szCs w:val="20"/>
              </w:rPr>
              <w:t>0,018</w:t>
            </w:r>
          </w:p>
        </w:tc>
        <w:tc>
          <w:tcPr>
            <w:tcW w:w="1197" w:type="pct"/>
            <w:shd w:val="clear" w:color="auto" w:fill="auto"/>
            <w:vAlign w:val="center"/>
          </w:tcPr>
          <w:p w14:paraId="3502295A">
            <w:pPr>
              <w:pStyle w:val="1806"/>
              <w:rPr>
                <w:rFonts w:cs="Times New Roman"/>
                <w:szCs w:val="20"/>
              </w:rPr>
            </w:pPr>
            <w:r>
              <w:rPr>
                <w:rFonts w:cs="Times New Roman"/>
                <w:szCs w:val="20"/>
              </w:rPr>
              <w:t>0,018</w:t>
            </w:r>
          </w:p>
        </w:tc>
        <w:tc>
          <w:tcPr>
            <w:tcW w:w="1067" w:type="pct"/>
            <w:shd w:val="clear" w:color="auto" w:fill="auto"/>
            <w:vAlign w:val="center"/>
          </w:tcPr>
          <w:p w14:paraId="2EF92030">
            <w:pPr>
              <w:pStyle w:val="1806"/>
              <w:rPr>
                <w:rFonts w:cs="Times New Roman"/>
                <w:szCs w:val="20"/>
              </w:rPr>
            </w:pPr>
            <w:r>
              <w:rPr>
                <w:rFonts w:cs="Times New Roman"/>
                <w:szCs w:val="20"/>
              </w:rPr>
              <w:t>0,018</w:t>
            </w:r>
          </w:p>
        </w:tc>
      </w:tr>
      <w:tr w14:paraId="602030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164A765A">
            <w:pPr>
              <w:pStyle w:val="1806"/>
              <w:rPr>
                <w:rFonts w:cs="Times New Roman"/>
                <w:szCs w:val="20"/>
              </w:rPr>
            </w:pPr>
            <w:r>
              <w:rPr>
                <w:rFonts w:cs="Times New Roman"/>
                <w:szCs w:val="20"/>
              </w:rPr>
              <w:t>8</w:t>
            </w:r>
          </w:p>
        </w:tc>
        <w:tc>
          <w:tcPr>
            <w:tcW w:w="1603" w:type="pct"/>
            <w:shd w:val="clear" w:color="auto" w:fill="auto"/>
            <w:vAlign w:val="center"/>
          </w:tcPr>
          <w:p w14:paraId="41AB1344">
            <w:pPr>
              <w:pStyle w:val="1806"/>
              <w:rPr>
                <w:rFonts w:cs="Times New Roman"/>
                <w:szCs w:val="20"/>
              </w:rPr>
            </w:pPr>
            <w:r>
              <w:rPr>
                <w:rFonts w:cs="Times New Roman"/>
                <w:szCs w:val="20"/>
              </w:rPr>
              <w:t>0,019</w:t>
            </w:r>
          </w:p>
        </w:tc>
        <w:tc>
          <w:tcPr>
            <w:tcW w:w="1197" w:type="pct"/>
            <w:shd w:val="clear" w:color="auto" w:fill="auto"/>
            <w:vAlign w:val="center"/>
          </w:tcPr>
          <w:p w14:paraId="5B0EF6DC">
            <w:pPr>
              <w:pStyle w:val="1806"/>
              <w:rPr>
                <w:rFonts w:cs="Times New Roman"/>
                <w:szCs w:val="20"/>
              </w:rPr>
            </w:pPr>
            <w:r>
              <w:rPr>
                <w:rFonts w:cs="Times New Roman"/>
                <w:szCs w:val="20"/>
              </w:rPr>
              <w:t>0,019</w:t>
            </w:r>
          </w:p>
        </w:tc>
        <w:tc>
          <w:tcPr>
            <w:tcW w:w="1067" w:type="pct"/>
            <w:shd w:val="clear" w:color="auto" w:fill="auto"/>
            <w:vAlign w:val="center"/>
          </w:tcPr>
          <w:p w14:paraId="682149FC">
            <w:pPr>
              <w:pStyle w:val="1806"/>
              <w:rPr>
                <w:rFonts w:cs="Times New Roman"/>
                <w:szCs w:val="20"/>
              </w:rPr>
            </w:pPr>
            <w:r>
              <w:rPr>
                <w:rFonts w:cs="Times New Roman"/>
                <w:szCs w:val="20"/>
              </w:rPr>
              <w:t>0,019</w:t>
            </w:r>
          </w:p>
        </w:tc>
      </w:tr>
      <w:tr w14:paraId="488CD8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4DE7C9B6">
            <w:pPr>
              <w:pStyle w:val="1806"/>
              <w:rPr>
                <w:rFonts w:cs="Times New Roman"/>
                <w:szCs w:val="20"/>
              </w:rPr>
            </w:pPr>
            <w:r>
              <w:rPr>
                <w:rFonts w:cs="Times New Roman"/>
                <w:szCs w:val="20"/>
              </w:rPr>
              <w:t>9</w:t>
            </w:r>
          </w:p>
        </w:tc>
        <w:tc>
          <w:tcPr>
            <w:tcW w:w="1603" w:type="pct"/>
            <w:shd w:val="clear" w:color="auto" w:fill="auto"/>
            <w:vAlign w:val="center"/>
          </w:tcPr>
          <w:p w14:paraId="50322960">
            <w:pPr>
              <w:pStyle w:val="1806"/>
              <w:rPr>
                <w:rFonts w:cs="Times New Roman"/>
                <w:szCs w:val="20"/>
              </w:rPr>
            </w:pPr>
            <w:r>
              <w:rPr>
                <w:rFonts w:cs="Times New Roman"/>
                <w:szCs w:val="20"/>
              </w:rPr>
              <w:t>0,019</w:t>
            </w:r>
          </w:p>
        </w:tc>
        <w:tc>
          <w:tcPr>
            <w:tcW w:w="1197" w:type="pct"/>
            <w:shd w:val="clear" w:color="auto" w:fill="auto"/>
            <w:vAlign w:val="center"/>
          </w:tcPr>
          <w:p w14:paraId="2F6A350C">
            <w:pPr>
              <w:pStyle w:val="1806"/>
              <w:rPr>
                <w:rFonts w:cs="Times New Roman"/>
                <w:szCs w:val="20"/>
              </w:rPr>
            </w:pPr>
            <w:r>
              <w:rPr>
                <w:rFonts w:cs="Times New Roman"/>
                <w:szCs w:val="20"/>
              </w:rPr>
              <w:t>0,019</w:t>
            </w:r>
          </w:p>
        </w:tc>
        <w:tc>
          <w:tcPr>
            <w:tcW w:w="1067" w:type="pct"/>
            <w:shd w:val="clear" w:color="auto" w:fill="auto"/>
            <w:vAlign w:val="center"/>
          </w:tcPr>
          <w:p w14:paraId="1881D9CA">
            <w:pPr>
              <w:pStyle w:val="1806"/>
              <w:rPr>
                <w:rFonts w:cs="Times New Roman"/>
                <w:szCs w:val="20"/>
              </w:rPr>
            </w:pPr>
            <w:r>
              <w:rPr>
                <w:rFonts w:cs="Times New Roman"/>
                <w:szCs w:val="20"/>
              </w:rPr>
              <w:t>0,019</w:t>
            </w:r>
          </w:p>
        </w:tc>
      </w:tr>
      <w:tr w14:paraId="4E58B0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5E54B07D">
            <w:pPr>
              <w:pStyle w:val="1806"/>
              <w:rPr>
                <w:rFonts w:cs="Times New Roman"/>
                <w:szCs w:val="20"/>
              </w:rPr>
            </w:pPr>
            <w:r>
              <w:rPr>
                <w:rFonts w:cs="Times New Roman"/>
                <w:szCs w:val="20"/>
              </w:rPr>
              <w:t>10</w:t>
            </w:r>
          </w:p>
        </w:tc>
        <w:tc>
          <w:tcPr>
            <w:tcW w:w="1603" w:type="pct"/>
            <w:shd w:val="clear" w:color="auto" w:fill="auto"/>
            <w:vAlign w:val="center"/>
          </w:tcPr>
          <w:p w14:paraId="7203834C">
            <w:pPr>
              <w:pStyle w:val="1806"/>
              <w:rPr>
                <w:rFonts w:cs="Times New Roman"/>
                <w:szCs w:val="20"/>
              </w:rPr>
            </w:pPr>
            <w:r>
              <w:rPr>
                <w:rFonts w:cs="Times New Roman"/>
                <w:szCs w:val="20"/>
              </w:rPr>
              <w:t>0,016</w:t>
            </w:r>
          </w:p>
        </w:tc>
        <w:tc>
          <w:tcPr>
            <w:tcW w:w="1197" w:type="pct"/>
            <w:shd w:val="clear" w:color="auto" w:fill="auto"/>
            <w:vAlign w:val="center"/>
          </w:tcPr>
          <w:p w14:paraId="0BD0FD4A">
            <w:pPr>
              <w:pStyle w:val="1806"/>
              <w:rPr>
                <w:rFonts w:cs="Times New Roman"/>
                <w:szCs w:val="20"/>
              </w:rPr>
            </w:pPr>
            <w:r>
              <w:rPr>
                <w:rFonts w:cs="Times New Roman"/>
                <w:szCs w:val="20"/>
              </w:rPr>
              <w:t>0,016</w:t>
            </w:r>
          </w:p>
        </w:tc>
        <w:tc>
          <w:tcPr>
            <w:tcW w:w="1067" w:type="pct"/>
            <w:shd w:val="clear" w:color="auto" w:fill="auto"/>
            <w:vAlign w:val="center"/>
          </w:tcPr>
          <w:p w14:paraId="6B91AAF7">
            <w:pPr>
              <w:pStyle w:val="1806"/>
              <w:rPr>
                <w:rFonts w:cs="Times New Roman"/>
                <w:szCs w:val="20"/>
              </w:rPr>
            </w:pPr>
            <w:r>
              <w:rPr>
                <w:rFonts w:cs="Times New Roman"/>
                <w:szCs w:val="20"/>
              </w:rPr>
              <w:t>0,016</w:t>
            </w:r>
          </w:p>
        </w:tc>
      </w:tr>
      <w:tr w14:paraId="41C4C9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3B7AF881">
            <w:pPr>
              <w:pStyle w:val="1806"/>
              <w:rPr>
                <w:rFonts w:cs="Times New Roman"/>
                <w:szCs w:val="20"/>
              </w:rPr>
            </w:pPr>
            <w:r>
              <w:rPr>
                <w:rFonts w:cs="Times New Roman"/>
                <w:szCs w:val="20"/>
              </w:rPr>
              <w:t>11</w:t>
            </w:r>
          </w:p>
        </w:tc>
        <w:tc>
          <w:tcPr>
            <w:tcW w:w="1603" w:type="pct"/>
            <w:shd w:val="clear" w:color="auto" w:fill="auto"/>
            <w:vAlign w:val="center"/>
          </w:tcPr>
          <w:p w14:paraId="779C456D">
            <w:pPr>
              <w:pStyle w:val="1806"/>
              <w:rPr>
                <w:rFonts w:cs="Times New Roman"/>
                <w:szCs w:val="20"/>
              </w:rPr>
            </w:pPr>
            <w:r>
              <w:rPr>
                <w:rFonts w:cs="Times New Roman"/>
                <w:szCs w:val="20"/>
              </w:rPr>
              <w:t>0,016</w:t>
            </w:r>
          </w:p>
        </w:tc>
        <w:tc>
          <w:tcPr>
            <w:tcW w:w="1197" w:type="pct"/>
            <w:shd w:val="clear" w:color="auto" w:fill="auto"/>
            <w:vAlign w:val="center"/>
          </w:tcPr>
          <w:p w14:paraId="41205B43">
            <w:pPr>
              <w:pStyle w:val="1806"/>
              <w:rPr>
                <w:rFonts w:cs="Times New Roman"/>
                <w:szCs w:val="20"/>
              </w:rPr>
            </w:pPr>
            <w:r>
              <w:rPr>
                <w:rFonts w:cs="Times New Roman"/>
                <w:szCs w:val="20"/>
              </w:rPr>
              <w:t>0,016</w:t>
            </w:r>
          </w:p>
        </w:tc>
        <w:tc>
          <w:tcPr>
            <w:tcW w:w="1067" w:type="pct"/>
            <w:shd w:val="clear" w:color="auto" w:fill="auto"/>
            <w:vAlign w:val="center"/>
          </w:tcPr>
          <w:p w14:paraId="1159EC24">
            <w:pPr>
              <w:pStyle w:val="1806"/>
              <w:rPr>
                <w:rFonts w:cs="Times New Roman"/>
                <w:szCs w:val="20"/>
              </w:rPr>
            </w:pPr>
            <w:r>
              <w:rPr>
                <w:rFonts w:cs="Times New Roman"/>
                <w:szCs w:val="20"/>
              </w:rPr>
              <w:t>0,016</w:t>
            </w:r>
          </w:p>
        </w:tc>
      </w:tr>
      <w:tr w14:paraId="407899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33" w:type="pct"/>
            <w:shd w:val="clear" w:color="auto" w:fill="auto"/>
            <w:vAlign w:val="center"/>
          </w:tcPr>
          <w:p w14:paraId="35749045">
            <w:pPr>
              <w:pStyle w:val="1806"/>
              <w:rPr>
                <w:rFonts w:cs="Times New Roman"/>
                <w:szCs w:val="20"/>
              </w:rPr>
            </w:pPr>
            <w:r>
              <w:rPr>
                <w:rFonts w:cs="Times New Roman"/>
                <w:szCs w:val="20"/>
              </w:rPr>
              <w:t>12 и более</w:t>
            </w:r>
          </w:p>
        </w:tc>
        <w:tc>
          <w:tcPr>
            <w:tcW w:w="1603" w:type="pct"/>
            <w:shd w:val="clear" w:color="auto" w:fill="auto"/>
            <w:vAlign w:val="center"/>
          </w:tcPr>
          <w:p w14:paraId="53CF7870">
            <w:pPr>
              <w:pStyle w:val="1806"/>
              <w:rPr>
                <w:rFonts w:cs="Times New Roman"/>
                <w:szCs w:val="20"/>
              </w:rPr>
            </w:pPr>
            <w:r>
              <w:rPr>
                <w:rFonts w:cs="Times New Roman"/>
                <w:szCs w:val="20"/>
              </w:rPr>
              <w:t>0,016</w:t>
            </w:r>
          </w:p>
        </w:tc>
        <w:tc>
          <w:tcPr>
            <w:tcW w:w="1197" w:type="pct"/>
            <w:shd w:val="clear" w:color="auto" w:fill="auto"/>
            <w:vAlign w:val="center"/>
          </w:tcPr>
          <w:p w14:paraId="594C4491">
            <w:pPr>
              <w:pStyle w:val="1806"/>
              <w:rPr>
                <w:rFonts w:cs="Times New Roman"/>
                <w:szCs w:val="20"/>
              </w:rPr>
            </w:pPr>
            <w:r>
              <w:rPr>
                <w:rFonts w:cs="Times New Roman"/>
                <w:szCs w:val="20"/>
              </w:rPr>
              <w:t>0,016</w:t>
            </w:r>
          </w:p>
        </w:tc>
        <w:tc>
          <w:tcPr>
            <w:tcW w:w="1067" w:type="pct"/>
            <w:shd w:val="clear" w:color="auto" w:fill="auto"/>
            <w:vAlign w:val="center"/>
          </w:tcPr>
          <w:p w14:paraId="5DEF4D62">
            <w:pPr>
              <w:pStyle w:val="1806"/>
              <w:rPr>
                <w:rFonts w:cs="Times New Roman"/>
                <w:szCs w:val="20"/>
              </w:rPr>
            </w:pPr>
            <w:r>
              <w:rPr>
                <w:rFonts w:cs="Times New Roman"/>
                <w:szCs w:val="20"/>
              </w:rPr>
              <w:t>0,016</w:t>
            </w:r>
          </w:p>
        </w:tc>
      </w:tr>
    </w:tbl>
    <w:p w14:paraId="6D9AD368">
      <w:pPr>
        <w:pStyle w:val="3463"/>
        <w:rPr>
          <w:sz w:val="20"/>
          <w:szCs w:val="20"/>
        </w:rPr>
      </w:pPr>
      <w:r>
        <w:rPr>
          <w:sz w:val="20"/>
          <w:szCs w:val="20"/>
        </w:rPr>
        <w:t>Примечание:</w:t>
      </w:r>
    </w:p>
    <w:p w14:paraId="67AD235B">
      <w:pPr>
        <w:pStyle w:val="3463"/>
        <w:rPr>
          <w:sz w:val="20"/>
          <w:szCs w:val="20"/>
        </w:rPr>
      </w:pPr>
      <w:r>
        <w:rPr>
          <w:sz w:val="20"/>
          <w:szCs w:val="20"/>
        </w:rPr>
        <w:t>1. Нормативы, установленные настоящим приложением, применяются в отношении жилых и нежилых помещений многоквартирных домов и общежитий, а также в отношении жилых и нежилых помещений жилых домов.</w:t>
      </w:r>
    </w:p>
    <w:p w14:paraId="78324D85">
      <w:pPr>
        <w:pStyle w:val="3463"/>
        <w:rPr>
          <w:sz w:val="20"/>
          <w:szCs w:val="20"/>
        </w:rPr>
      </w:pPr>
      <w:r>
        <w:rPr>
          <w:sz w:val="20"/>
          <w:szCs w:val="20"/>
        </w:rPr>
        <w:t>2. В качестве общей площади жилого помещения используется соответствующая площадь жилых и нежилых помещений многоквартирных домов, общежитий, жилых домов.</w:t>
      </w:r>
    </w:p>
    <w:p w14:paraId="3CD4E3FF">
      <w:pPr>
        <w:pStyle w:val="3463"/>
        <w:rPr>
          <w:sz w:val="20"/>
          <w:szCs w:val="20"/>
        </w:rPr>
      </w:pPr>
      <w:r>
        <w:rPr>
          <w:sz w:val="20"/>
          <w:szCs w:val="20"/>
        </w:rPr>
        <w:t>3. Утратил силу. — Приказ департамента по тарифам Новосибирской области от 07.07.2016 N 134.</w:t>
      </w:r>
    </w:p>
    <w:p w14:paraId="4E3B9111">
      <w:pPr>
        <w:pStyle w:val="3463"/>
      </w:pPr>
      <w:r>
        <w:rPr>
          <w:sz w:val="20"/>
          <w:szCs w:val="20"/>
        </w:rPr>
        <w:t>4. Нормативы потребления коммунальной услуги по отоплению рассчитаны на отопительный период продолжительностью 9 календарных месяцев за исключением нормативов потребления коммунальной услуги по отоплению для двухэтажных многоквартирных и жилых домов со стенами из камня и кирпича после 1999 года постройки, для которых нормативы потребления коммунальной услуги по отоплению рассчитаны на отопительный период продолжительностью 8 календарных месяцев. (в ред. приказа департамента по тарифам Новосибирской области от 17.11.2020 N 279-ТЭ)</w:t>
      </w:r>
      <w:r>
        <w:tab/>
      </w:r>
    </w:p>
    <w:p w14:paraId="5E391470">
      <w:pPr>
        <w:pStyle w:val="3463"/>
        <w:rPr>
          <w:b/>
          <w:bCs w:val="0"/>
        </w:rPr>
      </w:pPr>
      <w:r>
        <w:rPr>
          <w:b/>
          <w:bCs w:val="0"/>
        </w:rPr>
        <w:t xml:space="preserve">Таблица 2.3.1.2 – Норматив потребления коммунальной услуги по отоплению при использовании надворных построек, расположенных на земельном участке, на территории Новосибирской области </w:t>
      </w:r>
    </w:p>
    <w:tbl>
      <w:tblPr>
        <w:tblStyle w:val="1809"/>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5621"/>
        <w:gridCol w:w="1872"/>
        <w:gridCol w:w="1872"/>
      </w:tblGrid>
      <w:tr w14:paraId="44036C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blHeader/>
        </w:trPr>
        <w:tc>
          <w:tcPr>
            <w:tcW w:w="3001" w:type="pct"/>
            <w:shd w:val="clear" w:color="auto" w:fill="D8D8D8" w:themeFill="background1" w:themeFillShade="D9"/>
            <w:vAlign w:val="center"/>
          </w:tcPr>
          <w:p w14:paraId="4ED1EFAB">
            <w:pPr>
              <w:pStyle w:val="1806"/>
              <w:rPr>
                <w:rFonts w:cs="Times New Roman"/>
                <w:szCs w:val="20"/>
                <w:lang w:val="en-US"/>
              </w:rPr>
            </w:pPr>
            <w:r>
              <w:rPr>
                <w:rFonts w:cs="Times New Roman"/>
                <w:szCs w:val="20"/>
                <w:lang w:val="en-US"/>
              </w:rPr>
              <w:t>Направление</w:t>
            </w:r>
            <w:r>
              <w:rPr>
                <w:rFonts w:cs="Times New Roman"/>
                <w:spacing w:val="-10"/>
                <w:szCs w:val="20"/>
                <w:lang w:val="en-US"/>
              </w:rPr>
              <w:t xml:space="preserve"> </w:t>
            </w:r>
            <w:r>
              <w:rPr>
                <w:rFonts w:cs="Times New Roman"/>
                <w:szCs w:val="20"/>
                <w:lang w:val="en-US"/>
              </w:rPr>
              <w:t>использования</w:t>
            </w:r>
            <w:r>
              <w:rPr>
                <w:rFonts w:cs="Times New Roman"/>
                <w:spacing w:val="-11"/>
                <w:szCs w:val="20"/>
                <w:lang w:val="en-US"/>
              </w:rPr>
              <w:t xml:space="preserve"> </w:t>
            </w:r>
            <w:r>
              <w:rPr>
                <w:rFonts w:cs="Times New Roman"/>
                <w:szCs w:val="20"/>
                <w:lang w:val="en-US"/>
              </w:rPr>
              <w:t>коммунального</w:t>
            </w:r>
            <w:r>
              <w:rPr>
                <w:rFonts w:cs="Times New Roman"/>
                <w:spacing w:val="-9"/>
                <w:szCs w:val="20"/>
                <w:lang w:val="en-US"/>
              </w:rPr>
              <w:t xml:space="preserve"> </w:t>
            </w:r>
            <w:r>
              <w:rPr>
                <w:rFonts w:cs="Times New Roman"/>
                <w:spacing w:val="-2"/>
                <w:szCs w:val="20"/>
                <w:lang w:val="en-US"/>
              </w:rPr>
              <w:t>ресурса</w:t>
            </w:r>
          </w:p>
        </w:tc>
        <w:tc>
          <w:tcPr>
            <w:tcW w:w="999" w:type="pct"/>
            <w:shd w:val="clear" w:color="auto" w:fill="D8D8D8" w:themeFill="background1" w:themeFillShade="D9"/>
            <w:vAlign w:val="center"/>
          </w:tcPr>
          <w:p w14:paraId="66E44AEF">
            <w:pPr>
              <w:pStyle w:val="1806"/>
              <w:rPr>
                <w:rFonts w:cs="Times New Roman"/>
                <w:szCs w:val="20"/>
                <w:lang w:val="en-US"/>
              </w:rPr>
            </w:pPr>
            <w:r>
              <w:rPr>
                <w:rFonts w:cs="Times New Roman"/>
                <w:szCs w:val="20"/>
                <w:lang w:val="en-US"/>
              </w:rPr>
              <w:t>Единица</w:t>
            </w:r>
            <w:r>
              <w:rPr>
                <w:rFonts w:cs="Times New Roman"/>
                <w:spacing w:val="-8"/>
                <w:szCs w:val="20"/>
                <w:lang w:val="en-US"/>
              </w:rPr>
              <w:t xml:space="preserve"> </w:t>
            </w:r>
            <w:r>
              <w:rPr>
                <w:rFonts w:cs="Times New Roman"/>
                <w:spacing w:val="-2"/>
                <w:szCs w:val="20"/>
                <w:lang w:val="en-US"/>
              </w:rPr>
              <w:t>измерения</w:t>
            </w:r>
          </w:p>
        </w:tc>
        <w:tc>
          <w:tcPr>
            <w:tcW w:w="999" w:type="pct"/>
            <w:shd w:val="clear" w:color="auto" w:fill="D8D8D8" w:themeFill="background1" w:themeFillShade="D9"/>
            <w:vAlign w:val="center"/>
          </w:tcPr>
          <w:p w14:paraId="5F1BAE87">
            <w:pPr>
              <w:pStyle w:val="1806"/>
              <w:rPr>
                <w:rFonts w:cs="Times New Roman"/>
                <w:szCs w:val="20"/>
                <w:lang w:val="en-US"/>
              </w:rPr>
            </w:pPr>
            <w:r>
              <w:rPr>
                <w:rFonts w:cs="Times New Roman"/>
                <w:szCs w:val="20"/>
                <w:lang w:val="en-US"/>
              </w:rPr>
              <w:t>Норматив</w:t>
            </w:r>
            <w:r>
              <w:rPr>
                <w:rFonts w:cs="Times New Roman"/>
                <w:spacing w:val="-6"/>
                <w:szCs w:val="20"/>
                <w:lang w:val="en-US"/>
              </w:rPr>
              <w:t xml:space="preserve"> </w:t>
            </w:r>
            <w:r>
              <w:rPr>
                <w:rFonts w:cs="Times New Roman"/>
                <w:spacing w:val="-2"/>
                <w:szCs w:val="20"/>
                <w:lang w:val="en-US"/>
              </w:rPr>
              <w:t>потребления</w:t>
            </w:r>
          </w:p>
        </w:tc>
      </w:tr>
      <w:tr w14:paraId="3F4428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 w:hRule="atLeast"/>
        </w:trPr>
        <w:tc>
          <w:tcPr>
            <w:tcW w:w="3001" w:type="pct"/>
            <w:vAlign w:val="center"/>
          </w:tcPr>
          <w:p w14:paraId="527876EE">
            <w:pPr>
              <w:pStyle w:val="1806"/>
              <w:rPr>
                <w:rFonts w:cs="Times New Roman"/>
                <w:szCs w:val="20"/>
                <w:lang w:val="ru-RU"/>
              </w:rPr>
            </w:pPr>
            <w:r>
              <w:rPr>
                <w:rFonts w:cs="Times New Roman"/>
                <w:szCs w:val="20"/>
                <w:lang w:val="ru-RU"/>
              </w:rPr>
              <w:t>Отопление</w:t>
            </w:r>
            <w:r>
              <w:rPr>
                <w:rFonts w:cs="Times New Roman"/>
                <w:spacing w:val="-8"/>
                <w:szCs w:val="20"/>
                <w:lang w:val="ru-RU"/>
              </w:rPr>
              <w:t xml:space="preserve"> </w:t>
            </w:r>
            <w:r>
              <w:rPr>
                <w:rFonts w:cs="Times New Roman"/>
                <w:szCs w:val="20"/>
                <w:lang w:val="ru-RU"/>
              </w:rPr>
              <w:t>на</w:t>
            </w:r>
            <w:r>
              <w:rPr>
                <w:rFonts w:cs="Times New Roman"/>
                <w:spacing w:val="-4"/>
                <w:szCs w:val="20"/>
                <w:lang w:val="ru-RU"/>
              </w:rPr>
              <w:t xml:space="preserve"> </w:t>
            </w:r>
            <w:r>
              <w:rPr>
                <w:rFonts w:cs="Times New Roman"/>
                <w:szCs w:val="20"/>
                <w:lang w:val="ru-RU"/>
              </w:rPr>
              <w:t>кв.</w:t>
            </w:r>
            <w:r>
              <w:rPr>
                <w:rFonts w:cs="Times New Roman"/>
                <w:spacing w:val="-4"/>
                <w:szCs w:val="20"/>
                <w:lang w:val="ru-RU"/>
              </w:rPr>
              <w:t xml:space="preserve"> </w:t>
            </w:r>
            <w:r>
              <w:rPr>
                <w:rFonts w:cs="Times New Roman"/>
                <w:szCs w:val="20"/>
                <w:lang w:val="ru-RU"/>
              </w:rPr>
              <w:t>метр</w:t>
            </w:r>
            <w:r>
              <w:rPr>
                <w:rFonts w:cs="Times New Roman"/>
                <w:spacing w:val="-7"/>
                <w:szCs w:val="20"/>
                <w:lang w:val="ru-RU"/>
              </w:rPr>
              <w:t xml:space="preserve"> </w:t>
            </w:r>
            <w:r>
              <w:rPr>
                <w:rFonts w:cs="Times New Roman"/>
                <w:szCs w:val="20"/>
                <w:lang w:val="ru-RU"/>
              </w:rPr>
              <w:t>надворных</w:t>
            </w:r>
            <w:r>
              <w:rPr>
                <w:rFonts w:cs="Times New Roman"/>
                <w:spacing w:val="-8"/>
                <w:szCs w:val="20"/>
                <w:lang w:val="ru-RU"/>
              </w:rPr>
              <w:t xml:space="preserve"> </w:t>
            </w:r>
            <w:r>
              <w:rPr>
                <w:rFonts w:cs="Times New Roman"/>
                <w:szCs w:val="20"/>
                <w:lang w:val="ru-RU"/>
              </w:rPr>
              <w:t>построек,</w:t>
            </w:r>
            <w:r>
              <w:rPr>
                <w:rFonts w:cs="Times New Roman"/>
                <w:spacing w:val="-6"/>
                <w:szCs w:val="20"/>
                <w:lang w:val="ru-RU"/>
              </w:rPr>
              <w:t xml:space="preserve"> </w:t>
            </w:r>
            <w:r>
              <w:rPr>
                <w:rFonts w:cs="Times New Roman"/>
                <w:szCs w:val="20"/>
                <w:lang w:val="ru-RU"/>
              </w:rPr>
              <w:t>расположенных</w:t>
            </w:r>
            <w:r>
              <w:rPr>
                <w:rFonts w:cs="Times New Roman"/>
                <w:spacing w:val="-8"/>
                <w:szCs w:val="20"/>
                <w:lang w:val="ru-RU"/>
              </w:rPr>
              <w:t xml:space="preserve"> </w:t>
            </w:r>
            <w:r>
              <w:rPr>
                <w:rFonts w:cs="Times New Roman"/>
                <w:szCs w:val="20"/>
                <w:lang w:val="ru-RU"/>
              </w:rPr>
              <w:t>на</w:t>
            </w:r>
            <w:r>
              <w:rPr>
                <w:rFonts w:cs="Times New Roman"/>
                <w:spacing w:val="-4"/>
                <w:szCs w:val="20"/>
                <w:lang w:val="ru-RU"/>
              </w:rPr>
              <w:t xml:space="preserve"> </w:t>
            </w:r>
            <w:r>
              <w:rPr>
                <w:rFonts w:cs="Times New Roman"/>
                <w:szCs w:val="20"/>
                <w:lang w:val="ru-RU"/>
              </w:rPr>
              <w:t>земельном</w:t>
            </w:r>
            <w:r>
              <w:rPr>
                <w:rFonts w:cs="Times New Roman"/>
                <w:spacing w:val="-8"/>
                <w:szCs w:val="20"/>
                <w:lang w:val="ru-RU"/>
              </w:rPr>
              <w:t xml:space="preserve"> </w:t>
            </w:r>
            <w:r>
              <w:rPr>
                <w:rFonts w:cs="Times New Roman"/>
                <w:spacing w:val="-2"/>
                <w:szCs w:val="20"/>
                <w:lang w:val="ru-RU"/>
              </w:rPr>
              <w:t>участке</w:t>
            </w:r>
          </w:p>
        </w:tc>
        <w:tc>
          <w:tcPr>
            <w:tcW w:w="999" w:type="pct"/>
            <w:vAlign w:val="center"/>
          </w:tcPr>
          <w:p w14:paraId="72776691">
            <w:pPr>
              <w:pStyle w:val="1806"/>
              <w:rPr>
                <w:rFonts w:cs="Times New Roman"/>
                <w:szCs w:val="20"/>
                <w:lang w:val="ru-RU"/>
              </w:rPr>
            </w:pPr>
            <w:r>
              <w:rPr>
                <w:rFonts w:cs="Times New Roman"/>
                <w:szCs w:val="20"/>
                <w:lang w:val="ru-RU"/>
              </w:rPr>
              <w:t>Гкал</w:t>
            </w:r>
            <w:r>
              <w:rPr>
                <w:rFonts w:cs="Times New Roman"/>
                <w:spacing w:val="-3"/>
                <w:szCs w:val="20"/>
                <w:lang w:val="ru-RU"/>
              </w:rPr>
              <w:t xml:space="preserve"> </w:t>
            </w:r>
            <w:r>
              <w:rPr>
                <w:rFonts w:cs="Times New Roman"/>
                <w:szCs w:val="20"/>
                <w:lang w:val="ru-RU"/>
              </w:rPr>
              <w:t>на</w:t>
            </w:r>
            <w:r>
              <w:rPr>
                <w:rFonts w:cs="Times New Roman"/>
                <w:spacing w:val="-2"/>
                <w:szCs w:val="20"/>
                <w:lang w:val="ru-RU"/>
              </w:rPr>
              <w:t xml:space="preserve"> </w:t>
            </w:r>
            <w:r>
              <w:rPr>
                <w:rFonts w:cs="Times New Roman"/>
                <w:szCs w:val="20"/>
                <w:lang w:val="ru-RU"/>
              </w:rPr>
              <w:t>кв. метр</w:t>
            </w:r>
            <w:r>
              <w:rPr>
                <w:rFonts w:cs="Times New Roman"/>
                <w:spacing w:val="-4"/>
                <w:szCs w:val="20"/>
                <w:lang w:val="ru-RU"/>
              </w:rPr>
              <w:t xml:space="preserve"> </w:t>
            </w:r>
            <w:r>
              <w:rPr>
                <w:rFonts w:cs="Times New Roman"/>
                <w:szCs w:val="20"/>
                <w:lang w:val="ru-RU"/>
              </w:rPr>
              <w:t>в</w:t>
            </w:r>
            <w:r>
              <w:rPr>
                <w:rFonts w:cs="Times New Roman"/>
                <w:spacing w:val="-2"/>
                <w:szCs w:val="20"/>
                <w:lang w:val="ru-RU"/>
              </w:rPr>
              <w:t xml:space="preserve"> </w:t>
            </w:r>
            <w:r>
              <w:rPr>
                <w:rFonts w:cs="Times New Roman"/>
                <w:spacing w:val="-4"/>
                <w:szCs w:val="20"/>
                <w:lang w:val="ru-RU"/>
              </w:rPr>
              <w:t>месяц</w:t>
            </w:r>
          </w:p>
        </w:tc>
        <w:tc>
          <w:tcPr>
            <w:tcW w:w="999" w:type="pct"/>
            <w:vAlign w:val="center"/>
          </w:tcPr>
          <w:p w14:paraId="69A6CE45">
            <w:pPr>
              <w:pStyle w:val="1806"/>
              <w:rPr>
                <w:rFonts w:cs="Times New Roman"/>
                <w:b/>
                <w:szCs w:val="20"/>
                <w:lang w:val="en-US"/>
              </w:rPr>
            </w:pPr>
            <w:r>
              <w:rPr>
                <w:rFonts w:cs="Times New Roman"/>
                <w:b/>
                <w:spacing w:val="-2"/>
                <w:szCs w:val="20"/>
                <w:lang w:val="en-US"/>
              </w:rPr>
              <w:t>0,023</w:t>
            </w:r>
          </w:p>
        </w:tc>
      </w:tr>
    </w:tbl>
    <w:p w14:paraId="679CDED9">
      <w:pPr>
        <w:pStyle w:val="3463"/>
      </w:pPr>
      <w:r>
        <w:rPr>
          <w:sz w:val="20"/>
          <w:szCs w:val="20"/>
        </w:rPr>
        <w:t>Примечание: Норматив потребления коммунальной услуги по отоплению рассчитан на отопительный период продолжительностью 9 календарных месяцев</w:t>
      </w:r>
    </w:p>
    <w:p w14:paraId="081E1F20">
      <w:pPr>
        <w:pStyle w:val="2"/>
        <w:rPr>
          <w:spacing w:val="0"/>
        </w:rPr>
      </w:pPr>
      <w:bookmarkStart w:id="385" w:name="_Toc521411580"/>
      <w:bookmarkStart w:id="386" w:name="_Toc166767228"/>
      <w:bookmarkStart w:id="387" w:name="_Toc9154866"/>
      <w:bookmarkStart w:id="388" w:name="_Toc84971012"/>
      <w:r>
        <w:rPr>
          <w:spacing w:val="0"/>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85"/>
      <w:bookmarkEnd w:id="386"/>
      <w:bookmarkEnd w:id="387"/>
      <w:bookmarkEnd w:id="388"/>
    </w:p>
    <w:p w14:paraId="46453753">
      <w:pPr>
        <w:pStyle w:val="3463"/>
      </w:pPr>
      <w:r>
        <w:t>Прогноз прироста тепловых нагрузок потребителей, сгруппированных по зонам действия источников тепловой энергии представлен в таблице.</w:t>
      </w:r>
    </w:p>
    <w:p w14:paraId="68684A89">
      <w:pPr>
        <w:spacing w:after="120"/>
        <w:ind w:firstLine="709"/>
        <w:rPr>
          <w:rFonts w:ascii="Times New Roman" w:hAnsi="Times New Roman" w:eastAsia="Calibri" w:cs="Times New Roman"/>
          <w:szCs w:val="24"/>
        </w:rPr>
      </w:pPr>
    </w:p>
    <w:p w14:paraId="04004C61">
      <w:pPr>
        <w:spacing w:after="120"/>
        <w:ind w:firstLine="709"/>
        <w:rPr>
          <w:rFonts w:ascii="Times New Roman" w:hAnsi="Times New Roman" w:eastAsia="Calibri" w:cs="Times New Roman"/>
          <w:szCs w:val="24"/>
        </w:rPr>
        <w:sectPr>
          <w:pgSz w:w="11906" w:h="16838"/>
          <w:pgMar w:top="1134" w:right="850" w:bottom="1134" w:left="1701" w:header="567" w:footer="454" w:gutter="0"/>
          <w:cols w:space="708" w:num="1"/>
          <w:docGrid w:linePitch="360" w:charSpace="0"/>
        </w:sectPr>
      </w:pPr>
    </w:p>
    <w:p w14:paraId="1A7EDA37">
      <w:pPr>
        <w:pStyle w:val="1645"/>
        <w:ind w:firstLine="0"/>
        <w:rPr>
          <w:rFonts w:ascii="Times New Roman" w:hAnsi="Times New Roman" w:cs="Times New Roman"/>
          <w:b/>
          <w:sz w:val="24"/>
          <w:szCs w:val="24"/>
        </w:rPr>
      </w:pPr>
      <w:bookmarkStart w:id="389" w:name="_Toc527946780"/>
      <w:r>
        <w:rPr>
          <w:rFonts w:ascii="Times New Roman" w:hAnsi="Times New Roman" w:cs="Times New Roman"/>
          <w:b/>
          <w:sz w:val="24"/>
          <w:szCs w:val="24"/>
        </w:rPr>
        <w:t>Таблица 2.4.1 – Прогнозы приростов спроса на тепловую мощность для централизованного теплоснабжения с разделением по видам теплопотребления, Гкал/ч</w:t>
      </w:r>
      <w:bookmarkEnd w:id="389"/>
      <w:r>
        <w:rPr>
          <w:rFonts w:ascii="Times New Roman" w:hAnsi="Times New Roman" w:cs="Times New Roman"/>
          <w:b/>
          <w:sz w:val="24"/>
          <w:szCs w:val="24"/>
        </w:rPr>
        <w:t xml:space="preserve"> </w:t>
      </w:r>
    </w:p>
    <w:tbl>
      <w:tblPr>
        <w:tblStyle w:val="12"/>
        <w:tblW w:w="5000" w:type="pct"/>
        <w:tblInd w:w="0" w:type="dxa"/>
        <w:tblLayout w:type="autofit"/>
        <w:tblCellMar>
          <w:top w:w="0" w:type="dxa"/>
          <w:left w:w="108" w:type="dxa"/>
          <w:bottom w:w="0" w:type="dxa"/>
          <w:right w:w="108" w:type="dxa"/>
        </w:tblCellMar>
      </w:tblPr>
      <w:tblGrid>
        <w:gridCol w:w="2169"/>
        <w:gridCol w:w="1503"/>
        <w:gridCol w:w="1454"/>
        <w:gridCol w:w="1300"/>
        <w:gridCol w:w="1068"/>
        <w:gridCol w:w="1086"/>
        <w:gridCol w:w="1640"/>
        <w:gridCol w:w="1720"/>
        <w:gridCol w:w="1281"/>
        <w:gridCol w:w="1282"/>
      </w:tblGrid>
      <w:tr w14:paraId="5083CFC0">
        <w:tblPrEx>
          <w:tblCellMar>
            <w:top w:w="0" w:type="dxa"/>
            <w:left w:w="108" w:type="dxa"/>
            <w:bottom w:w="0" w:type="dxa"/>
            <w:right w:w="108" w:type="dxa"/>
          </w:tblCellMar>
        </w:tblPrEx>
        <w:trPr>
          <w:trHeight w:val="20" w:hRule="atLeast"/>
        </w:trPr>
        <w:tc>
          <w:tcPr>
            <w:tcW w:w="746" w:type="pct"/>
            <w:tcBorders>
              <w:top w:val="single" w:color="auto" w:sz="4" w:space="0"/>
              <w:left w:val="single" w:color="auto" w:sz="4" w:space="0"/>
              <w:bottom w:val="single" w:color="auto" w:sz="4" w:space="0"/>
              <w:right w:val="single" w:color="auto" w:sz="4" w:space="0"/>
            </w:tcBorders>
            <w:shd w:val="clear" w:color="000000" w:fill="D9D9D9"/>
            <w:vAlign w:val="center"/>
          </w:tcPr>
          <w:p w14:paraId="4AA86495">
            <w:pPr>
              <w:spacing w:after="0" w:line="240" w:lineRule="auto"/>
              <w:jc w:val="center"/>
              <w:rPr>
                <w:rFonts w:ascii="Times New Roman" w:hAnsi="Times New Roman" w:eastAsia="Times New Roman" w:cs="Times New Roman"/>
                <w:sz w:val="20"/>
                <w:szCs w:val="20"/>
              </w:rPr>
            </w:pPr>
            <w:r>
              <w:rPr>
                <w:rFonts w:ascii="Times New Roman" w:hAnsi="Times New Roman" w:eastAsia="Times New Roman" w:cs="Times New Roman"/>
                <w:sz w:val="20"/>
                <w:szCs w:val="20"/>
              </w:rPr>
              <w:t>Источник централизованного теплоснабжения</w:t>
            </w:r>
          </w:p>
        </w:tc>
        <w:tc>
          <w:tcPr>
            <w:tcW w:w="519" w:type="pct"/>
            <w:tcBorders>
              <w:top w:val="single" w:color="auto" w:sz="4" w:space="0"/>
              <w:left w:val="nil"/>
              <w:bottom w:val="single" w:color="auto" w:sz="4" w:space="0"/>
              <w:right w:val="single" w:color="auto" w:sz="4" w:space="0"/>
            </w:tcBorders>
            <w:shd w:val="clear" w:color="000000" w:fill="D9D9D9"/>
            <w:vAlign w:val="center"/>
          </w:tcPr>
          <w:p w14:paraId="39278CE8">
            <w:pPr>
              <w:spacing w:after="0" w:line="240" w:lineRule="auto"/>
              <w:jc w:val="center"/>
              <w:rPr>
                <w:rFonts w:ascii="Times New Roman" w:hAnsi="Times New Roman" w:eastAsia="Times New Roman" w:cs="Times New Roman"/>
                <w:sz w:val="20"/>
                <w:szCs w:val="20"/>
              </w:rPr>
            </w:pPr>
            <w:r>
              <w:rPr>
                <w:rFonts w:ascii="Times New Roman" w:hAnsi="Times New Roman" w:eastAsia="Times New Roman" w:cs="Times New Roman"/>
                <w:sz w:val="20"/>
                <w:szCs w:val="20"/>
              </w:rPr>
              <w:t>Установленная тепловая мощность, Гкал/ч</w:t>
            </w:r>
          </w:p>
        </w:tc>
        <w:tc>
          <w:tcPr>
            <w:tcW w:w="502" w:type="pct"/>
            <w:tcBorders>
              <w:top w:val="single" w:color="auto" w:sz="4" w:space="0"/>
              <w:left w:val="nil"/>
              <w:bottom w:val="single" w:color="auto" w:sz="4" w:space="0"/>
              <w:right w:val="single" w:color="auto" w:sz="4" w:space="0"/>
            </w:tcBorders>
            <w:shd w:val="clear" w:color="000000" w:fill="D9D9D9"/>
            <w:vAlign w:val="center"/>
          </w:tcPr>
          <w:p w14:paraId="3D5585E2">
            <w:pPr>
              <w:spacing w:after="0" w:line="240" w:lineRule="auto"/>
              <w:jc w:val="center"/>
              <w:rPr>
                <w:rFonts w:ascii="Times New Roman" w:hAnsi="Times New Roman" w:eastAsia="Times New Roman" w:cs="Times New Roman"/>
                <w:sz w:val="20"/>
                <w:szCs w:val="20"/>
              </w:rPr>
            </w:pPr>
            <w:r>
              <w:rPr>
                <w:rFonts w:ascii="Times New Roman" w:hAnsi="Times New Roman" w:eastAsia="Times New Roman" w:cs="Times New Roman"/>
                <w:sz w:val="20"/>
                <w:szCs w:val="20"/>
              </w:rPr>
              <w:t>Фактическая располагаемая тепловая мощность источника, Гкал/ч</w:t>
            </w:r>
          </w:p>
        </w:tc>
        <w:tc>
          <w:tcPr>
            <w:tcW w:w="449" w:type="pct"/>
            <w:tcBorders>
              <w:top w:val="single" w:color="auto" w:sz="4" w:space="0"/>
              <w:left w:val="nil"/>
              <w:bottom w:val="single" w:color="auto" w:sz="4" w:space="0"/>
              <w:right w:val="single" w:color="auto" w:sz="4" w:space="0"/>
            </w:tcBorders>
            <w:shd w:val="clear" w:color="000000" w:fill="D9D9D9"/>
            <w:vAlign w:val="center"/>
          </w:tcPr>
          <w:p w14:paraId="14FE14A2">
            <w:pPr>
              <w:spacing w:after="0" w:line="240" w:lineRule="auto"/>
              <w:jc w:val="center"/>
              <w:rPr>
                <w:rFonts w:ascii="Times New Roman" w:hAnsi="Times New Roman" w:eastAsia="Times New Roman" w:cs="Times New Roman"/>
                <w:sz w:val="20"/>
                <w:szCs w:val="20"/>
              </w:rPr>
            </w:pPr>
            <w:r>
              <w:rPr>
                <w:rFonts w:ascii="Times New Roman" w:hAnsi="Times New Roman" w:eastAsia="Times New Roman" w:cs="Times New Roman"/>
                <w:sz w:val="20"/>
                <w:szCs w:val="20"/>
              </w:rPr>
              <w:t>Расход тепловой мощности на собственные нужды, Гкал/ч</w:t>
            </w:r>
          </w:p>
        </w:tc>
        <w:tc>
          <w:tcPr>
            <w:tcW w:w="369" w:type="pct"/>
            <w:tcBorders>
              <w:top w:val="single" w:color="auto" w:sz="4" w:space="0"/>
              <w:left w:val="nil"/>
              <w:bottom w:val="single" w:color="auto" w:sz="4" w:space="0"/>
              <w:right w:val="single" w:color="auto" w:sz="4" w:space="0"/>
            </w:tcBorders>
            <w:shd w:val="clear" w:color="000000" w:fill="D9D9D9"/>
            <w:vAlign w:val="center"/>
          </w:tcPr>
          <w:p w14:paraId="726A430C">
            <w:pPr>
              <w:spacing w:after="0" w:line="240" w:lineRule="auto"/>
              <w:jc w:val="center"/>
              <w:rPr>
                <w:rFonts w:ascii="Times New Roman" w:hAnsi="Times New Roman" w:eastAsia="Times New Roman" w:cs="Times New Roman"/>
                <w:sz w:val="20"/>
                <w:szCs w:val="20"/>
              </w:rPr>
            </w:pPr>
            <w:r>
              <w:rPr>
                <w:rFonts w:ascii="Times New Roman" w:hAnsi="Times New Roman" w:eastAsia="Times New Roman" w:cs="Times New Roman"/>
                <w:sz w:val="20"/>
                <w:szCs w:val="20"/>
              </w:rPr>
              <w:t>Тепловая мощность нетто, Гкал/ч</w:t>
            </w:r>
          </w:p>
        </w:tc>
        <w:tc>
          <w:tcPr>
            <w:tcW w:w="375" w:type="pct"/>
            <w:tcBorders>
              <w:top w:val="single" w:color="auto" w:sz="4" w:space="0"/>
              <w:left w:val="nil"/>
              <w:bottom w:val="single" w:color="auto" w:sz="4" w:space="0"/>
              <w:right w:val="single" w:color="auto" w:sz="4" w:space="0"/>
            </w:tcBorders>
            <w:shd w:val="clear" w:color="000000" w:fill="D9D9D9"/>
            <w:vAlign w:val="center"/>
          </w:tcPr>
          <w:p w14:paraId="719B060A">
            <w:pPr>
              <w:spacing w:after="0" w:line="240" w:lineRule="auto"/>
              <w:jc w:val="center"/>
              <w:rPr>
                <w:rFonts w:ascii="Times New Roman" w:hAnsi="Times New Roman" w:eastAsia="Times New Roman" w:cs="Times New Roman"/>
                <w:sz w:val="20"/>
                <w:szCs w:val="20"/>
              </w:rPr>
            </w:pPr>
            <w:r>
              <w:rPr>
                <w:rFonts w:ascii="Times New Roman" w:hAnsi="Times New Roman" w:eastAsia="Times New Roman" w:cs="Times New Roman"/>
                <w:sz w:val="20"/>
                <w:szCs w:val="20"/>
              </w:rPr>
              <w:t>Потери  мощности в тепловых сетях, Гкал/ч</w:t>
            </w:r>
          </w:p>
        </w:tc>
        <w:tc>
          <w:tcPr>
            <w:tcW w:w="566" w:type="pct"/>
            <w:tcBorders>
              <w:top w:val="single" w:color="auto" w:sz="4" w:space="0"/>
              <w:left w:val="nil"/>
              <w:bottom w:val="single" w:color="auto" w:sz="4" w:space="0"/>
              <w:right w:val="single" w:color="auto" w:sz="4" w:space="0"/>
            </w:tcBorders>
            <w:shd w:val="clear" w:color="000000" w:fill="D9D9D9"/>
            <w:vAlign w:val="center"/>
          </w:tcPr>
          <w:p w14:paraId="63439003">
            <w:pPr>
              <w:spacing w:after="0" w:line="240" w:lineRule="auto"/>
              <w:jc w:val="center"/>
              <w:rPr>
                <w:rFonts w:ascii="Times New Roman" w:hAnsi="Times New Roman" w:eastAsia="Times New Roman" w:cs="Times New Roman"/>
                <w:sz w:val="20"/>
                <w:szCs w:val="20"/>
              </w:rPr>
            </w:pPr>
            <w:r>
              <w:rPr>
                <w:rFonts w:ascii="Times New Roman" w:hAnsi="Times New Roman" w:eastAsia="Times New Roman" w:cs="Times New Roman"/>
                <w:sz w:val="20"/>
                <w:szCs w:val="20"/>
              </w:rPr>
              <w:t>Присоединенная тепловая нагрузка (мощность), Гкал/ч</w:t>
            </w:r>
          </w:p>
        </w:tc>
        <w:tc>
          <w:tcPr>
            <w:tcW w:w="592" w:type="pct"/>
            <w:tcBorders>
              <w:top w:val="single" w:color="auto" w:sz="4" w:space="0"/>
              <w:left w:val="nil"/>
              <w:bottom w:val="single" w:color="auto" w:sz="4" w:space="0"/>
              <w:right w:val="single" w:color="auto" w:sz="4" w:space="0"/>
            </w:tcBorders>
            <w:shd w:val="clear" w:color="000000" w:fill="D9D9D9"/>
            <w:vAlign w:val="center"/>
          </w:tcPr>
          <w:p w14:paraId="31F8AFF6">
            <w:pPr>
              <w:spacing w:after="0" w:line="240" w:lineRule="auto"/>
              <w:jc w:val="center"/>
              <w:rPr>
                <w:rFonts w:ascii="Times New Roman" w:hAnsi="Times New Roman" w:eastAsia="Times New Roman" w:cs="Times New Roman"/>
                <w:sz w:val="20"/>
                <w:szCs w:val="20"/>
              </w:rPr>
            </w:pPr>
            <w:r>
              <w:rPr>
                <w:rFonts w:ascii="Times New Roman" w:hAnsi="Times New Roman" w:eastAsia="Times New Roman" w:cs="Times New Roman"/>
                <w:sz w:val="20"/>
                <w:szCs w:val="20"/>
              </w:rPr>
              <w:t>Тепловая нагрузка с учетом потерь тепловой энергии при транспортировке, Гкал/час</w:t>
            </w:r>
          </w:p>
        </w:tc>
        <w:tc>
          <w:tcPr>
            <w:tcW w:w="441" w:type="pct"/>
            <w:tcBorders>
              <w:top w:val="single" w:color="auto" w:sz="4" w:space="0"/>
              <w:left w:val="nil"/>
              <w:bottom w:val="single" w:color="auto" w:sz="4" w:space="0"/>
              <w:right w:val="single" w:color="auto" w:sz="4" w:space="0"/>
            </w:tcBorders>
            <w:shd w:val="clear" w:color="000000" w:fill="D9D9D9"/>
            <w:vAlign w:val="center"/>
          </w:tcPr>
          <w:p w14:paraId="2C834749">
            <w:pPr>
              <w:spacing w:after="0" w:line="240" w:lineRule="auto"/>
              <w:jc w:val="center"/>
              <w:rPr>
                <w:rFonts w:ascii="Times New Roman" w:hAnsi="Times New Roman" w:eastAsia="Times New Roman" w:cs="Times New Roman"/>
                <w:sz w:val="20"/>
                <w:szCs w:val="20"/>
              </w:rPr>
            </w:pPr>
            <w:r>
              <w:rPr>
                <w:rFonts w:ascii="Times New Roman" w:hAnsi="Times New Roman" w:eastAsia="Times New Roman" w:cs="Times New Roman"/>
                <w:sz w:val="20"/>
                <w:szCs w:val="20"/>
              </w:rPr>
              <w:t>Дефициты (-) (резервы(+)) тепловой мощности источников тепла, Гкал/ч</w:t>
            </w:r>
          </w:p>
        </w:tc>
        <w:tc>
          <w:tcPr>
            <w:tcW w:w="441" w:type="pct"/>
            <w:tcBorders>
              <w:top w:val="single" w:color="auto" w:sz="4" w:space="0"/>
              <w:left w:val="nil"/>
              <w:bottom w:val="single" w:color="auto" w:sz="4" w:space="0"/>
              <w:right w:val="single" w:color="auto" w:sz="4" w:space="0"/>
            </w:tcBorders>
            <w:shd w:val="clear" w:color="000000" w:fill="D9D9D9"/>
            <w:vAlign w:val="center"/>
          </w:tcPr>
          <w:p w14:paraId="435289F8">
            <w:pPr>
              <w:spacing w:after="0" w:line="240" w:lineRule="auto"/>
              <w:jc w:val="center"/>
              <w:rPr>
                <w:rFonts w:ascii="Times New Roman" w:hAnsi="Times New Roman" w:eastAsia="Times New Roman" w:cs="Times New Roman"/>
                <w:sz w:val="20"/>
                <w:szCs w:val="20"/>
              </w:rPr>
            </w:pPr>
            <w:r>
              <w:rPr>
                <w:rFonts w:ascii="Times New Roman" w:hAnsi="Times New Roman" w:eastAsia="Times New Roman" w:cs="Times New Roman"/>
                <w:sz w:val="20"/>
                <w:szCs w:val="20"/>
              </w:rPr>
              <w:t>Дефициты (-) (резервы(+)) тепловой мощности источников тепла, %</w:t>
            </w:r>
          </w:p>
        </w:tc>
      </w:tr>
      <w:tr w14:paraId="20FE6794">
        <w:tblPrEx>
          <w:tblCellMar>
            <w:top w:w="0" w:type="dxa"/>
            <w:left w:w="108" w:type="dxa"/>
            <w:bottom w:w="0" w:type="dxa"/>
            <w:right w:w="108" w:type="dxa"/>
          </w:tblCellMar>
        </w:tblPrEx>
        <w:trPr>
          <w:trHeight w:val="20" w:hRule="atLeast"/>
        </w:trPr>
        <w:tc>
          <w:tcPr>
            <w:tcW w:w="5000" w:type="pct"/>
            <w:gridSpan w:val="10"/>
            <w:tcBorders>
              <w:top w:val="single" w:color="auto" w:sz="4" w:space="0"/>
              <w:left w:val="single" w:color="auto" w:sz="4" w:space="0"/>
              <w:bottom w:val="nil"/>
              <w:right w:val="single" w:color="auto" w:sz="4" w:space="0"/>
            </w:tcBorders>
            <w:shd w:val="clear" w:color="000000" w:fill="BFBFBF"/>
            <w:vAlign w:val="center"/>
          </w:tcPr>
          <w:p w14:paraId="6BC5DEBA">
            <w:pPr>
              <w:spacing w:after="0" w:line="240" w:lineRule="auto"/>
              <w:jc w:val="center"/>
              <w:rPr>
                <w:rFonts w:ascii="Times New Roman" w:hAnsi="Times New Roman" w:eastAsia="Times New Roman" w:cs="Times New Roman"/>
                <w:sz w:val="20"/>
                <w:szCs w:val="20"/>
              </w:rPr>
            </w:pPr>
            <w:r>
              <w:rPr>
                <w:rFonts w:ascii="Times New Roman" w:hAnsi="Times New Roman" w:eastAsia="Times New Roman" w:cs="Times New Roman"/>
                <w:sz w:val="20"/>
                <w:szCs w:val="20"/>
              </w:rPr>
              <w:t>2023 год</w:t>
            </w:r>
          </w:p>
        </w:tc>
      </w:tr>
      <w:tr w14:paraId="76B5B81B">
        <w:tblPrEx>
          <w:tblCellMar>
            <w:top w:w="0" w:type="dxa"/>
            <w:left w:w="108" w:type="dxa"/>
            <w:bottom w:w="0" w:type="dxa"/>
            <w:right w:w="108" w:type="dxa"/>
          </w:tblCellMar>
        </w:tblPrEx>
        <w:trPr>
          <w:trHeight w:val="20" w:hRule="atLeast"/>
        </w:trPr>
        <w:tc>
          <w:tcPr>
            <w:tcW w:w="746" w:type="pct"/>
            <w:tcBorders>
              <w:top w:val="single" w:color="auto" w:sz="4" w:space="0"/>
              <w:left w:val="single" w:color="auto" w:sz="4" w:space="0"/>
              <w:bottom w:val="single" w:color="auto" w:sz="4" w:space="0"/>
              <w:right w:val="single" w:color="auto" w:sz="4" w:space="0"/>
            </w:tcBorders>
            <w:shd w:val="clear" w:color="auto" w:fill="auto"/>
            <w:vAlign w:val="center"/>
          </w:tcPr>
          <w:p w14:paraId="5AD862B8">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519" w:type="pct"/>
            <w:tcBorders>
              <w:top w:val="single" w:color="auto" w:sz="4" w:space="0"/>
              <w:left w:val="nil"/>
              <w:bottom w:val="single" w:color="auto" w:sz="4" w:space="0"/>
              <w:right w:val="single" w:color="auto" w:sz="4" w:space="0"/>
            </w:tcBorders>
            <w:shd w:val="clear" w:color="auto" w:fill="auto"/>
            <w:vAlign w:val="center"/>
          </w:tcPr>
          <w:p w14:paraId="3A501166">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0,85</w:t>
            </w:r>
          </w:p>
        </w:tc>
        <w:tc>
          <w:tcPr>
            <w:tcW w:w="502" w:type="pct"/>
            <w:tcBorders>
              <w:top w:val="single" w:color="auto" w:sz="4" w:space="0"/>
              <w:left w:val="nil"/>
              <w:bottom w:val="single" w:color="auto" w:sz="4" w:space="0"/>
              <w:right w:val="single" w:color="auto" w:sz="4" w:space="0"/>
            </w:tcBorders>
            <w:shd w:val="clear" w:color="auto" w:fill="auto"/>
            <w:vAlign w:val="center"/>
          </w:tcPr>
          <w:p w14:paraId="2CB846C1">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0,85</w:t>
            </w:r>
          </w:p>
        </w:tc>
        <w:tc>
          <w:tcPr>
            <w:tcW w:w="449" w:type="pct"/>
            <w:tcBorders>
              <w:top w:val="single" w:color="auto" w:sz="4" w:space="0"/>
              <w:left w:val="nil"/>
              <w:bottom w:val="single" w:color="auto" w:sz="4" w:space="0"/>
              <w:right w:val="single" w:color="auto" w:sz="4" w:space="0"/>
            </w:tcBorders>
            <w:shd w:val="clear" w:color="auto" w:fill="auto"/>
            <w:noWrap/>
            <w:vAlign w:val="center"/>
          </w:tcPr>
          <w:p w14:paraId="347F25A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0,003</w:t>
            </w:r>
          </w:p>
        </w:tc>
        <w:tc>
          <w:tcPr>
            <w:tcW w:w="369" w:type="pct"/>
            <w:tcBorders>
              <w:top w:val="single" w:color="auto" w:sz="4" w:space="0"/>
              <w:left w:val="nil"/>
              <w:bottom w:val="single" w:color="auto" w:sz="4" w:space="0"/>
              <w:right w:val="single" w:color="auto" w:sz="4" w:space="0"/>
            </w:tcBorders>
            <w:shd w:val="clear" w:color="000000" w:fill="FFFFFF"/>
            <w:noWrap/>
            <w:vAlign w:val="center"/>
          </w:tcPr>
          <w:p w14:paraId="0CD3E20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0,85</w:t>
            </w:r>
          </w:p>
        </w:tc>
        <w:tc>
          <w:tcPr>
            <w:tcW w:w="375" w:type="pct"/>
            <w:tcBorders>
              <w:top w:val="single" w:color="auto" w:sz="4" w:space="0"/>
              <w:left w:val="nil"/>
              <w:bottom w:val="single" w:color="auto" w:sz="4" w:space="0"/>
              <w:right w:val="single" w:color="auto" w:sz="4" w:space="0"/>
            </w:tcBorders>
            <w:shd w:val="clear" w:color="auto" w:fill="auto"/>
            <w:vAlign w:val="center"/>
          </w:tcPr>
          <w:p w14:paraId="37927A56">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0,02</w:t>
            </w:r>
          </w:p>
        </w:tc>
        <w:tc>
          <w:tcPr>
            <w:tcW w:w="566" w:type="pct"/>
            <w:tcBorders>
              <w:top w:val="single" w:color="auto" w:sz="4" w:space="0"/>
              <w:left w:val="nil"/>
              <w:bottom w:val="single" w:color="auto" w:sz="4" w:space="0"/>
              <w:right w:val="single" w:color="auto" w:sz="4" w:space="0"/>
            </w:tcBorders>
            <w:shd w:val="clear" w:color="auto" w:fill="auto"/>
            <w:noWrap/>
            <w:vAlign w:val="center"/>
          </w:tcPr>
          <w:p w14:paraId="096C08A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0,45</w:t>
            </w:r>
          </w:p>
        </w:tc>
        <w:tc>
          <w:tcPr>
            <w:tcW w:w="592" w:type="pct"/>
            <w:tcBorders>
              <w:top w:val="single" w:color="auto" w:sz="4" w:space="0"/>
              <w:left w:val="nil"/>
              <w:bottom w:val="single" w:color="auto" w:sz="4" w:space="0"/>
              <w:right w:val="single" w:color="auto" w:sz="4" w:space="0"/>
            </w:tcBorders>
            <w:shd w:val="clear" w:color="000000" w:fill="FFFFFF"/>
            <w:noWrap/>
            <w:vAlign w:val="center"/>
          </w:tcPr>
          <w:p w14:paraId="1094356D">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0,47</w:t>
            </w:r>
          </w:p>
        </w:tc>
        <w:tc>
          <w:tcPr>
            <w:tcW w:w="441" w:type="pct"/>
            <w:tcBorders>
              <w:top w:val="single" w:color="auto" w:sz="4" w:space="0"/>
              <w:left w:val="nil"/>
              <w:bottom w:val="single" w:color="auto" w:sz="4" w:space="0"/>
              <w:right w:val="single" w:color="auto" w:sz="4" w:space="0"/>
            </w:tcBorders>
            <w:shd w:val="clear" w:color="000000" w:fill="FFFFFF"/>
            <w:vAlign w:val="center"/>
          </w:tcPr>
          <w:p w14:paraId="20D252C4">
            <w:pPr>
              <w:spacing w:after="0" w:line="240" w:lineRule="auto"/>
              <w:jc w:val="center"/>
              <w:rPr>
                <w:rFonts w:ascii="Times New Roman" w:hAnsi="Times New Roman" w:eastAsia="Times New Roman" w:cs="Times New Roman"/>
                <w:sz w:val="20"/>
                <w:szCs w:val="20"/>
              </w:rPr>
            </w:pPr>
            <w:r>
              <w:rPr>
                <w:rFonts w:ascii="Times New Roman" w:hAnsi="Times New Roman" w:eastAsia="Times New Roman" w:cs="Times New Roman"/>
                <w:sz w:val="20"/>
                <w:szCs w:val="20"/>
              </w:rPr>
              <w:t>0,38</w:t>
            </w:r>
          </w:p>
        </w:tc>
        <w:tc>
          <w:tcPr>
            <w:tcW w:w="441" w:type="pct"/>
            <w:tcBorders>
              <w:top w:val="single" w:color="auto" w:sz="4" w:space="0"/>
              <w:left w:val="nil"/>
              <w:bottom w:val="single" w:color="auto" w:sz="4" w:space="0"/>
              <w:right w:val="single" w:color="auto" w:sz="4" w:space="0"/>
            </w:tcBorders>
            <w:shd w:val="clear" w:color="000000" w:fill="FFFFFF"/>
            <w:noWrap/>
            <w:vAlign w:val="center"/>
          </w:tcPr>
          <w:p w14:paraId="3FBDFD93">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44,82</w:t>
            </w:r>
          </w:p>
        </w:tc>
      </w:tr>
      <w:tr w14:paraId="67335113">
        <w:tblPrEx>
          <w:tblCellMar>
            <w:top w:w="0" w:type="dxa"/>
            <w:left w:w="108" w:type="dxa"/>
            <w:bottom w:w="0" w:type="dxa"/>
            <w:right w:w="108" w:type="dxa"/>
          </w:tblCellMar>
        </w:tblPrEx>
        <w:trPr>
          <w:trHeight w:val="20" w:hRule="atLeast"/>
        </w:trPr>
        <w:tc>
          <w:tcPr>
            <w:tcW w:w="5000" w:type="pct"/>
            <w:gridSpan w:val="10"/>
            <w:tcBorders>
              <w:top w:val="nil"/>
              <w:left w:val="single" w:color="auto" w:sz="4" w:space="0"/>
              <w:bottom w:val="single" w:color="auto" w:sz="4" w:space="0"/>
              <w:right w:val="single" w:color="auto" w:sz="4" w:space="0"/>
            </w:tcBorders>
            <w:shd w:val="clear" w:color="000000" w:fill="FFFFFF"/>
            <w:vAlign w:val="center"/>
          </w:tcPr>
          <w:p w14:paraId="57EAD67D">
            <w:pPr>
              <w:spacing w:after="0" w:line="240" w:lineRule="auto"/>
              <w:jc w:val="center"/>
              <w:rPr>
                <w:rFonts w:ascii="Times New Roman" w:hAnsi="Times New Roman" w:eastAsia="Times New Roman" w:cs="Times New Roman"/>
                <w:sz w:val="20"/>
                <w:szCs w:val="20"/>
              </w:rPr>
            </w:pPr>
            <w:r>
              <w:rPr>
                <w:rFonts w:ascii="Times New Roman" w:hAnsi="Times New Roman" w:eastAsia="Times New Roman" w:cs="Times New Roman"/>
                <w:sz w:val="20"/>
                <w:szCs w:val="20"/>
              </w:rPr>
              <w:t>2024-2026 годы</w:t>
            </w:r>
          </w:p>
        </w:tc>
      </w:tr>
      <w:tr w14:paraId="61462566">
        <w:tblPrEx>
          <w:tblCellMar>
            <w:top w:w="0" w:type="dxa"/>
            <w:left w:w="108" w:type="dxa"/>
            <w:bottom w:w="0" w:type="dxa"/>
            <w:right w:w="108" w:type="dxa"/>
          </w:tblCellMar>
        </w:tblPrEx>
        <w:trPr>
          <w:trHeight w:val="20" w:hRule="atLeast"/>
        </w:trPr>
        <w:tc>
          <w:tcPr>
            <w:tcW w:w="746" w:type="pct"/>
            <w:tcBorders>
              <w:top w:val="nil"/>
              <w:left w:val="single" w:color="auto" w:sz="4" w:space="0"/>
              <w:bottom w:val="single" w:color="auto" w:sz="4" w:space="0"/>
              <w:right w:val="single" w:color="auto" w:sz="4" w:space="0"/>
            </w:tcBorders>
            <w:shd w:val="clear" w:color="000000" w:fill="FFFFFF"/>
            <w:noWrap/>
            <w:vAlign w:val="center"/>
          </w:tcPr>
          <w:p w14:paraId="36BA33AC">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519" w:type="pct"/>
            <w:tcBorders>
              <w:top w:val="nil"/>
              <w:left w:val="nil"/>
              <w:bottom w:val="single" w:color="auto" w:sz="4" w:space="0"/>
              <w:right w:val="single" w:color="auto" w:sz="4" w:space="0"/>
            </w:tcBorders>
            <w:shd w:val="clear" w:color="000000" w:fill="FFFFFF"/>
            <w:noWrap/>
            <w:vAlign w:val="center"/>
          </w:tcPr>
          <w:p w14:paraId="205D2B4C">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0,85</w:t>
            </w:r>
          </w:p>
        </w:tc>
        <w:tc>
          <w:tcPr>
            <w:tcW w:w="502" w:type="pct"/>
            <w:tcBorders>
              <w:top w:val="nil"/>
              <w:left w:val="nil"/>
              <w:bottom w:val="single" w:color="auto" w:sz="4" w:space="0"/>
              <w:right w:val="single" w:color="auto" w:sz="4" w:space="0"/>
            </w:tcBorders>
            <w:shd w:val="clear" w:color="000000" w:fill="FFFFFF"/>
            <w:noWrap/>
            <w:vAlign w:val="center"/>
          </w:tcPr>
          <w:p w14:paraId="3152C5F9">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0,85</w:t>
            </w:r>
          </w:p>
        </w:tc>
        <w:tc>
          <w:tcPr>
            <w:tcW w:w="449" w:type="pct"/>
            <w:tcBorders>
              <w:top w:val="nil"/>
              <w:left w:val="nil"/>
              <w:bottom w:val="single" w:color="auto" w:sz="4" w:space="0"/>
              <w:right w:val="single" w:color="auto" w:sz="4" w:space="0"/>
            </w:tcBorders>
            <w:shd w:val="clear" w:color="000000" w:fill="FFFFFF"/>
            <w:noWrap/>
            <w:vAlign w:val="center"/>
          </w:tcPr>
          <w:p w14:paraId="4F81A03F">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0,00</w:t>
            </w:r>
          </w:p>
        </w:tc>
        <w:tc>
          <w:tcPr>
            <w:tcW w:w="369" w:type="pct"/>
            <w:tcBorders>
              <w:top w:val="nil"/>
              <w:left w:val="nil"/>
              <w:bottom w:val="single" w:color="auto" w:sz="4" w:space="0"/>
              <w:right w:val="single" w:color="auto" w:sz="4" w:space="0"/>
            </w:tcBorders>
            <w:shd w:val="clear" w:color="000000" w:fill="FFFFFF"/>
            <w:noWrap/>
            <w:vAlign w:val="center"/>
          </w:tcPr>
          <w:p w14:paraId="3AED72F8">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0,85</w:t>
            </w:r>
          </w:p>
        </w:tc>
        <w:tc>
          <w:tcPr>
            <w:tcW w:w="375" w:type="pct"/>
            <w:tcBorders>
              <w:top w:val="nil"/>
              <w:left w:val="nil"/>
              <w:bottom w:val="single" w:color="auto" w:sz="4" w:space="0"/>
              <w:right w:val="single" w:color="auto" w:sz="4" w:space="0"/>
            </w:tcBorders>
            <w:shd w:val="clear" w:color="000000" w:fill="FFFFFF"/>
            <w:vAlign w:val="center"/>
          </w:tcPr>
          <w:p w14:paraId="4260650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0,016</w:t>
            </w:r>
          </w:p>
        </w:tc>
        <w:tc>
          <w:tcPr>
            <w:tcW w:w="566" w:type="pct"/>
            <w:tcBorders>
              <w:top w:val="nil"/>
              <w:left w:val="nil"/>
              <w:bottom w:val="single" w:color="auto" w:sz="4" w:space="0"/>
              <w:right w:val="single" w:color="auto" w:sz="4" w:space="0"/>
            </w:tcBorders>
            <w:shd w:val="clear" w:color="000000" w:fill="FFFFFF"/>
            <w:vAlign w:val="center"/>
          </w:tcPr>
          <w:p w14:paraId="07102AE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0,450</w:t>
            </w:r>
          </w:p>
        </w:tc>
        <w:tc>
          <w:tcPr>
            <w:tcW w:w="592" w:type="pct"/>
            <w:tcBorders>
              <w:top w:val="nil"/>
              <w:left w:val="nil"/>
              <w:bottom w:val="single" w:color="auto" w:sz="4" w:space="0"/>
              <w:right w:val="single" w:color="auto" w:sz="4" w:space="0"/>
            </w:tcBorders>
            <w:shd w:val="clear" w:color="000000" w:fill="FFFFFF"/>
            <w:noWrap/>
            <w:vAlign w:val="center"/>
          </w:tcPr>
          <w:p w14:paraId="124A178A">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0,47</w:t>
            </w:r>
          </w:p>
        </w:tc>
        <w:tc>
          <w:tcPr>
            <w:tcW w:w="441" w:type="pct"/>
            <w:tcBorders>
              <w:top w:val="nil"/>
              <w:left w:val="nil"/>
              <w:bottom w:val="single" w:color="auto" w:sz="4" w:space="0"/>
              <w:right w:val="single" w:color="auto" w:sz="4" w:space="0"/>
            </w:tcBorders>
            <w:shd w:val="clear" w:color="000000" w:fill="FFFFFF"/>
            <w:vAlign w:val="center"/>
          </w:tcPr>
          <w:p w14:paraId="3F75D124">
            <w:pPr>
              <w:spacing w:after="0" w:line="240" w:lineRule="auto"/>
              <w:jc w:val="center"/>
              <w:rPr>
                <w:rFonts w:ascii="Times New Roman" w:hAnsi="Times New Roman" w:eastAsia="Times New Roman" w:cs="Times New Roman"/>
                <w:sz w:val="20"/>
                <w:szCs w:val="20"/>
              </w:rPr>
            </w:pPr>
            <w:r>
              <w:rPr>
                <w:rFonts w:ascii="Times New Roman" w:hAnsi="Times New Roman" w:eastAsia="Times New Roman" w:cs="Times New Roman"/>
                <w:sz w:val="20"/>
                <w:szCs w:val="20"/>
              </w:rPr>
              <w:t>0,38</w:t>
            </w:r>
          </w:p>
        </w:tc>
        <w:tc>
          <w:tcPr>
            <w:tcW w:w="441" w:type="pct"/>
            <w:tcBorders>
              <w:top w:val="nil"/>
              <w:left w:val="nil"/>
              <w:bottom w:val="single" w:color="auto" w:sz="4" w:space="0"/>
              <w:right w:val="single" w:color="auto" w:sz="4" w:space="0"/>
            </w:tcBorders>
            <w:shd w:val="clear" w:color="000000" w:fill="FFFFFF"/>
            <w:noWrap/>
            <w:vAlign w:val="center"/>
          </w:tcPr>
          <w:p w14:paraId="25E51AE9">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44,82</w:t>
            </w:r>
          </w:p>
        </w:tc>
      </w:tr>
      <w:tr w14:paraId="7ED8BF8F">
        <w:tblPrEx>
          <w:tblCellMar>
            <w:top w:w="0" w:type="dxa"/>
            <w:left w:w="108" w:type="dxa"/>
            <w:bottom w:w="0" w:type="dxa"/>
            <w:right w:w="108" w:type="dxa"/>
          </w:tblCellMar>
        </w:tblPrEx>
        <w:trPr>
          <w:trHeight w:val="20" w:hRule="atLeast"/>
        </w:trPr>
        <w:tc>
          <w:tcPr>
            <w:tcW w:w="5000" w:type="pct"/>
            <w:gridSpan w:val="10"/>
            <w:tcBorders>
              <w:top w:val="single" w:color="auto" w:sz="4" w:space="0"/>
              <w:left w:val="single" w:color="auto" w:sz="4" w:space="0"/>
              <w:bottom w:val="single" w:color="auto" w:sz="4" w:space="0"/>
              <w:right w:val="single" w:color="auto" w:sz="4" w:space="0"/>
            </w:tcBorders>
            <w:shd w:val="clear" w:color="000000" w:fill="FFFFFF"/>
            <w:vAlign w:val="center"/>
          </w:tcPr>
          <w:p w14:paraId="22179C6D">
            <w:pPr>
              <w:spacing w:after="0" w:line="240" w:lineRule="auto"/>
              <w:jc w:val="center"/>
              <w:rPr>
                <w:rFonts w:ascii="Times New Roman" w:hAnsi="Times New Roman" w:eastAsia="Times New Roman" w:cs="Times New Roman"/>
                <w:sz w:val="20"/>
                <w:szCs w:val="20"/>
              </w:rPr>
            </w:pPr>
            <w:r>
              <w:rPr>
                <w:rFonts w:ascii="Times New Roman" w:hAnsi="Times New Roman" w:eastAsia="Times New Roman" w:cs="Times New Roman"/>
                <w:sz w:val="20"/>
                <w:szCs w:val="20"/>
              </w:rPr>
              <w:t>2027-2031 годы</w:t>
            </w:r>
          </w:p>
        </w:tc>
      </w:tr>
      <w:tr w14:paraId="6FA620D5">
        <w:tblPrEx>
          <w:tblCellMar>
            <w:top w:w="0" w:type="dxa"/>
            <w:left w:w="108" w:type="dxa"/>
            <w:bottom w:w="0" w:type="dxa"/>
            <w:right w:w="108" w:type="dxa"/>
          </w:tblCellMar>
        </w:tblPrEx>
        <w:trPr>
          <w:trHeight w:val="20" w:hRule="atLeast"/>
        </w:trPr>
        <w:tc>
          <w:tcPr>
            <w:tcW w:w="746" w:type="pct"/>
            <w:tcBorders>
              <w:top w:val="nil"/>
              <w:left w:val="single" w:color="auto" w:sz="4" w:space="0"/>
              <w:bottom w:val="single" w:color="auto" w:sz="4" w:space="0"/>
              <w:right w:val="single" w:color="auto" w:sz="4" w:space="0"/>
            </w:tcBorders>
            <w:shd w:val="clear" w:color="000000" w:fill="FFFFFF"/>
            <w:noWrap/>
            <w:vAlign w:val="center"/>
          </w:tcPr>
          <w:p w14:paraId="5C39D978">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519" w:type="pct"/>
            <w:tcBorders>
              <w:top w:val="nil"/>
              <w:left w:val="nil"/>
              <w:bottom w:val="single" w:color="auto" w:sz="4" w:space="0"/>
              <w:right w:val="single" w:color="auto" w:sz="4" w:space="0"/>
            </w:tcBorders>
            <w:shd w:val="clear" w:color="000000" w:fill="FFFFFF"/>
            <w:noWrap/>
            <w:vAlign w:val="center"/>
          </w:tcPr>
          <w:p w14:paraId="3258A8A3">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0,85</w:t>
            </w:r>
          </w:p>
        </w:tc>
        <w:tc>
          <w:tcPr>
            <w:tcW w:w="502" w:type="pct"/>
            <w:tcBorders>
              <w:top w:val="nil"/>
              <w:left w:val="nil"/>
              <w:bottom w:val="single" w:color="auto" w:sz="4" w:space="0"/>
              <w:right w:val="single" w:color="auto" w:sz="4" w:space="0"/>
            </w:tcBorders>
            <w:shd w:val="clear" w:color="000000" w:fill="FFFFFF"/>
            <w:noWrap/>
            <w:vAlign w:val="center"/>
          </w:tcPr>
          <w:p w14:paraId="0E4A391A">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0,85</w:t>
            </w:r>
          </w:p>
        </w:tc>
        <w:tc>
          <w:tcPr>
            <w:tcW w:w="449" w:type="pct"/>
            <w:tcBorders>
              <w:top w:val="nil"/>
              <w:left w:val="nil"/>
              <w:bottom w:val="single" w:color="auto" w:sz="4" w:space="0"/>
              <w:right w:val="single" w:color="auto" w:sz="4" w:space="0"/>
            </w:tcBorders>
            <w:shd w:val="clear" w:color="000000" w:fill="FFFFFF"/>
            <w:noWrap/>
            <w:vAlign w:val="center"/>
          </w:tcPr>
          <w:p w14:paraId="507D63A6">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0,00</w:t>
            </w:r>
          </w:p>
        </w:tc>
        <w:tc>
          <w:tcPr>
            <w:tcW w:w="369" w:type="pct"/>
            <w:tcBorders>
              <w:top w:val="nil"/>
              <w:left w:val="nil"/>
              <w:bottom w:val="single" w:color="auto" w:sz="4" w:space="0"/>
              <w:right w:val="single" w:color="auto" w:sz="4" w:space="0"/>
            </w:tcBorders>
            <w:shd w:val="clear" w:color="000000" w:fill="FFFFFF"/>
            <w:noWrap/>
            <w:vAlign w:val="center"/>
          </w:tcPr>
          <w:p w14:paraId="7564C2E6">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0,85</w:t>
            </w:r>
          </w:p>
        </w:tc>
        <w:tc>
          <w:tcPr>
            <w:tcW w:w="375" w:type="pct"/>
            <w:tcBorders>
              <w:top w:val="nil"/>
              <w:left w:val="nil"/>
              <w:bottom w:val="single" w:color="auto" w:sz="4" w:space="0"/>
              <w:right w:val="single" w:color="auto" w:sz="4" w:space="0"/>
            </w:tcBorders>
            <w:shd w:val="clear" w:color="000000" w:fill="FFFFFF"/>
            <w:vAlign w:val="center"/>
          </w:tcPr>
          <w:p w14:paraId="3595EB77">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0,016</w:t>
            </w:r>
          </w:p>
        </w:tc>
        <w:tc>
          <w:tcPr>
            <w:tcW w:w="566" w:type="pct"/>
            <w:tcBorders>
              <w:top w:val="nil"/>
              <w:left w:val="nil"/>
              <w:bottom w:val="single" w:color="auto" w:sz="4" w:space="0"/>
              <w:right w:val="single" w:color="auto" w:sz="4" w:space="0"/>
            </w:tcBorders>
            <w:shd w:val="clear" w:color="000000" w:fill="FFFFFF"/>
            <w:vAlign w:val="center"/>
          </w:tcPr>
          <w:p w14:paraId="5376FC16">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0,450</w:t>
            </w:r>
          </w:p>
        </w:tc>
        <w:tc>
          <w:tcPr>
            <w:tcW w:w="592" w:type="pct"/>
            <w:tcBorders>
              <w:top w:val="nil"/>
              <w:left w:val="nil"/>
              <w:bottom w:val="single" w:color="auto" w:sz="4" w:space="0"/>
              <w:right w:val="single" w:color="auto" w:sz="4" w:space="0"/>
            </w:tcBorders>
            <w:shd w:val="clear" w:color="000000" w:fill="FFFFFF"/>
            <w:noWrap/>
            <w:vAlign w:val="center"/>
          </w:tcPr>
          <w:p w14:paraId="16B1B941">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0,47</w:t>
            </w:r>
          </w:p>
        </w:tc>
        <w:tc>
          <w:tcPr>
            <w:tcW w:w="441" w:type="pct"/>
            <w:tcBorders>
              <w:top w:val="nil"/>
              <w:left w:val="nil"/>
              <w:bottom w:val="single" w:color="auto" w:sz="4" w:space="0"/>
              <w:right w:val="single" w:color="auto" w:sz="4" w:space="0"/>
            </w:tcBorders>
            <w:shd w:val="clear" w:color="000000" w:fill="FFFFFF"/>
            <w:vAlign w:val="center"/>
          </w:tcPr>
          <w:p w14:paraId="3B1C9D40">
            <w:pPr>
              <w:spacing w:after="0" w:line="240" w:lineRule="auto"/>
              <w:jc w:val="center"/>
              <w:rPr>
                <w:rFonts w:ascii="Times New Roman" w:hAnsi="Times New Roman" w:eastAsia="Times New Roman" w:cs="Times New Roman"/>
                <w:sz w:val="20"/>
                <w:szCs w:val="20"/>
              </w:rPr>
            </w:pPr>
            <w:r>
              <w:rPr>
                <w:rFonts w:ascii="Times New Roman" w:hAnsi="Times New Roman" w:eastAsia="Times New Roman" w:cs="Times New Roman"/>
                <w:sz w:val="20"/>
                <w:szCs w:val="20"/>
              </w:rPr>
              <w:t>0,38</w:t>
            </w:r>
          </w:p>
        </w:tc>
        <w:tc>
          <w:tcPr>
            <w:tcW w:w="441" w:type="pct"/>
            <w:tcBorders>
              <w:top w:val="nil"/>
              <w:left w:val="nil"/>
              <w:bottom w:val="single" w:color="auto" w:sz="4" w:space="0"/>
              <w:right w:val="single" w:color="auto" w:sz="4" w:space="0"/>
            </w:tcBorders>
            <w:shd w:val="clear" w:color="000000" w:fill="FFFFFF"/>
            <w:noWrap/>
            <w:vAlign w:val="center"/>
          </w:tcPr>
          <w:p w14:paraId="53C96149">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44,82</w:t>
            </w:r>
          </w:p>
        </w:tc>
      </w:tr>
      <w:tr w14:paraId="0BC23F7A">
        <w:tblPrEx>
          <w:tblCellMar>
            <w:top w:w="0" w:type="dxa"/>
            <w:left w:w="108" w:type="dxa"/>
            <w:bottom w:w="0" w:type="dxa"/>
            <w:right w:w="108" w:type="dxa"/>
          </w:tblCellMar>
        </w:tblPrEx>
        <w:trPr>
          <w:trHeight w:val="20" w:hRule="atLeast"/>
        </w:trPr>
        <w:tc>
          <w:tcPr>
            <w:tcW w:w="5000" w:type="pct"/>
            <w:gridSpan w:val="10"/>
            <w:tcBorders>
              <w:top w:val="single" w:color="auto" w:sz="4" w:space="0"/>
              <w:left w:val="single" w:color="auto" w:sz="4" w:space="0"/>
              <w:bottom w:val="single" w:color="auto" w:sz="4" w:space="0"/>
              <w:right w:val="single" w:color="auto" w:sz="4" w:space="0"/>
            </w:tcBorders>
            <w:shd w:val="clear" w:color="000000" w:fill="FFFFFF"/>
            <w:vAlign w:val="center"/>
          </w:tcPr>
          <w:p w14:paraId="45F60FA0">
            <w:pPr>
              <w:spacing w:after="0" w:line="240" w:lineRule="auto"/>
              <w:jc w:val="center"/>
              <w:rPr>
                <w:rFonts w:ascii="Times New Roman" w:hAnsi="Times New Roman" w:eastAsia="Times New Roman" w:cs="Times New Roman"/>
                <w:sz w:val="20"/>
                <w:szCs w:val="20"/>
              </w:rPr>
            </w:pPr>
            <w:r>
              <w:rPr>
                <w:rFonts w:ascii="Times New Roman" w:hAnsi="Times New Roman" w:eastAsia="Times New Roman" w:cs="Times New Roman"/>
                <w:sz w:val="20"/>
                <w:szCs w:val="20"/>
              </w:rPr>
              <w:t>2032-2034 годы</w:t>
            </w:r>
          </w:p>
        </w:tc>
      </w:tr>
      <w:tr w14:paraId="62DBA036">
        <w:tblPrEx>
          <w:tblCellMar>
            <w:top w:w="0" w:type="dxa"/>
            <w:left w:w="108" w:type="dxa"/>
            <w:bottom w:w="0" w:type="dxa"/>
            <w:right w:w="108" w:type="dxa"/>
          </w:tblCellMar>
        </w:tblPrEx>
        <w:trPr>
          <w:trHeight w:val="20" w:hRule="atLeast"/>
        </w:trPr>
        <w:tc>
          <w:tcPr>
            <w:tcW w:w="746" w:type="pct"/>
            <w:tcBorders>
              <w:top w:val="nil"/>
              <w:left w:val="single" w:color="auto" w:sz="4" w:space="0"/>
              <w:bottom w:val="single" w:color="auto" w:sz="4" w:space="0"/>
              <w:right w:val="single" w:color="auto" w:sz="4" w:space="0"/>
            </w:tcBorders>
            <w:shd w:val="clear" w:color="000000" w:fill="FFFFFF"/>
            <w:noWrap/>
            <w:vAlign w:val="center"/>
          </w:tcPr>
          <w:p w14:paraId="3609D056">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519" w:type="pct"/>
            <w:tcBorders>
              <w:top w:val="nil"/>
              <w:left w:val="nil"/>
              <w:bottom w:val="single" w:color="auto" w:sz="4" w:space="0"/>
              <w:right w:val="single" w:color="auto" w:sz="4" w:space="0"/>
            </w:tcBorders>
            <w:shd w:val="clear" w:color="000000" w:fill="FFFFFF"/>
            <w:noWrap/>
            <w:vAlign w:val="center"/>
          </w:tcPr>
          <w:p w14:paraId="318A42BE">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0,85</w:t>
            </w:r>
          </w:p>
        </w:tc>
        <w:tc>
          <w:tcPr>
            <w:tcW w:w="502" w:type="pct"/>
            <w:tcBorders>
              <w:top w:val="nil"/>
              <w:left w:val="nil"/>
              <w:bottom w:val="single" w:color="auto" w:sz="4" w:space="0"/>
              <w:right w:val="single" w:color="auto" w:sz="4" w:space="0"/>
            </w:tcBorders>
            <w:shd w:val="clear" w:color="000000" w:fill="FFFFFF"/>
            <w:noWrap/>
            <w:vAlign w:val="center"/>
          </w:tcPr>
          <w:p w14:paraId="202F4226">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0,85</w:t>
            </w:r>
          </w:p>
        </w:tc>
        <w:tc>
          <w:tcPr>
            <w:tcW w:w="449" w:type="pct"/>
            <w:tcBorders>
              <w:top w:val="nil"/>
              <w:left w:val="nil"/>
              <w:bottom w:val="single" w:color="auto" w:sz="4" w:space="0"/>
              <w:right w:val="single" w:color="auto" w:sz="4" w:space="0"/>
            </w:tcBorders>
            <w:shd w:val="clear" w:color="000000" w:fill="FFFFFF"/>
            <w:noWrap/>
            <w:vAlign w:val="center"/>
          </w:tcPr>
          <w:p w14:paraId="50097E73">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0,00</w:t>
            </w:r>
          </w:p>
        </w:tc>
        <w:tc>
          <w:tcPr>
            <w:tcW w:w="369" w:type="pct"/>
            <w:tcBorders>
              <w:top w:val="nil"/>
              <w:left w:val="nil"/>
              <w:bottom w:val="single" w:color="auto" w:sz="4" w:space="0"/>
              <w:right w:val="single" w:color="auto" w:sz="4" w:space="0"/>
            </w:tcBorders>
            <w:shd w:val="clear" w:color="000000" w:fill="FFFFFF"/>
            <w:noWrap/>
            <w:vAlign w:val="center"/>
          </w:tcPr>
          <w:p w14:paraId="1744E908">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0,85</w:t>
            </w:r>
          </w:p>
        </w:tc>
        <w:tc>
          <w:tcPr>
            <w:tcW w:w="375" w:type="pct"/>
            <w:tcBorders>
              <w:top w:val="nil"/>
              <w:left w:val="nil"/>
              <w:bottom w:val="single" w:color="auto" w:sz="4" w:space="0"/>
              <w:right w:val="single" w:color="auto" w:sz="4" w:space="0"/>
            </w:tcBorders>
            <w:shd w:val="clear" w:color="000000" w:fill="FFFFFF"/>
            <w:vAlign w:val="center"/>
          </w:tcPr>
          <w:p w14:paraId="49AC96EC">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0,016</w:t>
            </w:r>
          </w:p>
        </w:tc>
        <w:tc>
          <w:tcPr>
            <w:tcW w:w="566" w:type="pct"/>
            <w:tcBorders>
              <w:top w:val="nil"/>
              <w:left w:val="nil"/>
              <w:bottom w:val="single" w:color="auto" w:sz="4" w:space="0"/>
              <w:right w:val="single" w:color="auto" w:sz="4" w:space="0"/>
            </w:tcBorders>
            <w:shd w:val="clear" w:color="000000" w:fill="FFFFFF"/>
            <w:vAlign w:val="center"/>
          </w:tcPr>
          <w:p w14:paraId="7D26AC5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0,450</w:t>
            </w:r>
          </w:p>
        </w:tc>
        <w:tc>
          <w:tcPr>
            <w:tcW w:w="592" w:type="pct"/>
            <w:tcBorders>
              <w:top w:val="nil"/>
              <w:left w:val="nil"/>
              <w:bottom w:val="single" w:color="auto" w:sz="4" w:space="0"/>
              <w:right w:val="single" w:color="auto" w:sz="4" w:space="0"/>
            </w:tcBorders>
            <w:shd w:val="clear" w:color="000000" w:fill="FFFFFF"/>
            <w:noWrap/>
            <w:vAlign w:val="center"/>
          </w:tcPr>
          <w:p w14:paraId="4FAF09F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0,47</w:t>
            </w:r>
          </w:p>
        </w:tc>
        <w:tc>
          <w:tcPr>
            <w:tcW w:w="441" w:type="pct"/>
            <w:tcBorders>
              <w:top w:val="nil"/>
              <w:left w:val="nil"/>
              <w:bottom w:val="single" w:color="auto" w:sz="4" w:space="0"/>
              <w:right w:val="single" w:color="auto" w:sz="4" w:space="0"/>
            </w:tcBorders>
            <w:shd w:val="clear" w:color="000000" w:fill="FFFFFF"/>
            <w:vAlign w:val="center"/>
          </w:tcPr>
          <w:p w14:paraId="091EC3D2">
            <w:pPr>
              <w:spacing w:after="0" w:line="240" w:lineRule="auto"/>
              <w:jc w:val="center"/>
              <w:rPr>
                <w:rFonts w:ascii="Times New Roman" w:hAnsi="Times New Roman" w:eastAsia="Times New Roman" w:cs="Times New Roman"/>
                <w:sz w:val="20"/>
                <w:szCs w:val="20"/>
              </w:rPr>
            </w:pPr>
            <w:r>
              <w:rPr>
                <w:rFonts w:ascii="Times New Roman" w:hAnsi="Times New Roman" w:eastAsia="Times New Roman" w:cs="Times New Roman"/>
                <w:sz w:val="20"/>
                <w:szCs w:val="20"/>
              </w:rPr>
              <w:t>0,38</w:t>
            </w:r>
          </w:p>
        </w:tc>
        <w:tc>
          <w:tcPr>
            <w:tcW w:w="441" w:type="pct"/>
            <w:tcBorders>
              <w:top w:val="nil"/>
              <w:left w:val="nil"/>
              <w:bottom w:val="single" w:color="auto" w:sz="4" w:space="0"/>
              <w:right w:val="single" w:color="auto" w:sz="4" w:space="0"/>
            </w:tcBorders>
            <w:shd w:val="clear" w:color="000000" w:fill="FFFFFF"/>
            <w:noWrap/>
            <w:vAlign w:val="center"/>
          </w:tcPr>
          <w:p w14:paraId="7C4AF666">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44,82</w:t>
            </w:r>
          </w:p>
        </w:tc>
      </w:tr>
    </w:tbl>
    <w:p w14:paraId="3F85ACE5">
      <w:pPr>
        <w:pStyle w:val="3463"/>
      </w:pPr>
    </w:p>
    <w:p w14:paraId="06469AD2">
      <w:pPr>
        <w:pStyle w:val="3463"/>
      </w:pPr>
      <w:r>
        <w:t>Анализ приведенных в таблицах данных показывает, что наблюдается увеличение резерва тепловой мощности к расчётному сроку реализации схемы теплоснабжения за счет уменьшения потерь тепловой энергии.</w:t>
      </w:r>
    </w:p>
    <w:p w14:paraId="5DAE24A8">
      <w:pPr>
        <w:rPr>
          <w:rFonts w:ascii="Times New Roman" w:hAnsi="Times New Roman" w:cs="Times New Roman"/>
        </w:rPr>
        <w:sectPr>
          <w:footerReference r:id="rId16" w:type="default"/>
          <w:pgSz w:w="16838" w:h="11906" w:orient="landscape"/>
          <w:pgMar w:top="1134" w:right="850" w:bottom="1134" w:left="1701" w:header="1134" w:footer="454" w:gutter="0"/>
          <w:cols w:space="708" w:num="1"/>
          <w:docGrid w:linePitch="360" w:charSpace="0"/>
        </w:sectPr>
      </w:pPr>
    </w:p>
    <w:p w14:paraId="7CC12DF9">
      <w:pPr>
        <w:pStyle w:val="2"/>
        <w:rPr>
          <w:spacing w:val="0"/>
        </w:rPr>
      </w:pPr>
      <w:bookmarkStart w:id="390" w:name="_Toc521411585"/>
      <w:bookmarkStart w:id="391" w:name="_Toc166767229"/>
      <w:bookmarkStart w:id="392" w:name="_Toc84971013"/>
      <w:bookmarkStart w:id="393" w:name="_Toc9154867"/>
      <w:r>
        <w:rPr>
          <w:spacing w:val="0"/>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90"/>
      <w:bookmarkEnd w:id="391"/>
      <w:bookmarkEnd w:id="392"/>
      <w:bookmarkEnd w:id="393"/>
    </w:p>
    <w:p w14:paraId="1A0DADB5">
      <w:pPr>
        <w:pStyle w:val="3463"/>
      </w:pPr>
      <w:r>
        <w:t>Приростов объемов потребления тепловой энергии и теплоносителя объектами жилья и соцкультбыта, расположенными в производственных зонах, не планируется.</w:t>
      </w:r>
    </w:p>
    <w:p w14:paraId="05C4BD89">
      <w:pPr>
        <w:pStyle w:val="3463"/>
      </w:pPr>
      <w:r>
        <w:t>Планируемые для размещения объекты федерального значения, объекты регионального значения и местного значения района Схемой территориального планирования мероприятия не предусмотрены.</w:t>
      </w:r>
    </w:p>
    <w:p w14:paraId="67A7E8BD">
      <w:pPr>
        <w:pStyle w:val="3"/>
        <w:numPr>
          <w:ilvl w:val="1"/>
          <w:numId w:val="74"/>
        </w:numPr>
        <w:rPr>
          <w:rFonts w:cs="Times New Roman"/>
        </w:rPr>
      </w:pPr>
      <w:bookmarkStart w:id="394" w:name="_Toc166767230"/>
      <w:r>
        <w:rPr>
          <w:rFonts w:cs="Times New Roman"/>
        </w:rPr>
        <w:t>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394"/>
    </w:p>
    <w:p w14:paraId="2F988ECD">
      <w:pPr>
        <w:pStyle w:val="3463"/>
      </w:pPr>
      <w:r>
        <w:t>Согласно Федеральному закону от 27 июля 2010 года № 190-ФЗ (ред. от 01.05.2023) «О теплоснабжении», наряду со льготами, установленными федеральными законами в отношении физических лиц, льготные тарифы на тепловую энергию (мощность), теплоноситель устанавливаются при наличии соответствующего закона субъекта Российской Федерации. Законом субъекта Российской Федерации устанавливаются лица, имеющие право на льготы, основания для предоставления льгот и порядок компенсации выпадающих доходов теплоснабжающих организаций.</w:t>
      </w:r>
    </w:p>
    <w:p w14:paraId="0AAB16C8">
      <w:pPr>
        <w:pStyle w:val="3463"/>
      </w:pPr>
      <w:r>
        <w:t>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w:t>
      </w:r>
    </w:p>
    <w:p w14:paraId="6095B4FF">
      <w:pPr>
        <w:pStyle w:val="3463"/>
      </w:pPr>
      <w:r>
        <w:t>Льготные тарифы могут быть установлены для социально значимых потребителей тепловой энергии (или для отдельных объектов таких потребителей), к которым, согласно перечню Постановления Правительства РФ № 808 "Об организации теплоснабжения в Российской Федерации и о внесении изменений в некоторые акты Правительства Российской Федерации", относятся:</w:t>
      </w:r>
    </w:p>
    <w:p w14:paraId="6A4D7945">
      <w:pPr>
        <w:pStyle w:val="1832"/>
      </w:pPr>
      <w:r>
        <w:t>органы государственной власти;</w:t>
      </w:r>
    </w:p>
    <w:p w14:paraId="393235B7">
      <w:pPr>
        <w:pStyle w:val="1832"/>
      </w:pPr>
      <w:r>
        <w:t>медицинские учреждения;</w:t>
      </w:r>
    </w:p>
    <w:p w14:paraId="56438BAA">
      <w:pPr>
        <w:pStyle w:val="1832"/>
      </w:pPr>
      <w:r>
        <w:t>учебные заведения начального и среднего образования;</w:t>
      </w:r>
    </w:p>
    <w:p w14:paraId="7851DEF5">
      <w:pPr>
        <w:pStyle w:val="1832"/>
      </w:pPr>
      <w:r>
        <w:t>учреждения социального обеспечения;</w:t>
      </w:r>
    </w:p>
    <w:p w14:paraId="77E353E9">
      <w:pPr>
        <w:pStyle w:val="1832"/>
      </w:pPr>
      <w:r>
        <w:t>метрополитен;</w:t>
      </w:r>
    </w:p>
    <w:p w14:paraId="67171C09">
      <w:pPr>
        <w:pStyle w:val="1832"/>
      </w:pPr>
      <w:r>
        <w:t>воинские части Министерства обороны Российской Федерации, МВД Российской Федерации, Федеральной службы безопасности, Министерства Российской Федерации по делам гражданской обороны, чрезвычайным ситуациям и ликвидации последствий стихийных бедствий, Федеральной службы охраны Российской Федерации;</w:t>
      </w:r>
    </w:p>
    <w:p w14:paraId="7C9B71FD">
      <w:pPr>
        <w:pStyle w:val="1832"/>
      </w:pPr>
      <w:r>
        <w:t>исправительно-трудовые учреждения, следственные изоляторы, тюрьмы;</w:t>
      </w:r>
    </w:p>
    <w:p w14:paraId="7270E640">
      <w:pPr>
        <w:pStyle w:val="1832"/>
      </w:pPr>
      <w:r>
        <w:t>федеральные ядерные центры и объекты, работающие с ядерным топливом и материалами;</w:t>
      </w:r>
    </w:p>
    <w:p w14:paraId="703E2274">
      <w:pPr>
        <w:pStyle w:val="1832"/>
      </w:pPr>
      <w:r>
        <w:t>объекты по производству взрывчатых веществ и боеприпасов, выполняющие государственный оборонный заказ, с непрерывным технологическим процессом, требующим поставок тепловой энергии;</w:t>
      </w:r>
    </w:p>
    <w:p w14:paraId="1ABCAA10">
      <w:pPr>
        <w:pStyle w:val="1832"/>
      </w:pPr>
      <w:r>
        <w:t>животноводческие и птицеводческие хозяйства, теплицы;</w:t>
      </w:r>
    </w:p>
    <w:p w14:paraId="52D4ED45">
      <w:pPr>
        <w:pStyle w:val="1832"/>
      </w:pPr>
      <w:r>
        <w:t>объекты вентиляции, водоотлива и основные подъемные устройства угольных и горнорудных организаций;</w:t>
      </w:r>
    </w:p>
    <w:p w14:paraId="4D9F5884">
      <w:pPr>
        <w:pStyle w:val="1832"/>
      </w:pPr>
      <w:r>
        <w:t>объекты систем диспетчерского управления железнодорожного, водного и воздушного транспорта.</w:t>
      </w:r>
    </w:p>
    <w:p w14:paraId="7513A1BB">
      <w:pPr>
        <w:pStyle w:val="3"/>
        <w:rPr>
          <w:rFonts w:cs="Times New Roman"/>
        </w:rPr>
      </w:pPr>
      <w:bookmarkStart w:id="395" w:name="_bookmark79"/>
      <w:bookmarkEnd w:id="395"/>
      <w:bookmarkStart w:id="396" w:name="_Toc166767231"/>
      <w:r>
        <w:rPr>
          <w:rFonts w:cs="Times New Roman"/>
        </w:rPr>
        <w:t>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bookmarkEnd w:id="396"/>
    </w:p>
    <w:p w14:paraId="0D3084B6">
      <w:pPr>
        <w:pStyle w:val="3463"/>
      </w:pPr>
      <w:r>
        <w:t>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w:t>
      </w:r>
    </w:p>
    <w:p w14:paraId="196004AC">
      <w:pPr>
        <w:pStyle w:val="3463"/>
      </w:pPr>
      <w:r>
        <w:t>Одновременно Федеральным законом от 27.07.2010 г. № 190-ФЗ (ред. от 01.05.2023)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w:t>
      </w:r>
    </w:p>
    <w:p w14:paraId="13A00A10">
      <w:pPr>
        <w:pStyle w:val="3463"/>
      </w:pPr>
      <w:r>
        <w:t>Основными параметрами формирования долгосрочной цены являются:</w:t>
      </w:r>
    </w:p>
    <w:p w14:paraId="7DAEB78A">
      <w:pPr>
        <w:pStyle w:val="1832"/>
      </w:pPr>
      <w:r>
        <w:t>обеспечение экономической доступности услуг теплоснабжения потребителям;</w:t>
      </w:r>
    </w:p>
    <w:p w14:paraId="32C41E06">
      <w:pPr>
        <w:pStyle w:val="1832"/>
      </w:pPr>
      <w:r>
        <w:t>в НВВ для расчета цены поставки тепловой энергии включаются экономически обоснованные эксплуатационные издержки;</w:t>
      </w:r>
    </w:p>
    <w:p w14:paraId="28C08D72">
      <w:pPr>
        <w:pStyle w:val="1832"/>
      </w:pPr>
      <w:r>
        <w:t>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 суммарная инвестиционная составляющая в цене складывается из амортизационных отчислений и расходов на финансирование инвестиционной деятельности из прибыли с учетом возникающих налогов;</w:t>
      </w:r>
    </w:p>
    <w:p w14:paraId="7DFF09E7">
      <w:pPr>
        <w:pStyle w:val="1832"/>
      </w:pPr>
      <w:r>
        <w:t>необходимость выработки мер по сглаживанию ценовых последствий инвестирования (оптимальное «нагружение» цены инвестиционной составляющей);</w:t>
      </w:r>
    </w:p>
    <w:p w14:paraId="3C2BEBAA">
      <w:pPr>
        <w:pStyle w:val="1832"/>
      </w:pPr>
      <w:r>
        <w:t>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 проектов и посильные для потребителей расходы за услуги теплоснабжения.</w:t>
      </w:r>
    </w:p>
    <w:p w14:paraId="7BFC9F43">
      <w:pPr>
        <w:pStyle w:val="3463"/>
      </w:pPr>
      <w:r>
        <w:t>Прерогатива заключения долгосрочных договоров принадлежит единой теплоснабжающей организации. В настоящее время отсутствует информация о подобных договорах теплоснабжения поселении. Спрогнозировать заключение свободных долгосрочных договоров на данном этапе не представляется возможным.</w:t>
      </w:r>
    </w:p>
    <w:p w14:paraId="2576CA9F">
      <w:pPr>
        <w:pStyle w:val="3"/>
        <w:rPr>
          <w:rFonts w:cs="Times New Roman"/>
        </w:rPr>
      </w:pPr>
      <w:bookmarkStart w:id="397" w:name="_bookmark80"/>
      <w:bookmarkEnd w:id="397"/>
      <w:bookmarkStart w:id="398" w:name="_Toc166767232"/>
      <w:r>
        <w:rPr>
          <w:rFonts w:cs="Times New Roman"/>
        </w:rPr>
        <w:t>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bookmarkEnd w:id="398"/>
    </w:p>
    <w:p w14:paraId="59480436">
      <w:pPr>
        <w:pStyle w:val="3463"/>
      </w:pPr>
    </w:p>
    <w:p w14:paraId="3AD66C46">
      <w:pPr>
        <w:pStyle w:val="3463"/>
      </w:pPr>
      <w:r>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14:paraId="4F049F68">
      <w:pPr>
        <w:pStyle w:val="3463"/>
      </w:pPr>
      <w:r>
        <w:t>При установлении долгосрочных тарифов фиксируются две группы параметров:</w:t>
      </w:r>
    </w:p>
    <w:p w14:paraId="7F643AC9">
      <w:pPr>
        <w:pStyle w:val="1832"/>
      </w:pPr>
      <w:r>
        <w:t>пересматриваемые ежегодно (объем оказываемых услуг, индексы роста цен, величина корректировки тарифной выручки в зависимости от факта выполнения инвестиционной программы (ИП));</w:t>
      </w:r>
    </w:p>
    <w:p w14:paraId="43302156">
      <w:pPr>
        <w:pStyle w:val="1832"/>
      </w:pPr>
      <w:r>
        <w:t>не пересматриваемые в течение периода регулирования (базовый уровень операционных расходов (OPEX) и индекс их изменения, нормативная величина оборотного капитала, норма доходности инвестированного капитала, срок возврата инвестированного капитала, уровень надежности и качества услуг).</w:t>
      </w:r>
    </w:p>
    <w:p w14:paraId="287BC4DF">
      <w:pPr>
        <w:pStyle w:val="1832"/>
      </w:pPr>
      <w:r>
        <w:t>определен порядок формирования НВВ организации, принимаемой к расчету при 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14:paraId="2F3C76AE">
      <w:pPr>
        <w:pStyle w:val="3463"/>
      </w:pPr>
      <w:r>
        <w:t>Основные параметры формирования долгосрочных тарифов методом RAB:</w:t>
      </w:r>
    </w:p>
    <w:p w14:paraId="3DA1B89E">
      <w:pPr>
        <w:pStyle w:val="1832"/>
      </w:pPr>
      <w:r>
        <w:t>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 корректируются; в тарифы включается</w:t>
      </w:r>
    </w:p>
    <w:p w14:paraId="00346336">
      <w:pPr>
        <w:pStyle w:val="1832"/>
        <w:sectPr>
          <w:footerReference r:id="rId17" w:type="default"/>
          <w:pgSz w:w="11910" w:h="16840"/>
          <w:pgMar w:top="1134" w:right="850" w:bottom="1134" w:left="1701" w:header="567" w:footer="454" w:gutter="0"/>
          <w:cols w:space="720" w:num="1"/>
          <w:docGrid w:linePitch="299" w:charSpace="0"/>
        </w:sectPr>
      </w:pPr>
    </w:p>
    <w:p w14:paraId="74CED1FA">
      <w:pPr>
        <w:pStyle w:val="1832"/>
      </w:pPr>
      <w:r>
        <w:t>инвестиционная составляющая, исходя из расходов на возврат первоначального и нового капитала при реализации ИП организации;</w:t>
      </w:r>
    </w:p>
    <w:p w14:paraId="3D5A48FA">
      <w:pPr>
        <w:pStyle w:val="1832"/>
      </w:pPr>
      <w:r>
        <w:t>для первого долгосрочного периода регулирования установлены ограничения по структуре активов: доля заемного капитала - 0,3, доля собственного капитала 0,7;</w:t>
      </w:r>
    </w:p>
    <w:p w14:paraId="4BAE68ED">
      <w:pPr>
        <w:pStyle w:val="1832"/>
      </w:pPr>
      <w:r>
        <w:t>срок возврата инвестированного капитала (20 лет); в НВВ для расчета тарифа не учитывается амортизация основных средств в соответствии с принятым организацией способом начисления амортизации, в тарифе учитывается амортизация капитала, рассчитанная из срока возврата капитала 20 лет;</w:t>
      </w:r>
    </w:p>
    <w:p w14:paraId="7CFC1839">
      <w:pPr>
        <w:pStyle w:val="1832"/>
      </w:pPr>
      <w:r>
        <w:t>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14:paraId="6E3A3186">
      <w:pPr>
        <w:pStyle w:val="1832"/>
      </w:pPr>
      <w:r>
        <w:t>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14:paraId="498AD465">
      <w:pPr>
        <w:pStyle w:val="1832"/>
      </w:pPr>
      <w:r>
        <w:t>осуществляется перераспределение расчетных объемов НВВ периодов регулирования в целях сглаживания роста тарифов (не более 12 % НВВ регулируемого периода).</w:t>
      </w:r>
    </w:p>
    <w:p w14:paraId="6E030420">
      <w:pPr>
        <w:pStyle w:val="3463"/>
      </w:pPr>
      <w:r>
        <w:t>Доступна данная финансовая модель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 условиям банков выше. Привлечение займов на срок 20 лет тоже проблематично и влечет за собой схемы неоднократного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финансирования ИП (инвестиционных ресурсов), позволяющих осуществить реконструкцию и модернизацию теплосетевого комплекса при существующем уровне его износа.</w:t>
      </w:r>
    </w:p>
    <w:p w14:paraId="04C22CE0">
      <w:pPr>
        <w:pStyle w:val="3463"/>
      </w:pPr>
      <w: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будет происходить только в случае положительного опыта запущенных пилотных проектов.</w:t>
      </w:r>
    </w:p>
    <w:p w14:paraId="3CD086D8">
      <w:pPr>
        <w:pStyle w:val="3463"/>
      </w:pPr>
    </w:p>
    <w:p w14:paraId="42A042CE">
      <w:pPr>
        <w:pStyle w:val="3463"/>
      </w:pPr>
    </w:p>
    <w:p w14:paraId="2222C597">
      <w:pPr>
        <w:pStyle w:val="3463"/>
      </w:pPr>
    </w:p>
    <w:p w14:paraId="1D14AE33">
      <w:pPr>
        <w:pStyle w:val="3463"/>
      </w:pPr>
    </w:p>
    <w:p w14:paraId="689AD88D">
      <w:pPr>
        <w:pStyle w:val="3463"/>
      </w:pPr>
    </w:p>
    <w:p w14:paraId="0A81889B">
      <w:pPr>
        <w:pStyle w:val="3463"/>
      </w:pPr>
    </w:p>
    <w:p w14:paraId="36989D37">
      <w:pPr>
        <w:pStyle w:val="3463"/>
      </w:pPr>
    </w:p>
    <w:p w14:paraId="1A6F6341">
      <w:pPr>
        <w:pStyle w:val="3463"/>
      </w:pPr>
    </w:p>
    <w:p w14:paraId="42F00EB1">
      <w:pPr>
        <w:pStyle w:val="3463"/>
      </w:pPr>
    </w:p>
    <w:p w14:paraId="7F77B495">
      <w:pPr>
        <w:pStyle w:val="3463"/>
      </w:pPr>
    </w:p>
    <w:p w14:paraId="2F2AEFE5">
      <w:pPr>
        <w:pStyle w:val="3463"/>
      </w:pPr>
    </w:p>
    <w:p w14:paraId="4369C8FD">
      <w:pPr>
        <w:pStyle w:val="3463"/>
      </w:pPr>
    </w:p>
    <w:p w14:paraId="542903FC">
      <w:pPr>
        <w:pStyle w:val="3463"/>
      </w:pPr>
    </w:p>
    <w:p w14:paraId="00D331DD">
      <w:pPr>
        <w:pStyle w:val="3463"/>
      </w:pPr>
    </w:p>
    <w:p w14:paraId="4E664628">
      <w:pPr>
        <w:pStyle w:val="3463"/>
      </w:pPr>
    </w:p>
    <w:p w14:paraId="0EDBE449">
      <w:pPr>
        <w:pStyle w:val="3463"/>
      </w:pPr>
    </w:p>
    <w:p w14:paraId="415D308A">
      <w:pPr>
        <w:pStyle w:val="3463"/>
      </w:pPr>
    </w:p>
    <w:p w14:paraId="18DFD772">
      <w:pPr>
        <w:pStyle w:val="3463"/>
      </w:pPr>
    </w:p>
    <w:p w14:paraId="0B39B4EF">
      <w:pPr>
        <w:pStyle w:val="3463"/>
      </w:pPr>
    </w:p>
    <w:p w14:paraId="2D0241A9">
      <w:pPr>
        <w:pStyle w:val="3463"/>
      </w:pPr>
    </w:p>
    <w:p w14:paraId="17892C30">
      <w:pPr>
        <w:pStyle w:val="3463"/>
      </w:pPr>
    </w:p>
    <w:p w14:paraId="746BF7F9">
      <w:pPr>
        <w:pStyle w:val="3463"/>
      </w:pPr>
    </w:p>
    <w:p w14:paraId="0F57C12B">
      <w:pPr>
        <w:pStyle w:val="3463"/>
      </w:pPr>
    </w:p>
    <w:p w14:paraId="0BFDB3DC">
      <w:pPr>
        <w:pStyle w:val="3463"/>
      </w:pPr>
    </w:p>
    <w:p w14:paraId="28403A8F">
      <w:pPr>
        <w:pStyle w:val="3463"/>
      </w:pPr>
    </w:p>
    <w:p w14:paraId="431347BB">
      <w:pPr>
        <w:pStyle w:val="2"/>
        <w:numPr>
          <w:ilvl w:val="0"/>
          <w:numId w:val="0"/>
        </w:numPr>
        <w:rPr>
          <w:spacing w:val="0"/>
        </w:rPr>
      </w:pPr>
      <w:bookmarkStart w:id="399" w:name="_Toc166767233"/>
      <w:bookmarkStart w:id="400" w:name="_Toc9154868"/>
      <w:bookmarkStart w:id="401" w:name="_Toc84971014"/>
      <w:r>
        <w:rPr>
          <w:spacing w:val="0"/>
        </w:rPr>
        <w:t>ГЛАВА 3. ЭЛЕКТРОННАЯ МОДЕЛЬ СИСТЕМЫ ТЕПЛОСНАБЖЕНИЯ ПОСЕЛЕНИЯ</w:t>
      </w:r>
      <w:bookmarkEnd w:id="399"/>
      <w:bookmarkEnd w:id="400"/>
      <w:bookmarkEnd w:id="401"/>
    </w:p>
    <w:p w14:paraId="68BC7ED3">
      <w:pPr>
        <w:pStyle w:val="3463"/>
      </w:pPr>
      <w:r>
        <w:t>В соответствии с п. 1а Постановления Правительства РФ от 3.04.2020 г. №405 «О внесении изменений в ПП РФ от 22.02.2012 г. «О требованиях к схемам теплоснабжения, порядку их разработки и утверждения», настоящая Глава является необязательной для поселений численностью населения до 100 тыс. человек, в связи с чем в настоящей актуализации не разрабатывается.</w:t>
      </w:r>
    </w:p>
    <w:p w14:paraId="3C6B900A">
      <w:pPr>
        <w:pStyle w:val="3463"/>
      </w:pPr>
    </w:p>
    <w:p w14:paraId="153FFF4E">
      <w:pPr>
        <w:pStyle w:val="3463"/>
      </w:pPr>
    </w:p>
    <w:p w14:paraId="75B56539">
      <w:pPr>
        <w:pStyle w:val="3463"/>
      </w:pPr>
    </w:p>
    <w:p w14:paraId="45A223C8">
      <w:pPr>
        <w:pStyle w:val="3463"/>
      </w:pPr>
    </w:p>
    <w:p w14:paraId="7B298DB2">
      <w:pPr>
        <w:pStyle w:val="3463"/>
      </w:pPr>
    </w:p>
    <w:p w14:paraId="3808111E">
      <w:pPr>
        <w:pStyle w:val="3463"/>
      </w:pPr>
    </w:p>
    <w:p w14:paraId="0F5BA8C8">
      <w:pPr>
        <w:pStyle w:val="3463"/>
      </w:pPr>
    </w:p>
    <w:p w14:paraId="64786BA9">
      <w:pPr>
        <w:pStyle w:val="3463"/>
      </w:pPr>
    </w:p>
    <w:p w14:paraId="0751CC5A">
      <w:pPr>
        <w:pStyle w:val="3463"/>
      </w:pPr>
    </w:p>
    <w:p w14:paraId="3C1FFB6A">
      <w:pPr>
        <w:pStyle w:val="3463"/>
      </w:pPr>
    </w:p>
    <w:p w14:paraId="4EF78768">
      <w:pPr>
        <w:pStyle w:val="3463"/>
      </w:pPr>
    </w:p>
    <w:p w14:paraId="091D2A28">
      <w:pPr>
        <w:pStyle w:val="3463"/>
      </w:pPr>
    </w:p>
    <w:p w14:paraId="7971905D">
      <w:pPr>
        <w:pStyle w:val="3463"/>
      </w:pPr>
    </w:p>
    <w:p w14:paraId="113DE93E">
      <w:pPr>
        <w:pStyle w:val="3463"/>
      </w:pPr>
    </w:p>
    <w:p w14:paraId="11796CEA">
      <w:pPr>
        <w:pStyle w:val="3463"/>
      </w:pPr>
    </w:p>
    <w:p w14:paraId="01484169">
      <w:pPr>
        <w:pStyle w:val="3463"/>
      </w:pPr>
    </w:p>
    <w:p w14:paraId="5DDEE9A3">
      <w:pPr>
        <w:pStyle w:val="3463"/>
      </w:pPr>
    </w:p>
    <w:p w14:paraId="649A32A7">
      <w:pPr>
        <w:pStyle w:val="3463"/>
      </w:pPr>
    </w:p>
    <w:p w14:paraId="4AB0C1AA">
      <w:pPr>
        <w:pStyle w:val="3463"/>
      </w:pPr>
    </w:p>
    <w:p w14:paraId="4D8F02AF">
      <w:pPr>
        <w:pStyle w:val="3463"/>
      </w:pPr>
    </w:p>
    <w:p w14:paraId="1F933902">
      <w:pPr>
        <w:pStyle w:val="3463"/>
      </w:pPr>
    </w:p>
    <w:p w14:paraId="1942B13A">
      <w:pPr>
        <w:pStyle w:val="3463"/>
      </w:pPr>
    </w:p>
    <w:p w14:paraId="50CDBB9F">
      <w:pPr>
        <w:pStyle w:val="3463"/>
      </w:pPr>
    </w:p>
    <w:p w14:paraId="00984E69">
      <w:pPr>
        <w:pStyle w:val="3463"/>
      </w:pPr>
    </w:p>
    <w:p w14:paraId="39D868ED">
      <w:pPr>
        <w:pStyle w:val="3463"/>
      </w:pPr>
    </w:p>
    <w:p w14:paraId="7D1622AE">
      <w:pPr>
        <w:pStyle w:val="2"/>
        <w:numPr>
          <w:ilvl w:val="0"/>
          <w:numId w:val="0"/>
        </w:numPr>
        <w:rPr>
          <w:szCs w:val="24"/>
        </w:rPr>
      </w:pPr>
      <w:bookmarkStart w:id="402" w:name="_Toc166767234"/>
      <w:bookmarkStart w:id="403" w:name="_Toc9154869"/>
      <w:bookmarkStart w:id="404" w:name="_Toc84971015"/>
      <w:r>
        <w:rPr>
          <w:spacing w:val="0"/>
        </w:rPr>
        <w:t>ГЛАВА 4. СУЩЕСТВУЮЩИЕ И ПЕРСПЕКТИВНЫЕ БАЛАНСЫ ТЕПЛОВОЙ МОЩНОСТИ ИСТОЧНИКОВ ТЕПЛОВОЙ ЭНЕРГИИ И ТЕПЛОВОЙ НАГРУЗКИ ПОТРЕБИТЕЛЕЙ</w:t>
      </w:r>
      <w:bookmarkEnd w:id="402"/>
      <w:bookmarkEnd w:id="403"/>
      <w:bookmarkEnd w:id="404"/>
      <w:r>
        <w:rPr>
          <w:spacing w:val="0"/>
        </w:rPr>
        <w:br w:type="textWrapping"/>
      </w:r>
    </w:p>
    <w:p w14:paraId="553D708F">
      <w:pPr>
        <w:pStyle w:val="2"/>
        <w:numPr>
          <w:ilvl w:val="0"/>
          <w:numId w:val="75"/>
        </w:numPr>
        <w:rPr>
          <w:spacing w:val="0"/>
        </w:rPr>
      </w:pPr>
      <w:bookmarkStart w:id="405" w:name="_Toc84971016"/>
      <w:bookmarkStart w:id="406" w:name="_Toc166767235"/>
      <w:bookmarkStart w:id="407" w:name="_Toc9154870"/>
      <w:r>
        <w:rPr>
          <w:spacing w:val="0"/>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405"/>
      <w:bookmarkEnd w:id="406"/>
      <w:bookmarkEnd w:id="407"/>
    </w:p>
    <w:p w14:paraId="311407D3">
      <w:pPr>
        <w:pStyle w:val="3463"/>
      </w:pPr>
      <w: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отражены в гл.2.</w:t>
      </w:r>
    </w:p>
    <w:p w14:paraId="687CF660">
      <w:pPr>
        <w:rPr>
          <w:rFonts w:ascii="Times New Roman" w:hAnsi="Times New Roman" w:cs="Times New Roman"/>
          <w:szCs w:val="24"/>
        </w:rPr>
      </w:pPr>
    </w:p>
    <w:p w14:paraId="1D04C114">
      <w:pPr>
        <w:pStyle w:val="2"/>
        <w:numPr>
          <w:ilvl w:val="0"/>
          <w:numId w:val="75"/>
        </w:numPr>
        <w:jc w:val="left"/>
        <w:rPr>
          <w:spacing w:val="0"/>
        </w:rPr>
      </w:pPr>
      <w:bookmarkStart w:id="408" w:name="_Toc9154871"/>
      <w:bookmarkStart w:id="409" w:name="_Toc84971017"/>
      <w:bookmarkStart w:id="410" w:name="_Toc166767236"/>
      <w:r>
        <w:rPr>
          <w:spacing w:val="0"/>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408"/>
      <w:bookmarkEnd w:id="409"/>
      <w:bookmarkEnd w:id="410"/>
    </w:p>
    <w:p w14:paraId="5A6FEDF0">
      <w:pPr>
        <w:pStyle w:val="3463"/>
      </w:pPr>
      <w:r>
        <w:t xml:space="preserve">Системы теплоснабжения представляют собой взаимосвязанный комплекс потребителей тепла, отличающихся как характером, так и величиной теплопотребления. Режимы расходов тепла многочисленными абонентами неодинаковы. Тепловая нагрузка отопительных установок изменяется в зависимости от температуры наружного воздуха, оставаясь практически стабильной в течение суток. Расход тепла на горячее водоснабжение не зависит от температуры наружного воздуха, но изменяется как по часам суток, так и по дням недели. </w:t>
      </w:r>
    </w:p>
    <w:p w14:paraId="1307E994">
      <w:pPr>
        <w:pStyle w:val="3463"/>
      </w:pPr>
      <w:r>
        <w:t>В этих условиях необходимо искусственное изменение параметров и расхода теплоносителя в соответствии с фактической потребностью абонентов. Регулирование повышает качество теплоснабжения, сокращает перерасход тепловой энергии и топлива.</w:t>
      </w:r>
    </w:p>
    <w:p w14:paraId="3198A0FE">
      <w:pPr>
        <w:pStyle w:val="3463"/>
      </w:pPr>
      <w:r>
        <w:t xml:space="preserve">В зависимости от места осуществления регулирования различают центральное, групповое, местное и индивидуальное регулирование. </w:t>
      </w:r>
    </w:p>
    <w:p w14:paraId="4764FC07">
      <w:pPr>
        <w:pStyle w:val="3463"/>
      </w:pPr>
      <w:r>
        <w:t>Центральное регулирование выполняют в котельной по преобладающей нагрузке, характерной для большинства абонентов. В тепловых сетях такой нагрузкой может быть отопление или совместная нагрузка отопления и горячего водоснабжения. На ряде технологических предприятий преобладающим является технологическое теплопотребление.</w:t>
      </w:r>
    </w:p>
    <w:p w14:paraId="08256486">
      <w:pPr>
        <w:pStyle w:val="3463"/>
      </w:pPr>
      <w:r>
        <w:t>Местное регулирование предусматривается на абонентском вводе для дополнительной корректировки параметров теплоносителя с учетом местных факторов.</w:t>
      </w:r>
    </w:p>
    <w:p w14:paraId="1D8E2333">
      <w:pPr>
        <w:pStyle w:val="3463"/>
      </w:pPr>
      <w:r>
        <w:t>Индивидуальное регулирование осуществляется непосредственно у теплопотребляющих приборов, например, у нагревательных приборов систем отопления, и дополняет другие виды регулирования.</w:t>
      </w:r>
    </w:p>
    <w:p w14:paraId="70E9300B">
      <w:pPr>
        <w:pStyle w:val="3463"/>
      </w:pPr>
      <w:r>
        <w:t>Тепловая нагрузка многочисленных абонентов современных систем теплоснабжения неоднородна не только по характеру теплопотребления, но и по параметрам теплоносителя. Поэтому центральное регулирование отпуска тепла дополняется групповым, местным и индивидуальным, т. е. осуществляется комбинированное регулирование.</w:t>
      </w:r>
    </w:p>
    <w:p w14:paraId="3CE51201">
      <w:pPr>
        <w:pStyle w:val="3463"/>
      </w:pPr>
      <w:r>
        <w:t>Комбинированное регулирование, состоящее из нескольких ступеней, взаимно дополняющих друг друга, создает наиболее полное соответствие между отпуском тепла и фактическим тепло, потреблением.</w:t>
      </w:r>
    </w:p>
    <w:p w14:paraId="3AF07B84">
      <w:pPr>
        <w:pStyle w:val="3463"/>
      </w:pPr>
      <w:r>
        <w:t>По способу осуществления регулирование может быть автоматическим и ручным.</w:t>
      </w:r>
    </w:p>
    <w:p w14:paraId="36BF57E9">
      <w:pPr>
        <w:rPr>
          <w:rFonts w:ascii="Times New Roman" w:hAnsi="Times New Roman" w:cs="Times New Roman"/>
        </w:rPr>
      </w:pPr>
    </w:p>
    <w:p w14:paraId="659C6121">
      <w:pPr>
        <w:jc w:val="center"/>
        <w:rPr>
          <w:rFonts w:ascii="Times New Roman" w:hAnsi="Times New Roman" w:cs="Times New Roman"/>
        </w:rPr>
      </w:pPr>
      <w:r>
        <w:rPr>
          <w:rFonts w:ascii="Times New Roman" w:hAnsi="Times New Roman" w:cs="Times New Roman"/>
        </w:rPr>
        <w:drawing>
          <wp:inline distT="0" distB="0" distL="0" distR="0">
            <wp:extent cx="4495800" cy="1457325"/>
            <wp:effectExtent l="0" t="0" r="0" b="9525"/>
            <wp:docPr id="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4495800" cy="1457325"/>
                    </a:xfrm>
                    <a:prstGeom prst="rect">
                      <a:avLst/>
                    </a:prstGeom>
                    <a:noFill/>
                    <a:ln>
                      <a:noFill/>
                    </a:ln>
                  </pic:spPr>
                </pic:pic>
              </a:graphicData>
            </a:graphic>
          </wp:inline>
        </w:drawing>
      </w:r>
      <w:r>
        <w:rPr>
          <w:rFonts w:ascii="Times New Roman" w:hAnsi="Times New Roman" w:cs="Times New Roman"/>
        </w:rPr>
        <mc:AlternateContent>
          <mc:Choice Requires="wpc">
            <w:drawing>
              <wp:inline distT="0" distB="0" distL="0" distR="0">
                <wp:extent cx="4498340" cy="1459865"/>
                <wp:effectExtent l="0" t="0" r="0" b="6985"/>
                <wp:docPr id="7" name="Полотно 15"/>
                <wp:cNvGraphicFramePr/>
                <a:graphic xmlns:a="http://schemas.openxmlformats.org/drawingml/2006/main">
                  <a:graphicData uri="http://schemas.microsoft.com/office/word/2010/wordprocessingCanvas">
                    <wpc:wpc>
                      <wpc:bg>
                        <a:noFill/>
                      </wpc:bg>
                      <wpc:whole/>
                      <pic:pic xmlns:pic="http://schemas.openxmlformats.org/drawingml/2006/picture">
                        <pic:nvPicPr>
                          <pic:cNvPr id="14"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4498340" cy="1459865"/>
                          </a:xfrm>
                          <a:prstGeom prst="rect">
                            <a:avLst/>
                          </a:prstGeom>
                          <a:noFill/>
                        </pic:spPr>
                      </pic:pic>
                    </wpc:wpc>
                  </a:graphicData>
                </a:graphic>
              </wp:inline>
            </w:drawing>
          </mc:Choice>
          <mc:Fallback>
            <w:pict>
              <v:group id="Полотно 15" o:spid="_x0000_s1026" o:spt="203" style="height:114.95pt;width:354.2pt;" coordsize="4498340,1459865" editas="canvas" o:gfxdata="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">
                <o:lock v:ext="edit" aspectratio="f"/>
                <v:shape id="Полотно 15" o:spid="_x0000_s1026" style="position:absolute;left:0;top:0;height:1459865;width:4498340;" filled="f" stroked="f" coordsize="21600,21600" o:gfxdata="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">
                  <v:fill on="f" focussize="0,0"/>
                  <v:stroke on="f"/>
                  <v:imagedata o:title=""/>
                  <o:lock v:ext="edit" aspectratio="f"/>
                </v:shape>
                <v:shape id="Picture 4" o:spid="_x0000_s1026" o:spt="75" type="#_x0000_t75" style="position:absolute;left:0;top:0;height:1459865;width:4498340;" filled="f" o:preferrelative="t" stroked="f" coordsize="21600,21600" o:gfxdata="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">
                  <v:fill on="f" focussize="0,0"/>
                  <v:stroke on="f"/>
                  <v:imagedata r:id="rId23" o:title=""/>
                  <o:lock v:ext="edit" aspectratio="t"/>
                </v:shape>
                <w10:wrap type="none"/>
                <w10:anchorlock/>
              </v:group>
            </w:pict>
          </mc:Fallback>
        </mc:AlternateContent>
      </w:r>
    </w:p>
    <w:p w14:paraId="3B4726E0">
      <w:pPr>
        <w:jc w:val="center"/>
        <w:rPr>
          <w:rFonts w:ascii="Times New Roman" w:hAnsi="Times New Roman" w:cs="Times New Roman"/>
          <w:sz w:val="24"/>
          <w:szCs w:val="24"/>
        </w:rPr>
      </w:pPr>
      <w:r>
        <w:rPr>
          <w:rFonts w:ascii="Times New Roman" w:hAnsi="Times New Roman" w:cs="Times New Roman"/>
          <w:sz w:val="24"/>
          <w:szCs w:val="24"/>
        </w:rPr>
        <w:t>Рисунок 4.2.1 - Пьезометрический график тепловой сети при пропорциональной разрегулировке абонентов.</w:t>
      </w:r>
    </w:p>
    <w:p w14:paraId="33AB2AD4">
      <w:pPr>
        <w:pStyle w:val="3463"/>
      </w:pPr>
      <w:r>
        <w:t>Гидравлическим режимом определяется взаимосвязь между расходом теплоносителя и давлением в различных точках системы в данный момент времени.</w:t>
      </w:r>
    </w:p>
    <w:p w14:paraId="4896DD7C">
      <w:pPr>
        <w:pStyle w:val="3463"/>
      </w:pPr>
      <w:r>
        <w:t>Расчетный гидравлический режим характеризуется распределением теплоносителя в соответствии с расчетной тепловой нагрузкой абонентов. Давление в узловых точках сети и на абонентских вводах равно расчетному. Наглядное представление об этом режиме дает пьезометрический график, построенный по данным гидравлического расчета.</w:t>
      </w:r>
    </w:p>
    <w:p w14:paraId="5EBBA90C">
      <w:pPr>
        <w:pStyle w:val="3463"/>
      </w:pPr>
      <w:r>
        <w:t>Однако в процессе эксплуатации расход воды в системе изменяется. Переменный расход вызывается неравномерностью водопотребления на горячее водоснабжение, наличием местного количественного регулирования разнородной нагрузки, а также различными переключениями в сети. Изменение расхода воды и связанное с ним изменение давления приводят к нарушению как гидравлического, так и теплового режима абонентов. Расчет гидравлического режима дает возможность определить перераспределение расходов и давлений в сети и установить пределы допустимого изменения нагрузки, обеспечивающие безаварийную эксплуатацию системы.</w:t>
      </w:r>
    </w:p>
    <w:p w14:paraId="60512ABE">
      <w:pPr>
        <w:pStyle w:val="3463"/>
      </w:pPr>
      <w:r>
        <w:t>Гидравлические режимы разрабатываются для отопительного и летнего периодов времени. В открытых системах теплоснабжения дополнительно рассчитывается гидравлический режим при максимальном водоразборе из обратного и подающего трубопроводов.</w:t>
      </w:r>
    </w:p>
    <w:p w14:paraId="24E19EC1">
      <w:pPr>
        <w:pStyle w:val="3463"/>
      </w:pPr>
      <w:r>
        <w:t>Расчет гидравлического режима базируется на основных уравнениях гидродинамики. В тепловых сетях, как правило, имеет место квадратичная зависимость падения давления ∆Р (Па) от расхода:</w:t>
      </w:r>
    </w:p>
    <w:p w14:paraId="7E9422E2">
      <w:pPr>
        <w:spacing w:after="0" w:line="360" w:lineRule="auto"/>
        <w:jc w:val="center"/>
        <w:rPr>
          <w:rFonts w:ascii="Times New Roman" w:hAnsi="Times New Roman" w:cs="Times New Roman"/>
          <w:sz w:val="24"/>
          <w:szCs w:val="24"/>
        </w:rPr>
      </w:pPr>
      <w:r>
        <w:rPr>
          <w:rFonts w:ascii="Times New Roman" w:hAnsi="Times New Roman" w:cs="Times New Roman"/>
          <w:i/>
          <w:sz w:val="24"/>
          <w:szCs w:val="24"/>
        </w:rPr>
        <w:t>∆</w:t>
      </w:r>
      <w:r>
        <w:rPr>
          <w:rFonts w:ascii="Times New Roman" w:hAnsi="Times New Roman" w:cs="Times New Roman"/>
          <w:b/>
          <w:bCs/>
          <w:i/>
          <w:sz w:val="24"/>
          <w:szCs w:val="24"/>
        </w:rPr>
        <w:t xml:space="preserve">Р </w:t>
      </w:r>
      <w:r>
        <w:rPr>
          <w:rFonts w:ascii="Times New Roman" w:hAnsi="Times New Roman" w:cs="Times New Roman"/>
          <w:b/>
          <w:bCs/>
          <w:sz w:val="24"/>
          <w:szCs w:val="24"/>
        </w:rPr>
        <w:t>= S·</w:t>
      </w:r>
      <w:r>
        <w:rPr>
          <w:rFonts w:ascii="Times New Roman" w:hAnsi="Times New Roman" w:cs="Times New Roman"/>
          <w:b/>
          <w:bCs/>
          <w:i/>
          <w:sz w:val="24"/>
          <w:szCs w:val="24"/>
        </w:rPr>
        <w:t>V</w:t>
      </w:r>
      <w:r>
        <w:rPr>
          <w:rFonts w:ascii="Times New Roman" w:hAnsi="Times New Roman" w:cs="Times New Roman"/>
          <w:b/>
          <w:bCs/>
          <w:i/>
          <w:sz w:val="24"/>
          <w:szCs w:val="24"/>
          <w:vertAlign w:val="superscript"/>
        </w:rPr>
        <w:t>2</w:t>
      </w:r>
    </w:p>
    <w:p w14:paraId="140B30F7">
      <w:pPr>
        <w:pStyle w:val="3463"/>
      </w:pPr>
      <w:r>
        <w:t>где S — характеристика сопротивления, представляющая собой па</w:t>
      </w:r>
      <w:r>
        <w:softHyphen/>
      </w:r>
      <w:r>
        <w:t>дение давления при единице расхода теплоносителя, Па/(м</w:t>
      </w:r>
      <w:r>
        <w:rPr>
          <w:vertAlign w:val="superscript"/>
        </w:rPr>
        <w:t>3</w:t>
      </w:r>
      <w:r>
        <w:t>/ч) 2; V — расход теплоносителя, м</w:t>
      </w:r>
      <w:r>
        <w:rPr>
          <w:vertAlign w:val="superscript"/>
        </w:rPr>
        <w:t>3</w:t>
      </w:r>
      <w:r>
        <w:t>/ч.</w:t>
      </w:r>
    </w:p>
    <w:p w14:paraId="0C6226C3">
      <w:pPr>
        <w:pStyle w:val="3463"/>
      </w:pPr>
      <w:r>
        <w:t>Гидравлический режим систем теплоснабжения в значительной степени зависит от нагрузки горячего водоснабжения. Суточная неравномерность водопотребления, а также сезонное изменение расхода сетевой воды на горячее водоснабжение существенно изменяют гидравлический режим системы.</w:t>
      </w:r>
    </w:p>
    <w:p w14:paraId="2C75AEB4">
      <w:pPr>
        <w:pStyle w:val="3463"/>
      </w:pPr>
      <w:r>
        <w:t>При отсутствии регуляторов расхода переменная нагрузка горячего водоснабжения вызывает изменение расходов воды, как в тепловой сети, так и в отопительных системах, особенно на концевых участках сети.</w:t>
      </w:r>
    </w:p>
    <w:p w14:paraId="39BBFB25">
      <w:pPr>
        <w:pStyle w:val="3463"/>
      </w:pPr>
      <w:r>
        <w:t>Центральное регулирование гидравлическим режимом в таких случаях возможно лишь при обеспечении одинаковой степени изменения расхода воды на отопление у всех потребителей. Исследованиями доказано, что для пропорциональной разрегулировки отопительных систем должны быть выполнены следующие условия:</w:t>
      </w:r>
    </w:p>
    <w:p w14:paraId="7B9E866A">
      <w:pPr>
        <w:pStyle w:val="1832"/>
      </w:pPr>
      <w:r>
        <w:t>отношение расчетных расходов воды на горячее водоснабжение и</w:t>
      </w:r>
      <w:r>
        <w:br w:type="textWrapping"/>
      </w:r>
      <w:r>
        <w:t>отопление должно быть одинаково у всех абонентов при одинаковом</w:t>
      </w:r>
      <w:r>
        <w:br w:type="textWrapping"/>
      </w:r>
      <w:r>
        <w:t>суточном графике водопотребления;</w:t>
      </w:r>
    </w:p>
    <w:p w14:paraId="0B9797C2">
      <w:pPr>
        <w:pStyle w:val="1832"/>
      </w:pPr>
      <w:r>
        <w:t>при начальной регулировке системы, производимой при расчетном расходе воды на вводах, у всех абонентов устанавливаются одинаковые полные давления в подающей линии перед элеватором НПЭ и в обратном трубопроводе после отопительной системы НОЭ.</w:t>
      </w:r>
    </w:p>
    <w:p w14:paraId="51A59BB5">
      <w:pPr>
        <w:pStyle w:val="3463"/>
      </w:pPr>
      <w:r>
        <w:t>Разработка гидравлического режима тепловых сетей.</w:t>
      </w:r>
    </w:p>
    <w:p w14:paraId="59534B5D">
      <w:pPr>
        <w:pStyle w:val="3463"/>
      </w:pPr>
      <w:r>
        <w:t>Гидравлический режим тепловых сетей определяет давление в любой точке в подающих и обратных трубопроводах, располагаемые напоры на выводах тепловой сети у источника теплоты и на тепловых пунктах потребителей, давление во всасывающих патрубках сетевых и подкачивающих насосов, требуемые напоры насосов источника теплоты и подкачивающих станций. К гидравлическому режиму работы тепловых сетей предъявляют следующие требования:</w:t>
      </w:r>
    </w:p>
    <w:p w14:paraId="6B7F1C1A">
      <w:pPr>
        <w:pStyle w:val="1832"/>
      </w:pPr>
      <w:r>
        <w:t>давление воды в обратных трубопроводах не должно превышать допустимого рабочего давления в непосредственно присоединенных системах потребителей теплоты и в то же время должно быть выше на 0,05 МПа (0,5 кгс/см</w:t>
      </w:r>
      <w:r>
        <w:rPr>
          <w:vertAlign w:val="superscript"/>
        </w:rPr>
        <w:t>2</w:t>
      </w:r>
      <w:r>
        <w:t>) статического давления систем отопления для обеспечения их заполнения;</w:t>
      </w:r>
    </w:p>
    <w:p w14:paraId="0666122D">
      <w:pPr>
        <w:pStyle w:val="1832"/>
      </w:pPr>
      <w:r>
        <w:tab/>
      </w:r>
      <w:r>
        <w:t>давление воды в обратных трубопроводах тепловой сети во избежание подсоса воздуха должно быть не менее 0,05 МПа (0,5 кгс/см</w:t>
      </w:r>
      <w:r>
        <w:rPr>
          <w:vertAlign w:val="superscript"/>
        </w:rPr>
        <w:t>2</w:t>
      </w:r>
      <w:r>
        <w:t>);</w:t>
      </w:r>
    </w:p>
    <w:p w14:paraId="14D3FE39">
      <w:pPr>
        <w:pStyle w:val="1832"/>
      </w:pPr>
      <w:r>
        <w:tab/>
      </w:r>
      <w:r>
        <w:t>давление воды во всасывающих патрубках сетевых, подпиточных, подкачивающих и смесительных насосов не должно превышать допустимого по условиям прочности конструкции насосов и быть не ниже 0,05 МПа (0,5 кгс/см</w:t>
      </w:r>
      <w:r>
        <w:rPr>
          <w:vertAlign w:val="superscript"/>
        </w:rPr>
        <w:t>2</w:t>
      </w:r>
      <w:r>
        <w:t>) или величины допустимого кавитационного запаса;</w:t>
      </w:r>
    </w:p>
    <w:p w14:paraId="23CC9B30">
      <w:pPr>
        <w:pStyle w:val="1832"/>
      </w:pPr>
      <w:r>
        <w:tab/>
      </w:r>
      <w:r>
        <w:t>давление в подающем трубопроводе при работе сетевых насосов должно быть таким, чтобы не происходило кипения воды при ее максимальной температуре в любой точке подающего трубопровода, в оборудовании источника теплоты и в приборах систем теплопотребителей, непосредственно присоединенных к тепловым сетям; при этом давление в оборудовании источника теплоты и тепловой сети не должно превышать допустимых пределов их прочности;</w:t>
      </w:r>
    </w:p>
    <w:p w14:paraId="7B6A490A">
      <w:pPr>
        <w:pStyle w:val="1832"/>
      </w:pPr>
      <w:r>
        <w:tab/>
      </w:r>
      <w:r>
        <w:t>перепад давлений на тепловых пунктах потребителей должен быть не меньше гидравлического сопротивления систем теплопотребления с учетом потерь давления в дроссельных диафрагмах и соплах элеваторов в случае их присутствия;</w:t>
      </w:r>
    </w:p>
    <w:p w14:paraId="37810536">
      <w:pPr>
        <w:pStyle w:val="1832"/>
      </w:pPr>
      <w:r>
        <w:tab/>
      </w:r>
      <w:r>
        <w:t xml:space="preserve">статическое давление в системе теплоснабжения не должно превышать допустимого давления в оборудовании источника теплоты, в тепловых сетях и системах теплопотребления, непосредственно присоединенных к сетям, и обеспечивать заполнение их водой; статическое давление должно определяться условно для температуры воды до 100 </w:t>
      </w:r>
      <w:r>
        <w:rPr>
          <w:vertAlign w:val="superscript"/>
        </w:rPr>
        <w:t>0</w:t>
      </w:r>
      <w:r>
        <w:t>С; для случаев аварийной остановки сетевых насосов или отключения отдельных участков тепловой сети при сложных рельефе местности и гидравлическом режиме допускается учитывать повышение статического давления во избежание кипения воды с температурой выше 100°С.</w:t>
      </w:r>
    </w:p>
    <w:p w14:paraId="6BB1B6C4">
      <w:pPr>
        <w:pStyle w:val="3463"/>
      </w:pPr>
      <w:r>
        <w:t>Для учета взаимного влияния рельефа местности, высоты абонентских систем, потерь давления в тепловых сетях и предъявляемых выше требований в процессе разработки гидравлического режима тепловой сети необходимо строить пьезометрический график. На пьезометрических графиках величины гидравлического потенциала выражены в единицах напора.</w:t>
      </w:r>
    </w:p>
    <w:p w14:paraId="1BBD685A">
      <w:pPr>
        <w:pStyle w:val="3463"/>
      </w:pPr>
      <w:r>
        <w:t>Пьезометрический график представляет собой графическое изображение напоров в тепловой сети относительно местности, на которой она проложена. На пьезометрическом графике в определенном масштабе наносят рельеф местности, высоту присоединенных зданий, величины напоров в сети. На горизонтальной оси графика откладывают длину сети, а на вертикальной оси - напоры. Линии напоров в сети наносят как для рабочего, так и для статического режимов.</w:t>
      </w:r>
    </w:p>
    <w:p w14:paraId="4C5914F1">
      <w:pPr>
        <w:pStyle w:val="3463"/>
      </w:pPr>
      <w:r>
        <w:t>Пьезометрические графики построены с учетом рекомендаций и параметров работы существующего оборудования на источниках тепла.</w:t>
      </w:r>
    </w:p>
    <w:p w14:paraId="10855000">
      <w:pPr>
        <w:pStyle w:val="3463"/>
      </w:pPr>
      <w:r>
        <w:t>Выводы по разработке гидравлического режима тепловых сетей.</w:t>
      </w:r>
    </w:p>
    <w:p w14:paraId="655AB96F">
      <w:pPr>
        <w:pStyle w:val="3463"/>
      </w:pPr>
      <w:r>
        <w:t>Данные выводы относятся ко всем рассмотренным теплотрассам.</w:t>
      </w:r>
    </w:p>
    <w:p w14:paraId="6488C252">
      <w:pPr>
        <w:pStyle w:val="3463"/>
      </w:pPr>
      <w:r>
        <w:t>1) Давление в отдельных точках системы не превышает пределы прочности, следовательно, нет необходимости предусматривать подключение отдельных потребителей по независимой схеме или деление тепловых сетей на зоны с выбором для каждой зоны своей линии статического напора.</w:t>
      </w:r>
    </w:p>
    <w:p w14:paraId="6D93AC50">
      <w:pPr>
        <w:pStyle w:val="3463"/>
      </w:pPr>
      <w:r>
        <w:t>2) Так как профиль трассы практически ровный, требование заполнения верхних точек систем теплопотребления, не превышая допустимые давления, выполняется.</w:t>
      </w:r>
    </w:p>
    <w:p w14:paraId="554661D0">
      <w:pPr>
        <w:pStyle w:val="3463"/>
      </w:pPr>
      <w:r>
        <w:t>3) Напор в любой точке тепловой сети определяется величиной отрезка между данной точкой и линией пьезометрического графика подающей или обратной магистрали.</w:t>
      </w:r>
    </w:p>
    <w:p w14:paraId="08234002">
      <w:pPr>
        <w:pStyle w:val="3463"/>
      </w:pPr>
      <w:r>
        <w:t>4) Напоры на входе сетевых насосов и на выходе из источника теплоты, удовлетворяют всем требованиям, предъявляемым к гидравлическому режиму.</w:t>
      </w:r>
    </w:p>
    <w:p w14:paraId="4B5B3F3A">
      <w:pPr>
        <w:pStyle w:val="3463"/>
      </w:pPr>
      <w:r>
        <w:t>5) Так как тепловые сети не большой протяженности и профиль теплотрассы не сложный, для обеспечения требований гидравлического режима, установка подкачивающих насосных и дроссельных станций на подающем и обратном трубопроводах не требуется.</w:t>
      </w:r>
    </w:p>
    <w:p w14:paraId="06957E3F">
      <w:pPr>
        <w:pStyle w:val="3463"/>
      </w:pPr>
      <w:r>
        <w:t>Рекомендации по выполнению мероприятий на тепловых сетях.</w:t>
      </w:r>
    </w:p>
    <w:p w14:paraId="3018F920">
      <w:pPr>
        <w:pStyle w:val="3463"/>
      </w:pPr>
      <w:r>
        <w:t>Для согласованной работы всех теплопотребителей и контроля параметров теплоносителя на отдельно взятом объекте, рекомендуем:</w:t>
      </w:r>
    </w:p>
    <w:p w14:paraId="491A09FB">
      <w:pPr>
        <w:pStyle w:val="3463"/>
      </w:pPr>
      <w:r>
        <w:t>1.</w:t>
      </w:r>
      <w:r>
        <w:tab/>
      </w:r>
      <w:r>
        <w:t>Промыть систему отопления каждого здания и сооружения включая отопительные приборы.</w:t>
      </w:r>
    </w:p>
    <w:p w14:paraId="06FDB55C">
      <w:pPr>
        <w:pStyle w:val="3463"/>
      </w:pPr>
      <w:r>
        <w:t>2.</w:t>
      </w:r>
      <w:r>
        <w:tab/>
      </w:r>
      <w:r>
        <w:t>Для контроля и регулирования входных и выходных параметров теплоносителя на вводе в здания и сооружения установить контрольно-измерительные приборы прямого действия (манометры, термометры):</w:t>
      </w:r>
    </w:p>
    <w:p w14:paraId="4E232F5C">
      <w:pPr>
        <w:pStyle w:val="3463"/>
      </w:pPr>
      <w:r>
        <w:t>- на подающем и обратном трубопроводе каждого здания или сооружения;</w:t>
      </w:r>
    </w:p>
    <w:p w14:paraId="36DCCB51">
      <w:pPr>
        <w:pStyle w:val="3463"/>
      </w:pPr>
      <w:r>
        <w:t>- на подающем трубопроводе после запорной арматуры и на обратном трубопроводе до запорной арматуры каждого ответвления по ходу теплоносителя при наличии распределительных коллекторов;</w:t>
      </w:r>
    </w:p>
    <w:p w14:paraId="4F70B5AC">
      <w:pPr>
        <w:pStyle w:val="3463"/>
      </w:pPr>
      <w:r>
        <w:t>3.</w:t>
      </w:r>
      <w:r>
        <w:tab/>
      </w:r>
      <w:r>
        <w:t>Система приготовления горячего водоснабжения должна иметь регулирующую арматуру и не оказывать разрегулирующего воздействия на систему отопления здания или сооружения.</w:t>
      </w:r>
    </w:p>
    <w:p w14:paraId="31F659C2">
      <w:pPr>
        <w:pStyle w:val="3463"/>
      </w:pPr>
      <w:r>
        <w:t>4.</w:t>
      </w:r>
      <w:r>
        <w:tab/>
      </w:r>
      <w:r>
        <w:t>Имеющиеся в зданиях и сооружениях индивидуальные тепловые пункты и потребители тепловой энергии имеющие автоматическое регулирование должны быть настроены в соответствии с теплопотреблением здания или сооружения.</w:t>
      </w:r>
    </w:p>
    <w:p w14:paraId="52DE2BE3">
      <w:pPr>
        <w:pStyle w:val="3463"/>
      </w:pPr>
      <w:r>
        <w:t>5.</w:t>
      </w:r>
      <w:r>
        <w:tab/>
      </w:r>
      <w:r>
        <w:t>Для обеспечения надёжной и бесперебойной работы внутренней системы отопления, включая отопительные приборы установить на подающем и обратном трубопроводе каждого здания или сооружения фильтры механической очистки теплоносителя. Предусмотреть запорную арматуру, позволяющую легко провести обслуживание фильтров.</w:t>
      </w:r>
    </w:p>
    <w:p w14:paraId="30467716">
      <w:pPr>
        <w:pStyle w:val="3463"/>
      </w:pPr>
      <w:r>
        <w:t>6.</w:t>
      </w:r>
      <w:r>
        <w:tab/>
      </w:r>
      <w:r>
        <w:t>Для исключения перерасхода тепловой и электрической энергии, а так-же топлива котельной установить узлы учёта потребляемого тепла на каждом здании и сооружении.</w:t>
      </w:r>
    </w:p>
    <w:p w14:paraId="1A5355BF">
      <w:pPr>
        <w:pStyle w:val="3463"/>
      </w:pPr>
      <w:r>
        <w:t>7.</w:t>
      </w:r>
      <w:r>
        <w:tab/>
      </w:r>
      <w:r>
        <w:t>На выходе теплоносителя из здания или сооружения установить регулирующую арматуру (балансировочный клапан), для установления номинального расхода теплоносителя применительно к каждому объекту.</w:t>
      </w:r>
    </w:p>
    <w:p w14:paraId="0A0D3032">
      <w:pPr>
        <w:pStyle w:val="3463"/>
      </w:pPr>
      <w:r>
        <w:t>8.</w:t>
      </w:r>
      <w:r>
        <w:tab/>
      </w:r>
      <w:r>
        <w:t>Для снижения потребления тепловой энергии без ухудшения качества отопления рекомендуем установить индивидуальные тепловые пункты с автоматическим регулированием на каждом здании или сооружении, что позволяет:</w:t>
      </w:r>
    </w:p>
    <w:p w14:paraId="36FE9D4B">
      <w:pPr>
        <w:pStyle w:val="3463"/>
      </w:pPr>
      <w:r>
        <w:t xml:space="preserve"> - регулировать температуру теплоносителя, а, следовательно, и температуру внутри помещений в прямой зависимости от температуры наружного воздуха;</w:t>
      </w:r>
    </w:p>
    <w:p w14:paraId="60E529C0">
      <w:pPr>
        <w:pStyle w:val="3463"/>
      </w:pPr>
      <w:r>
        <w:t xml:space="preserve"> - поддерживать температуру теплоносителя в обратном трубопроводе индивидуального теплового пункта (сетевой воды возвращаемую на котельные) на одном и том же уровне в течение длительного времени.</w:t>
      </w:r>
    </w:p>
    <w:p w14:paraId="527F8CFB">
      <w:pPr>
        <w:pStyle w:val="2"/>
        <w:numPr>
          <w:ilvl w:val="0"/>
          <w:numId w:val="75"/>
        </w:numPr>
        <w:ind w:left="1066" w:hanging="357"/>
        <w:rPr>
          <w:spacing w:val="0"/>
        </w:rPr>
      </w:pPr>
      <w:bookmarkStart w:id="411" w:name="_Toc84971018"/>
      <w:bookmarkStart w:id="412" w:name="_Toc9154872"/>
      <w:bookmarkStart w:id="413" w:name="_Toc166767237"/>
      <w:r>
        <w:rPr>
          <w:spacing w:val="0"/>
        </w:rPr>
        <w:t>Выводы о резервах (дефицитах) существующей системы теплоснабжения при обеспечении перспективной тепловой нагрузки потребителей</w:t>
      </w:r>
      <w:bookmarkEnd w:id="411"/>
      <w:bookmarkEnd w:id="412"/>
      <w:bookmarkEnd w:id="413"/>
    </w:p>
    <w:p w14:paraId="0250580C">
      <w:pPr>
        <w:pStyle w:val="3463"/>
      </w:pPr>
      <w:r>
        <w:t>На источниках теплоснабжения дефицитов тепловой мощности не выявлено. Анализ приведенных в гл.2 данных показывает, что наблюдается уменьшение резерва тепловой мощности к расчётному сроку реализации схемы теплоснабжения.</w:t>
      </w:r>
    </w:p>
    <w:p w14:paraId="4031E201">
      <w:pPr>
        <w:pStyle w:val="3463"/>
      </w:pPr>
    </w:p>
    <w:p w14:paraId="317FB2A4">
      <w:pPr>
        <w:pStyle w:val="3463"/>
      </w:pPr>
    </w:p>
    <w:p w14:paraId="71DC7329">
      <w:pPr>
        <w:pStyle w:val="3463"/>
      </w:pPr>
    </w:p>
    <w:p w14:paraId="13048C55">
      <w:pPr>
        <w:pStyle w:val="3463"/>
      </w:pPr>
    </w:p>
    <w:p w14:paraId="14263EF6">
      <w:pPr>
        <w:pStyle w:val="3463"/>
      </w:pPr>
    </w:p>
    <w:p w14:paraId="217664A9">
      <w:pPr>
        <w:pStyle w:val="3463"/>
      </w:pPr>
    </w:p>
    <w:p w14:paraId="134AA76D">
      <w:pPr>
        <w:pStyle w:val="3463"/>
      </w:pPr>
    </w:p>
    <w:p w14:paraId="7E98DEB9">
      <w:pPr>
        <w:pStyle w:val="3463"/>
      </w:pPr>
    </w:p>
    <w:p w14:paraId="39DF41D1">
      <w:pPr>
        <w:pStyle w:val="3463"/>
      </w:pPr>
    </w:p>
    <w:p w14:paraId="3904620D">
      <w:pPr>
        <w:pStyle w:val="3463"/>
      </w:pPr>
    </w:p>
    <w:p w14:paraId="79E815A2">
      <w:pPr>
        <w:pStyle w:val="3463"/>
      </w:pPr>
    </w:p>
    <w:p w14:paraId="33C36C8C">
      <w:pPr>
        <w:pStyle w:val="3463"/>
      </w:pPr>
    </w:p>
    <w:p w14:paraId="1C67AE7D">
      <w:pPr>
        <w:pStyle w:val="3463"/>
      </w:pPr>
    </w:p>
    <w:p w14:paraId="044909A0">
      <w:pPr>
        <w:pStyle w:val="3463"/>
      </w:pPr>
    </w:p>
    <w:p w14:paraId="669773E8">
      <w:pPr>
        <w:pStyle w:val="3463"/>
      </w:pPr>
    </w:p>
    <w:p w14:paraId="02E86435">
      <w:pPr>
        <w:pStyle w:val="3463"/>
      </w:pPr>
    </w:p>
    <w:p w14:paraId="0C7C9872">
      <w:pPr>
        <w:pStyle w:val="3463"/>
      </w:pPr>
    </w:p>
    <w:p w14:paraId="221D9B23">
      <w:pPr>
        <w:pStyle w:val="3463"/>
      </w:pPr>
    </w:p>
    <w:p w14:paraId="33753374">
      <w:pPr>
        <w:pStyle w:val="3463"/>
      </w:pPr>
    </w:p>
    <w:p w14:paraId="198C5EAF">
      <w:pPr>
        <w:pStyle w:val="3463"/>
      </w:pPr>
    </w:p>
    <w:p w14:paraId="3E66CEDB">
      <w:pPr>
        <w:pStyle w:val="3463"/>
      </w:pPr>
    </w:p>
    <w:p w14:paraId="5291A4AD">
      <w:pPr>
        <w:pStyle w:val="3463"/>
      </w:pPr>
    </w:p>
    <w:p w14:paraId="5BFF8CE9">
      <w:pPr>
        <w:pStyle w:val="3463"/>
      </w:pPr>
    </w:p>
    <w:p w14:paraId="7FDE4D66">
      <w:pPr>
        <w:pStyle w:val="3463"/>
      </w:pPr>
    </w:p>
    <w:p w14:paraId="7DAF2330">
      <w:pPr>
        <w:pStyle w:val="3463"/>
      </w:pPr>
    </w:p>
    <w:p w14:paraId="263A61A1">
      <w:pPr>
        <w:pStyle w:val="3463"/>
      </w:pPr>
    </w:p>
    <w:p w14:paraId="676F1891">
      <w:pPr>
        <w:pStyle w:val="3463"/>
      </w:pPr>
    </w:p>
    <w:p w14:paraId="38C61633">
      <w:pPr>
        <w:pStyle w:val="3463"/>
      </w:pPr>
    </w:p>
    <w:p w14:paraId="4FFB20D8">
      <w:pPr>
        <w:pStyle w:val="3463"/>
      </w:pPr>
    </w:p>
    <w:p w14:paraId="2DB5A06E">
      <w:pPr>
        <w:pStyle w:val="3463"/>
      </w:pPr>
    </w:p>
    <w:p w14:paraId="6018E143">
      <w:pPr>
        <w:pStyle w:val="2"/>
        <w:numPr>
          <w:ilvl w:val="0"/>
          <w:numId w:val="0"/>
        </w:numPr>
        <w:rPr>
          <w:spacing w:val="0"/>
        </w:rPr>
      </w:pPr>
      <w:bookmarkStart w:id="414" w:name="_Toc9154873"/>
      <w:bookmarkStart w:id="415" w:name="_Toc84971019"/>
      <w:bookmarkStart w:id="416" w:name="_Toc166767238"/>
      <w:r>
        <w:rPr>
          <w:spacing w:val="0"/>
        </w:rPr>
        <w:t>ГЛАВА 5. МАСТЕР-ПЛАН РАЗВИТИЯ СИСТЕМЫ ТЕПЛОСНАБЖЕНИЯ ПОСЕЛЕНИЯ</w:t>
      </w:r>
      <w:bookmarkEnd w:id="414"/>
      <w:bookmarkEnd w:id="415"/>
      <w:bookmarkEnd w:id="416"/>
    </w:p>
    <w:p w14:paraId="35869F4E">
      <w:pPr>
        <w:pStyle w:val="2"/>
        <w:numPr>
          <w:ilvl w:val="0"/>
          <w:numId w:val="76"/>
        </w:numPr>
        <w:rPr>
          <w:spacing w:val="0"/>
        </w:rPr>
      </w:pPr>
      <w:bookmarkStart w:id="417" w:name="_Toc9154874"/>
      <w:bookmarkStart w:id="418" w:name="_Toc84971020"/>
      <w:bookmarkStart w:id="419" w:name="_Toc166767239"/>
      <w:r>
        <w:rPr>
          <w:spacing w:val="0"/>
        </w:rPr>
        <w:t>Описание вариантов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417"/>
      <w:bookmarkEnd w:id="418"/>
      <w:bookmarkEnd w:id="419"/>
    </w:p>
    <w:p w14:paraId="089A569F">
      <w:pPr>
        <w:pStyle w:val="3463"/>
      </w:pPr>
      <w:bookmarkStart w:id="420" w:name="_Hlk169894250"/>
      <w:bookmarkStart w:id="421" w:name="_Hlk135532119"/>
      <w:bookmarkStart w:id="422" w:name="_Hlk143671003"/>
      <w:r>
        <w:t xml:space="preserve">В Мастер-плане сформировано 2 варианта развития системы теплоснабжения муниципального образования муниципального образования. </w:t>
      </w:r>
    </w:p>
    <w:p w14:paraId="23F9B8BA">
      <w:pPr>
        <w:pStyle w:val="3463"/>
      </w:pPr>
      <w:r>
        <w:t>1 вариант предполагает сохранение существующей системы теплоснабжения реконструкцией источника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без подключения новых абонентов, а также</w:t>
      </w:r>
      <w:r>
        <w:rPr>
          <w:rFonts w:asciiTheme="minorHAnsi" w:hAnsiTheme="minorHAnsi" w:eastAsiaTheme="minorEastAsia" w:cstheme="minorBidi"/>
          <w:bCs w:val="0"/>
          <w:iCs w:val="0"/>
          <w:color w:val="auto"/>
          <w:sz w:val="22"/>
          <w:szCs w:val="22"/>
          <w:lang w:eastAsia="ru-RU"/>
        </w:rPr>
        <w:t xml:space="preserve"> </w:t>
      </w:r>
      <w:r>
        <w:t xml:space="preserve">выполняется ремонт и замена существующих. </w:t>
      </w:r>
    </w:p>
    <w:p w14:paraId="3E307C6E">
      <w:pPr>
        <w:pStyle w:val="3463"/>
      </w:pPr>
      <w:r>
        <w:t xml:space="preserve">Предпосылкой для разработки Варианта послужили Требования к схемам теплоснабжения (Постановление Правительства Российской Федерации № 174 от 22 февраля 2012 г). </w:t>
      </w:r>
    </w:p>
    <w:p w14:paraId="65225F07">
      <w:pPr>
        <w:pStyle w:val="3463"/>
      </w:pPr>
      <w:r>
        <w:t>В целях повышения качества централизованного теплоснабжения на территории Метелевского сельсовета предлагается оснащение источника приборами учета, а также выполнение следующих мероприятий:</w:t>
      </w:r>
    </w:p>
    <w:p w14:paraId="72A46BED">
      <w:pPr>
        <w:pStyle w:val="1832"/>
      </w:pPr>
      <w:r>
        <w:t>Обеспечение потребителей приборами учета тепловой энергии.</w:t>
      </w:r>
      <w:r>
        <w:tab/>
      </w:r>
    </w:p>
    <w:p w14:paraId="28CD61E1">
      <w:pPr>
        <w:pStyle w:val="1832"/>
      </w:pPr>
      <w:r>
        <w:t>Ремонт и замена ветхих тепловых сетей по мере износа</w:t>
      </w:r>
    </w:p>
    <w:p w14:paraId="6A30B519">
      <w:pPr>
        <w:pStyle w:val="3463"/>
      </w:pPr>
      <w:r>
        <w:t>Данный вариант развития системы теплоснабжения на территории Метелевского сельсовета 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 а также обеспечит возможность подключения новых потребителей.</w:t>
      </w:r>
    </w:p>
    <w:p w14:paraId="69A08168">
      <w:pPr>
        <w:pStyle w:val="3463"/>
      </w:pPr>
    </w:p>
    <w:p w14:paraId="4D916040">
      <w:pPr>
        <w:pStyle w:val="3463"/>
      </w:pPr>
      <w:r>
        <w:t>2 вариант предполагает сохранение существующей системы теплоснабжения с без подключения новых потребителей, а также реконструкцией источника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с подключением новых абонентов, а также выполняется ремонт и замена существующих. 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 позволит повысить надежность теплоснабжения. В случае аварийной ситуации, при отключении электроэнергии, будет обеспечена возможность использования дизель генераторной установки.</w:t>
      </w:r>
    </w:p>
    <w:p w14:paraId="5D265F8C">
      <w:pPr>
        <w:pStyle w:val="3463"/>
      </w:pPr>
      <w:r>
        <w:t xml:space="preserve">Предпосылкой для разработки Варианта послужили Требования к схемам теплоснабжения (Постановление Правительства Российской Федерации № 174 от 22 февраля 2012 г). </w:t>
      </w:r>
    </w:p>
    <w:p w14:paraId="242C7812">
      <w:pPr>
        <w:pStyle w:val="3463"/>
      </w:pPr>
      <w:r>
        <w:t>В целях повышения качества централизованного теплоснабжения на территории Метелевского сельсовета предлагается оснащение источника приборами учета, а также выполнение следующих мероприятий:</w:t>
      </w:r>
    </w:p>
    <w:p w14:paraId="226F2B53">
      <w:pPr>
        <w:pStyle w:val="1832"/>
      </w:pPr>
      <w:bookmarkStart w:id="423" w:name="_Hlk135526464"/>
      <w:r>
        <w:t>Обеспечение потребителей приборами учета тепловой энергии.</w:t>
      </w:r>
      <w:bookmarkEnd w:id="423"/>
      <w:r>
        <w:tab/>
      </w:r>
    </w:p>
    <w:p w14:paraId="346B818E">
      <w:pPr>
        <w:pStyle w:val="1832"/>
      </w:pPr>
      <w:r>
        <w:t>Реконструкции тепловых сетей для обеспечения перспективных приростов тепловой нагрузки (подключения новых потребителей тепловой энергии), в том числе с изменением диаметров трубопроводовТепловые сети от котельной с.Метелево, Окончание трассы – КДЦ  с.Метелево.</w:t>
      </w:r>
    </w:p>
    <w:p w14:paraId="3A1F00BF">
      <w:pPr>
        <w:pStyle w:val="1832"/>
      </w:pPr>
      <w:r>
        <w:t>Строительство котельной в с.Метелево Купинского района</w:t>
      </w:r>
    </w:p>
    <w:p w14:paraId="4066A1D0">
      <w:pPr>
        <w:pStyle w:val="1832"/>
      </w:pPr>
      <w:r>
        <w:rPr>
          <w:rFonts w:eastAsiaTheme="minorEastAsia"/>
        </w:rPr>
        <w:t xml:space="preserve">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 </w:t>
      </w:r>
    </w:p>
    <w:p w14:paraId="3C5A9270">
      <w:pPr>
        <w:pStyle w:val="1832"/>
      </w:pPr>
      <w:r>
        <w:t>Ремонт и замена ветхих тепловых сетей по мере износа</w:t>
      </w:r>
    </w:p>
    <w:p w14:paraId="79B09F69">
      <w:pPr>
        <w:pStyle w:val="3463"/>
      </w:pPr>
      <w:r>
        <w:t>Данный вариант развития системы теплоснабжения на территории Метелевского сельсовета предлагает незначительные капиталовложения с большим сроком окупаемости, что повлияет на увеличение динамики роста тарифов на тепловую энергию. При выборе данного варианта будет обеспечена максимальная надежность системы теплоснабжения.</w:t>
      </w:r>
      <w:bookmarkEnd w:id="420"/>
      <w:r>
        <w:t xml:space="preserve"> </w:t>
      </w:r>
      <w:bookmarkEnd w:id="421"/>
    </w:p>
    <w:bookmarkEnd w:id="422"/>
    <w:p w14:paraId="07E07F5A">
      <w:pPr>
        <w:rPr>
          <w:rFonts w:ascii="Times New Roman" w:hAnsi="Times New Roman" w:cs="Times New Roman"/>
        </w:rPr>
      </w:pPr>
    </w:p>
    <w:p w14:paraId="4A824B14">
      <w:pPr>
        <w:pStyle w:val="2"/>
        <w:numPr>
          <w:ilvl w:val="0"/>
          <w:numId w:val="75"/>
        </w:numPr>
        <w:ind w:left="1066" w:hanging="357"/>
        <w:rPr>
          <w:spacing w:val="0"/>
        </w:rPr>
      </w:pPr>
      <w:bookmarkStart w:id="424" w:name="_Toc9154875"/>
      <w:bookmarkStart w:id="425" w:name="_Toc84971021"/>
      <w:bookmarkStart w:id="426" w:name="_Toc166767240"/>
      <w:r>
        <w:rPr>
          <w:spacing w:val="0"/>
        </w:rPr>
        <w:t>Обоснование выбора приоритетного варианта перспективного развития систем теплоснабжения поселения, муниципального образования, муниципального образования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муниципального образования, муниципального образования федерального значения</w:t>
      </w:r>
      <w:bookmarkEnd w:id="424"/>
      <w:bookmarkEnd w:id="425"/>
      <w:bookmarkEnd w:id="426"/>
    </w:p>
    <w:p w14:paraId="03871EA1">
      <w:pPr>
        <w:pStyle w:val="3463"/>
      </w:pPr>
      <w:r>
        <w:t xml:space="preserve">В данный момент наиболее приоритетным является 2 вариант развития. При выборе данного варианта будет обеспечена максимальная надежность системы теплоснабжения. </w:t>
      </w:r>
    </w:p>
    <w:p w14:paraId="0C01C1BE">
      <w:pPr>
        <w:pStyle w:val="3463"/>
        <w:rPr>
          <w:rStyle w:val="3464"/>
          <w:b/>
          <w:bCs/>
          <w:iCs/>
        </w:rPr>
        <w:sectPr>
          <w:pgSz w:w="11906" w:h="16838"/>
          <w:pgMar w:top="1134" w:right="850" w:bottom="1134" w:left="1701" w:header="567" w:footer="454" w:gutter="0"/>
          <w:cols w:space="708" w:num="1"/>
          <w:docGrid w:linePitch="360" w:charSpace="0"/>
        </w:sectPr>
      </w:pPr>
    </w:p>
    <w:p w14:paraId="382E0196">
      <w:pPr>
        <w:pStyle w:val="3463"/>
        <w:rPr>
          <w:b/>
          <w:bCs w:val="0"/>
          <w:sz w:val="20"/>
          <w:szCs w:val="20"/>
        </w:rPr>
      </w:pPr>
      <w:r>
        <w:rPr>
          <w:rStyle w:val="3464"/>
          <w:b/>
          <w:bCs/>
          <w:iCs w:val="0"/>
        </w:rPr>
        <w:t>Таблица 5.2.1 - Объемы реконструкции тепловых сетей для обеспечения перспективных приростов тепловой нагрузки (подключения новых потребителей тепловой энергии), в том числе с увеличением диаметров трубопроводов</w:t>
      </w:r>
    </w:p>
    <w:p w14:paraId="40E29444">
      <w:pPr>
        <w:keepNext/>
        <w:widowControl w:val="0"/>
        <w:autoSpaceDE w:val="0"/>
        <w:autoSpaceDN w:val="0"/>
        <w:adjustRightInd w:val="0"/>
        <w:spacing w:after="0" w:line="240" w:lineRule="auto"/>
        <w:ind w:left="1353"/>
        <w:jc w:val="both"/>
        <w:rPr>
          <w:rFonts w:ascii="Times New Roman" w:hAnsi="Times New Roman" w:cs="Times New Roman"/>
          <w:sz w:val="20"/>
          <w:szCs w:val="20"/>
        </w:rPr>
      </w:pPr>
      <w:bookmarkStart w:id="427" w:name="sub_14431"/>
    </w:p>
    <w:bookmarkEnd w:id="427"/>
    <w:tbl>
      <w:tblPr>
        <w:tblStyle w:val="12"/>
        <w:tblW w:w="5000" w:type="pct"/>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1097"/>
        <w:gridCol w:w="1628"/>
        <w:gridCol w:w="1760"/>
        <w:gridCol w:w="1763"/>
        <w:gridCol w:w="1739"/>
        <w:gridCol w:w="1681"/>
        <w:gridCol w:w="1153"/>
        <w:gridCol w:w="1480"/>
        <w:gridCol w:w="2291"/>
      </w:tblGrid>
      <w:tr w14:paraId="2CC9DD5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376" w:type="pct"/>
            <w:tcBorders>
              <w:top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4F5EC686">
            <w:pPr>
              <w:pStyle w:val="1806"/>
            </w:pPr>
            <w:r>
              <w:t>Источник</w:t>
            </w:r>
          </w:p>
        </w:tc>
        <w:tc>
          <w:tcPr>
            <w:tcW w:w="558"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01F2EA03">
            <w:pPr>
              <w:pStyle w:val="1806"/>
            </w:pPr>
            <w:r>
              <w:t>Наименование начала участки</w:t>
            </w:r>
          </w:p>
        </w:tc>
        <w:tc>
          <w:tcPr>
            <w:tcW w:w="603"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5F0814B5">
            <w:pPr>
              <w:pStyle w:val="1806"/>
            </w:pPr>
            <w:r>
              <w:t>Наименование конца участка</w:t>
            </w:r>
          </w:p>
        </w:tc>
        <w:tc>
          <w:tcPr>
            <w:tcW w:w="604"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540F569F">
            <w:pPr>
              <w:pStyle w:val="1806"/>
            </w:pPr>
            <w:r>
              <w:t>Перспективный потребитель</w:t>
            </w:r>
          </w:p>
        </w:tc>
        <w:tc>
          <w:tcPr>
            <w:tcW w:w="596"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6B7AEDB2">
            <w:pPr>
              <w:pStyle w:val="1806"/>
            </w:pPr>
            <w:r>
              <w:t>Протяженность участка, м</w:t>
            </w:r>
          </w:p>
        </w:tc>
        <w:tc>
          <w:tcPr>
            <w:tcW w:w="576"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65FDC0FE">
            <w:pPr>
              <w:pStyle w:val="1806"/>
            </w:pPr>
            <w:r>
              <w:t>Год строительства/ реконструкции</w:t>
            </w:r>
          </w:p>
        </w:tc>
        <w:tc>
          <w:tcPr>
            <w:tcW w:w="395"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52E1CFE0">
            <w:pPr>
              <w:pStyle w:val="1806"/>
            </w:pPr>
            <w:r>
              <w:t>Условный диаметр, мм</w:t>
            </w:r>
          </w:p>
        </w:tc>
        <w:tc>
          <w:tcPr>
            <w:tcW w:w="507"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3BF0AB07">
            <w:pPr>
              <w:pStyle w:val="1806"/>
            </w:pPr>
            <w:r>
              <w:t>Вид прокладки тепловой сети</w:t>
            </w:r>
          </w:p>
        </w:tc>
        <w:tc>
          <w:tcPr>
            <w:tcW w:w="785"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1ADDFF8A">
            <w:pPr>
              <w:pStyle w:val="1806"/>
            </w:pPr>
            <w:r>
              <w:t>Теплоизоляционный материал</w:t>
            </w:r>
          </w:p>
        </w:tc>
      </w:tr>
      <w:tr w14:paraId="276C1DD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376" w:type="pct"/>
            <w:tcBorders>
              <w:top w:val="single" w:color="auto" w:sz="4" w:space="0"/>
              <w:bottom w:val="single" w:color="auto" w:sz="4" w:space="0"/>
              <w:right w:val="single" w:color="auto" w:sz="4" w:space="0"/>
            </w:tcBorders>
            <w:tcMar>
              <w:left w:w="11" w:type="dxa"/>
              <w:right w:w="11" w:type="dxa"/>
            </w:tcMar>
            <w:vAlign w:val="center"/>
          </w:tcPr>
          <w:p w14:paraId="573D76B3">
            <w:pPr>
              <w:pStyle w:val="1806"/>
            </w:pPr>
            <w:r>
              <w:rPr>
                <w:rFonts w:cs="Times New Roman"/>
                <w:szCs w:val="20"/>
              </w:rPr>
              <w:t>ОБ</w:t>
            </w:r>
          </w:p>
        </w:tc>
        <w:tc>
          <w:tcPr>
            <w:tcW w:w="558"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6BFF82EC">
            <w:pPr>
              <w:pStyle w:val="1806"/>
            </w:pPr>
            <w:r>
              <w:rPr>
                <w:rFonts w:cs="Times New Roman"/>
                <w:szCs w:val="20"/>
              </w:rPr>
              <w:t xml:space="preserve">Тепловые сети от котельной </w:t>
            </w:r>
            <w:r>
              <w:rPr>
                <w:rFonts w:cs="Times New Roman"/>
                <w:szCs w:val="20"/>
              </w:rPr>
              <w:br w:type="textWrapping"/>
            </w:r>
            <w:r>
              <w:rPr>
                <w:rFonts w:cs="Times New Roman"/>
                <w:szCs w:val="20"/>
              </w:rPr>
              <w:t xml:space="preserve">с .Метелево </w:t>
            </w:r>
          </w:p>
        </w:tc>
        <w:tc>
          <w:tcPr>
            <w:tcW w:w="603"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444E8607">
            <w:pPr>
              <w:pStyle w:val="1806"/>
            </w:pPr>
            <w:r>
              <w:rPr>
                <w:rFonts w:cs="Times New Roman"/>
                <w:szCs w:val="20"/>
              </w:rPr>
              <w:t xml:space="preserve">Окончание трассы – КДЦ с. Метелево </w:t>
            </w:r>
          </w:p>
        </w:tc>
        <w:tc>
          <w:tcPr>
            <w:tcW w:w="604"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16092C72">
            <w:pPr>
              <w:pStyle w:val="1806"/>
            </w:pPr>
            <w:r>
              <w:rPr>
                <w:rFonts w:cs="Times New Roman"/>
                <w:szCs w:val="20"/>
              </w:rPr>
              <w:t xml:space="preserve">   1000</w:t>
            </w:r>
          </w:p>
        </w:tc>
        <w:tc>
          <w:tcPr>
            <w:tcW w:w="596"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78FAD2D3">
            <w:pPr>
              <w:pStyle w:val="1806"/>
            </w:pPr>
            <w:r>
              <w:rPr>
                <w:rFonts w:cs="Times New Roman"/>
                <w:szCs w:val="20"/>
              </w:rPr>
              <w:t>2026</w:t>
            </w:r>
          </w:p>
        </w:tc>
        <w:tc>
          <w:tcPr>
            <w:tcW w:w="576"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4976D872">
            <w:pPr>
              <w:pStyle w:val="1806"/>
            </w:pPr>
            <w:r>
              <w:rPr>
                <w:rFonts w:cs="Times New Roman"/>
                <w:szCs w:val="20"/>
              </w:rPr>
              <w:t>76</w:t>
            </w:r>
          </w:p>
        </w:tc>
        <w:tc>
          <w:tcPr>
            <w:tcW w:w="395"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5054B1DD">
            <w:pPr>
              <w:pStyle w:val="1806"/>
              <w:rPr>
                <w:rFonts w:cs="Times New Roman"/>
                <w:szCs w:val="20"/>
              </w:rPr>
            </w:pPr>
            <w:r>
              <w:rPr>
                <w:rFonts w:cs="Times New Roman"/>
                <w:szCs w:val="20"/>
              </w:rPr>
              <w:t xml:space="preserve">       76 мм</w:t>
            </w:r>
          </w:p>
          <w:p w14:paraId="2F63D400">
            <w:pPr>
              <w:pStyle w:val="1806"/>
            </w:pPr>
          </w:p>
        </w:tc>
        <w:tc>
          <w:tcPr>
            <w:tcW w:w="507"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23C8CDF5">
            <w:pPr>
              <w:pStyle w:val="1806"/>
            </w:pPr>
            <w:r>
              <w:rPr>
                <w:rFonts w:cs="Times New Roman"/>
                <w:szCs w:val="20"/>
              </w:rPr>
              <w:t>Канальная, безканальная</w:t>
            </w:r>
          </w:p>
        </w:tc>
        <w:tc>
          <w:tcPr>
            <w:tcW w:w="785"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6991EE31">
            <w:pPr>
              <w:pStyle w:val="1806"/>
            </w:pPr>
            <w:r>
              <w:rPr>
                <w:rFonts w:cs="Times New Roman"/>
                <w:szCs w:val="20"/>
              </w:rPr>
              <w:t>Пеноролиуретан в полиэтиленовой оболочке</w:t>
            </w:r>
          </w:p>
        </w:tc>
      </w:tr>
    </w:tbl>
    <w:p w14:paraId="7FFC4948">
      <w:pPr>
        <w:pStyle w:val="1806"/>
        <w:tabs>
          <w:tab w:val="left" w:pos="1111"/>
          <w:tab w:val="left" w:pos="2736"/>
          <w:tab w:val="left" w:pos="4492"/>
          <w:tab w:val="left" w:pos="6251"/>
          <w:tab w:val="left" w:pos="7987"/>
          <w:tab w:val="left" w:pos="9664"/>
          <w:tab w:val="left" w:pos="10814"/>
          <w:tab w:val="left" w:pos="12290"/>
        </w:tabs>
        <w:ind w:left="16"/>
        <w:jc w:val="left"/>
        <w:rPr>
          <w:rFonts w:cs="Times New Roman"/>
          <w:szCs w:val="20"/>
        </w:rPr>
      </w:pPr>
      <w:r>
        <w:rPr>
          <w:rFonts w:cs="Times New Roman"/>
          <w:szCs w:val="20"/>
        </w:rPr>
        <w:tab/>
      </w:r>
    </w:p>
    <w:p w14:paraId="6563FF7A">
      <w:pPr>
        <w:pStyle w:val="1806"/>
        <w:tabs>
          <w:tab w:val="left" w:pos="1111"/>
          <w:tab w:val="left" w:pos="2736"/>
          <w:tab w:val="left" w:pos="4492"/>
          <w:tab w:val="left" w:pos="6251"/>
          <w:tab w:val="left" w:pos="7987"/>
          <w:tab w:val="left" w:pos="9664"/>
          <w:tab w:val="left" w:pos="10814"/>
          <w:tab w:val="left" w:pos="12290"/>
        </w:tabs>
        <w:ind w:left="16"/>
        <w:jc w:val="left"/>
        <w:rPr>
          <w:rStyle w:val="3464"/>
          <w:b/>
          <w:bCs/>
        </w:rPr>
      </w:pPr>
      <w:r>
        <w:rPr>
          <w:rStyle w:val="3464"/>
          <w:b/>
          <w:bCs/>
        </w:rPr>
        <w:t>Таблица 5.2.2 - Капитальные вложения в реализацию мероприятий по реконструкции котельных, тыс. руб. (до конца действия схемы теплоснабжения)</w:t>
      </w:r>
    </w:p>
    <w:tbl>
      <w:tblPr>
        <w:tblStyle w:val="12"/>
        <w:tblW w:w="5000" w:type="pct"/>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3529"/>
        <w:gridCol w:w="1091"/>
        <w:gridCol w:w="1094"/>
        <w:gridCol w:w="1091"/>
        <w:gridCol w:w="1094"/>
        <w:gridCol w:w="1091"/>
        <w:gridCol w:w="1094"/>
        <w:gridCol w:w="1091"/>
        <w:gridCol w:w="1095"/>
        <w:gridCol w:w="1092"/>
        <w:gridCol w:w="1424"/>
      </w:tblGrid>
      <w:tr w14:paraId="381219F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PrEx>
        <w:trPr>
          <w:trHeight w:val="20" w:hRule="atLeast"/>
          <w:tblHeader/>
        </w:trPr>
        <w:tc>
          <w:tcPr>
            <w:tcW w:w="1193" w:type="pct"/>
            <w:tcBorders>
              <w:top w:val="single" w:color="auto" w:sz="4" w:space="0"/>
              <w:bottom w:val="single" w:color="auto" w:sz="4" w:space="0"/>
              <w:right w:val="single" w:color="auto" w:sz="4" w:space="0"/>
            </w:tcBorders>
            <w:shd w:val="clear" w:color="auto" w:fill="D8D8D8" w:themeFill="background1" w:themeFillShade="D9"/>
            <w:vAlign w:val="center"/>
          </w:tcPr>
          <w:p w14:paraId="41885B44">
            <w:pPr>
              <w:pStyle w:val="1806"/>
            </w:pPr>
            <w:r>
              <w:t>Наименование мероприятия</w:t>
            </w:r>
          </w:p>
        </w:tc>
        <w:tc>
          <w:tcPr>
            <w:tcW w:w="36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27222323">
            <w:pPr>
              <w:pStyle w:val="1806"/>
            </w:pPr>
            <w:r>
              <w:t>2024</w:t>
            </w:r>
          </w:p>
        </w:tc>
        <w:tc>
          <w:tcPr>
            <w:tcW w:w="370"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63AAAA9D">
            <w:pPr>
              <w:pStyle w:val="1806"/>
            </w:pPr>
            <w:r>
              <w:t>2025</w:t>
            </w:r>
          </w:p>
        </w:tc>
        <w:tc>
          <w:tcPr>
            <w:tcW w:w="36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25602C04">
            <w:pPr>
              <w:pStyle w:val="1806"/>
            </w:pPr>
            <w:r>
              <w:t>2026</w:t>
            </w:r>
          </w:p>
        </w:tc>
        <w:tc>
          <w:tcPr>
            <w:tcW w:w="370"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75856D44">
            <w:pPr>
              <w:pStyle w:val="1806"/>
            </w:pPr>
            <w:r>
              <w:t>2027</w:t>
            </w:r>
          </w:p>
        </w:tc>
        <w:tc>
          <w:tcPr>
            <w:tcW w:w="36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1ABDC56A">
            <w:pPr>
              <w:pStyle w:val="1806"/>
            </w:pPr>
            <w:r>
              <w:t>2028</w:t>
            </w:r>
          </w:p>
        </w:tc>
        <w:tc>
          <w:tcPr>
            <w:tcW w:w="370"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7D4B22C9">
            <w:pPr>
              <w:pStyle w:val="1806"/>
            </w:pPr>
            <w:r>
              <w:t>2029</w:t>
            </w:r>
          </w:p>
        </w:tc>
        <w:tc>
          <w:tcPr>
            <w:tcW w:w="36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46826A76">
            <w:pPr>
              <w:pStyle w:val="1806"/>
            </w:pPr>
            <w:r>
              <w:t>2030</w:t>
            </w:r>
          </w:p>
        </w:tc>
        <w:tc>
          <w:tcPr>
            <w:tcW w:w="370"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143B0B02">
            <w:pPr>
              <w:pStyle w:val="1806"/>
            </w:pPr>
            <w:r>
              <w:t>…</w:t>
            </w:r>
          </w:p>
        </w:tc>
        <w:tc>
          <w:tcPr>
            <w:tcW w:w="36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382212E9">
            <w:pPr>
              <w:pStyle w:val="1806"/>
            </w:pPr>
            <w:r>
              <w:t>…</w:t>
            </w:r>
          </w:p>
        </w:tc>
        <w:tc>
          <w:tcPr>
            <w:tcW w:w="481" w:type="pct"/>
            <w:tcBorders>
              <w:top w:val="single" w:color="auto" w:sz="4" w:space="0"/>
              <w:left w:val="single" w:color="auto" w:sz="4" w:space="0"/>
              <w:bottom w:val="single" w:color="auto" w:sz="4" w:space="0"/>
            </w:tcBorders>
            <w:shd w:val="clear" w:color="auto" w:fill="D8D8D8" w:themeFill="background1" w:themeFillShade="D9"/>
            <w:vAlign w:val="center"/>
          </w:tcPr>
          <w:p w14:paraId="0E3C3D8E">
            <w:pPr>
              <w:pStyle w:val="1806"/>
            </w:pPr>
            <w:r>
              <w:t>..</w:t>
            </w:r>
          </w:p>
        </w:tc>
      </w:tr>
      <w:tr w14:paraId="0A13DC7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1193" w:type="pct"/>
            <w:tcBorders>
              <w:top w:val="single" w:color="auto" w:sz="4" w:space="0"/>
              <w:bottom w:val="single" w:color="auto" w:sz="4" w:space="0"/>
              <w:right w:val="single" w:color="auto" w:sz="4" w:space="0"/>
            </w:tcBorders>
            <w:vAlign w:val="center"/>
          </w:tcPr>
          <w:p w14:paraId="297A3CF2">
            <w:pPr>
              <w:pStyle w:val="1806"/>
            </w:pPr>
            <w:r>
              <w:t>Строительство котельной в с.Метелево Купинского района</w:t>
            </w:r>
          </w:p>
        </w:tc>
        <w:tc>
          <w:tcPr>
            <w:tcW w:w="369" w:type="pct"/>
            <w:tcBorders>
              <w:top w:val="single" w:color="auto" w:sz="4" w:space="0"/>
              <w:left w:val="single" w:color="auto" w:sz="4" w:space="0"/>
              <w:bottom w:val="single" w:color="auto" w:sz="4" w:space="0"/>
              <w:right w:val="single" w:color="auto" w:sz="4" w:space="0"/>
            </w:tcBorders>
            <w:vAlign w:val="center"/>
          </w:tcPr>
          <w:p w14:paraId="5180D632">
            <w:pPr>
              <w:pStyle w:val="1806"/>
            </w:pPr>
          </w:p>
        </w:tc>
        <w:tc>
          <w:tcPr>
            <w:tcW w:w="370" w:type="pct"/>
            <w:tcBorders>
              <w:top w:val="single" w:color="auto" w:sz="4" w:space="0"/>
              <w:left w:val="single" w:color="auto" w:sz="4" w:space="0"/>
              <w:bottom w:val="single" w:color="auto" w:sz="4" w:space="0"/>
              <w:right w:val="single" w:color="auto" w:sz="4" w:space="0"/>
            </w:tcBorders>
            <w:vAlign w:val="center"/>
          </w:tcPr>
          <w:p w14:paraId="56A6248A">
            <w:pPr>
              <w:pStyle w:val="1806"/>
            </w:pPr>
            <w:r>
              <w:t>44 000,00</w:t>
            </w:r>
          </w:p>
        </w:tc>
        <w:tc>
          <w:tcPr>
            <w:tcW w:w="369" w:type="pct"/>
            <w:tcBorders>
              <w:top w:val="single" w:color="auto" w:sz="4" w:space="0"/>
              <w:left w:val="single" w:color="auto" w:sz="4" w:space="0"/>
              <w:bottom w:val="single" w:color="auto" w:sz="4" w:space="0"/>
              <w:right w:val="single" w:color="auto" w:sz="4" w:space="0"/>
            </w:tcBorders>
            <w:vAlign w:val="center"/>
          </w:tcPr>
          <w:p w14:paraId="3ED49CF2">
            <w:pPr>
              <w:pStyle w:val="1806"/>
            </w:pPr>
          </w:p>
        </w:tc>
        <w:tc>
          <w:tcPr>
            <w:tcW w:w="370" w:type="pct"/>
            <w:tcBorders>
              <w:top w:val="single" w:color="auto" w:sz="4" w:space="0"/>
              <w:left w:val="single" w:color="auto" w:sz="4" w:space="0"/>
              <w:bottom w:val="single" w:color="auto" w:sz="4" w:space="0"/>
              <w:right w:val="single" w:color="auto" w:sz="4" w:space="0"/>
            </w:tcBorders>
            <w:vAlign w:val="center"/>
          </w:tcPr>
          <w:p w14:paraId="7D95CF72">
            <w:pPr>
              <w:pStyle w:val="1806"/>
            </w:pPr>
          </w:p>
        </w:tc>
        <w:tc>
          <w:tcPr>
            <w:tcW w:w="369" w:type="pct"/>
            <w:tcBorders>
              <w:top w:val="single" w:color="auto" w:sz="4" w:space="0"/>
              <w:left w:val="single" w:color="auto" w:sz="4" w:space="0"/>
              <w:bottom w:val="single" w:color="auto" w:sz="4" w:space="0"/>
              <w:right w:val="single" w:color="auto" w:sz="4" w:space="0"/>
            </w:tcBorders>
            <w:vAlign w:val="center"/>
          </w:tcPr>
          <w:p w14:paraId="774438F4">
            <w:pPr>
              <w:pStyle w:val="1806"/>
            </w:pPr>
          </w:p>
        </w:tc>
        <w:tc>
          <w:tcPr>
            <w:tcW w:w="370" w:type="pct"/>
            <w:tcBorders>
              <w:top w:val="single" w:color="auto" w:sz="4" w:space="0"/>
              <w:left w:val="single" w:color="auto" w:sz="4" w:space="0"/>
              <w:bottom w:val="single" w:color="auto" w:sz="4" w:space="0"/>
              <w:right w:val="single" w:color="auto" w:sz="4" w:space="0"/>
            </w:tcBorders>
            <w:vAlign w:val="center"/>
          </w:tcPr>
          <w:p w14:paraId="0F49E241">
            <w:pPr>
              <w:pStyle w:val="1806"/>
            </w:pPr>
          </w:p>
        </w:tc>
        <w:tc>
          <w:tcPr>
            <w:tcW w:w="369" w:type="pct"/>
            <w:tcBorders>
              <w:top w:val="single" w:color="auto" w:sz="4" w:space="0"/>
              <w:left w:val="single" w:color="auto" w:sz="4" w:space="0"/>
              <w:bottom w:val="single" w:color="auto" w:sz="4" w:space="0"/>
              <w:right w:val="single" w:color="auto" w:sz="4" w:space="0"/>
            </w:tcBorders>
            <w:vAlign w:val="center"/>
          </w:tcPr>
          <w:p w14:paraId="20798399">
            <w:pPr>
              <w:pStyle w:val="1806"/>
            </w:pPr>
          </w:p>
        </w:tc>
        <w:tc>
          <w:tcPr>
            <w:tcW w:w="370" w:type="pct"/>
            <w:tcBorders>
              <w:top w:val="single" w:color="auto" w:sz="4" w:space="0"/>
              <w:left w:val="single" w:color="auto" w:sz="4" w:space="0"/>
              <w:bottom w:val="single" w:color="auto" w:sz="4" w:space="0"/>
              <w:right w:val="single" w:color="auto" w:sz="4" w:space="0"/>
            </w:tcBorders>
            <w:vAlign w:val="center"/>
          </w:tcPr>
          <w:p w14:paraId="70BA4FF5">
            <w:pPr>
              <w:pStyle w:val="1806"/>
            </w:pPr>
          </w:p>
        </w:tc>
        <w:tc>
          <w:tcPr>
            <w:tcW w:w="369" w:type="pct"/>
            <w:tcBorders>
              <w:top w:val="single" w:color="auto" w:sz="4" w:space="0"/>
              <w:left w:val="single" w:color="auto" w:sz="4" w:space="0"/>
              <w:bottom w:val="single" w:color="auto" w:sz="4" w:space="0"/>
              <w:right w:val="single" w:color="auto" w:sz="4" w:space="0"/>
            </w:tcBorders>
            <w:vAlign w:val="center"/>
          </w:tcPr>
          <w:p w14:paraId="369A5FDE">
            <w:pPr>
              <w:pStyle w:val="1806"/>
            </w:pPr>
          </w:p>
        </w:tc>
        <w:tc>
          <w:tcPr>
            <w:tcW w:w="481" w:type="pct"/>
            <w:tcBorders>
              <w:top w:val="single" w:color="auto" w:sz="4" w:space="0"/>
              <w:left w:val="single" w:color="auto" w:sz="4" w:space="0"/>
              <w:bottom w:val="single" w:color="auto" w:sz="4" w:space="0"/>
            </w:tcBorders>
            <w:vAlign w:val="center"/>
          </w:tcPr>
          <w:p w14:paraId="5B5C96D9">
            <w:pPr>
              <w:pStyle w:val="1806"/>
            </w:pPr>
          </w:p>
        </w:tc>
      </w:tr>
    </w:tbl>
    <w:p w14:paraId="06786126">
      <w:pPr>
        <w:pStyle w:val="1806"/>
        <w:tabs>
          <w:tab w:val="left" w:pos="1111"/>
          <w:tab w:val="left" w:pos="2736"/>
          <w:tab w:val="left" w:pos="4492"/>
          <w:tab w:val="left" w:pos="6251"/>
          <w:tab w:val="left" w:pos="7987"/>
          <w:tab w:val="left" w:pos="9664"/>
          <w:tab w:val="left" w:pos="10814"/>
          <w:tab w:val="left" w:pos="12290"/>
        </w:tabs>
        <w:ind w:left="16"/>
        <w:jc w:val="left"/>
        <w:rPr>
          <w:rFonts w:cs="Times New Roman"/>
          <w:szCs w:val="20"/>
        </w:rPr>
      </w:pPr>
      <w:r>
        <w:rPr>
          <w:rFonts w:cs="Times New Roman"/>
          <w:szCs w:val="20"/>
        </w:rPr>
        <w:tab/>
      </w:r>
      <w:r>
        <w:rPr>
          <w:rFonts w:cs="Times New Roman"/>
          <w:szCs w:val="20"/>
        </w:rPr>
        <w:tab/>
      </w:r>
      <w:r>
        <w:rPr>
          <w:rFonts w:cs="Times New Roman"/>
          <w:szCs w:val="20"/>
        </w:rPr>
        <w:tab/>
      </w:r>
      <w:r>
        <w:rPr>
          <w:rFonts w:cs="Times New Roman"/>
          <w:szCs w:val="20"/>
        </w:rPr>
        <w:tab/>
      </w:r>
      <w:r>
        <w:rPr>
          <w:rFonts w:cs="Times New Roman" w:eastAsiaTheme="minorEastAsia"/>
          <w:bCs w:val="0"/>
          <w:szCs w:val="20"/>
        </w:rPr>
        <w:tab/>
      </w:r>
      <w:r>
        <w:rPr>
          <w:rFonts w:cs="Times New Roman"/>
          <w:szCs w:val="20"/>
        </w:rPr>
        <w:tab/>
      </w:r>
    </w:p>
    <w:p w14:paraId="3A7248AD">
      <w:pPr>
        <w:pStyle w:val="3463"/>
        <w:sectPr>
          <w:pgSz w:w="16838" w:h="11906" w:orient="landscape"/>
          <w:pgMar w:top="1701" w:right="1134" w:bottom="851" w:left="1134" w:header="567" w:footer="454" w:gutter="0"/>
          <w:cols w:space="708" w:num="1"/>
          <w:docGrid w:linePitch="360" w:charSpace="0"/>
        </w:sectPr>
      </w:pPr>
    </w:p>
    <w:p w14:paraId="71AEAA3A">
      <w:pPr>
        <w:pStyle w:val="2"/>
        <w:numPr>
          <w:ilvl w:val="0"/>
          <w:numId w:val="75"/>
        </w:numPr>
        <w:ind w:left="1066" w:hanging="357"/>
        <w:rPr>
          <w:spacing w:val="0"/>
        </w:rPr>
      </w:pPr>
      <w:bookmarkStart w:id="428" w:name="_Toc9154876"/>
      <w:bookmarkStart w:id="429" w:name="_Toc166767241"/>
      <w:bookmarkStart w:id="430" w:name="_Toc84971022"/>
      <w:r>
        <w:rPr>
          <w:spacing w:val="0"/>
        </w:rPr>
        <w:t>Технико-экономическое сравнение вариантов перспективного развития систем теплоснабжения поселения</w:t>
      </w:r>
      <w:bookmarkEnd w:id="428"/>
      <w:bookmarkEnd w:id="429"/>
      <w:bookmarkEnd w:id="430"/>
    </w:p>
    <w:p w14:paraId="54C5658F">
      <w:pPr>
        <w:pStyle w:val="3463"/>
      </w:pPr>
      <w:r>
        <w:t xml:space="preserve">1 вариант развития системы теплоснабжения на территории Метелевского сельсовета 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 а также не обеспечит возможность подключения новых потребителей. </w:t>
      </w:r>
    </w:p>
    <w:p w14:paraId="33D60DC5">
      <w:pPr>
        <w:pStyle w:val="3463"/>
      </w:pPr>
      <w:r>
        <w:t xml:space="preserve">2 вариант развития системы теплоснабжения на территории Метелевского сельсовета предлагает значительные капиталовложения с большим сроком окупаемости, что может повлиять на увеличение динамики роста тарифов на тепловую энергию. При выборе данного варианта будет обеспечена максимальная надежность системы теплоснабжения. </w:t>
      </w:r>
    </w:p>
    <w:p w14:paraId="1C4D3413">
      <w:pPr>
        <w:pStyle w:val="3463"/>
      </w:pPr>
    </w:p>
    <w:p w14:paraId="460BF990">
      <w:pPr>
        <w:pStyle w:val="3463"/>
      </w:pPr>
    </w:p>
    <w:p w14:paraId="26193E30">
      <w:pPr>
        <w:pStyle w:val="3463"/>
      </w:pPr>
    </w:p>
    <w:p w14:paraId="4A6A0C3E">
      <w:pPr>
        <w:pStyle w:val="3463"/>
      </w:pPr>
    </w:p>
    <w:p w14:paraId="3D8FA6C5">
      <w:pPr>
        <w:pStyle w:val="3463"/>
      </w:pPr>
    </w:p>
    <w:p w14:paraId="3C1A770B">
      <w:pPr>
        <w:pStyle w:val="3463"/>
      </w:pPr>
    </w:p>
    <w:p w14:paraId="4B067B03">
      <w:pPr>
        <w:pStyle w:val="3463"/>
      </w:pPr>
    </w:p>
    <w:p w14:paraId="0EB033AA">
      <w:pPr>
        <w:pStyle w:val="3463"/>
      </w:pPr>
    </w:p>
    <w:p w14:paraId="27131D8B">
      <w:pPr>
        <w:pStyle w:val="3463"/>
      </w:pPr>
    </w:p>
    <w:p w14:paraId="7C5C0972">
      <w:pPr>
        <w:pStyle w:val="3463"/>
      </w:pPr>
    </w:p>
    <w:p w14:paraId="7BF806F4">
      <w:pPr>
        <w:pStyle w:val="3463"/>
      </w:pPr>
    </w:p>
    <w:p w14:paraId="174BFFA2">
      <w:pPr>
        <w:pStyle w:val="3463"/>
      </w:pPr>
    </w:p>
    <w:p w14:paraId="1522F01A">
      <w:pPr>
        <w:pStyle w:val="3463"/>
      </w:pPr>
    </w:p>
    <w:p w14:paraId="3442687B">
      <w:pPr>
        <w:pStyle w:val="3463"/>
      </w:pPr>
    </w:p>
    <w:p w14:paraId="6239B68B">
      <w:pPr>
        <w:pStyle w:val="3463"/>
      </w:pPr>
    </w:p>
    <w:p w14:paraId="4DDFAF77">
      <w:pPr>
        <w:pStyle w:val="3463"/>
      </w:pPr>
    </w:p>
    <w:p w14:paraId="187CFF84">
      <w:pPr>
        <w:pStyle w:val="3463"/>
      </w:pPr>
    </w:p>
    <w:p w14:paraId="3A11DA00">
      <w:pPr>
        <w:pStyle w:val="3463"/>
      </w:pPr>
    </w:p>
    <w:p w14:paraId="37141408">
      <w:pPr>
        <w:pStyle w:val="3463"/>
      </w:pPr>
    </w:p>
    <w:p w14:paraId="35DB0AD8">
      <w:pPr>
        <w:pStyle w:val="2"/>
        <w:numPr>
          <w:ilvl w:val="0"/>
          <w:numId w:val="0"/>
        </w:numPr>
        <w:rPr>
          <w:spacing w:val="0"/>
        </w:rPr>
      </w:pPr>
      <w:bookmarkStart w:id="431" w:name="_Toc9154877"/>
      <w:bookmarkStart w:id="432" w:name="_Toc84971023"/>
      <w:bookmarkStart w:id="433" w:name="_Toc166767242"/>
      <w:r>
        <w:rPr>
          <w:spacing w:val="0"/>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ПОТРЕБИТЕЛЕЦ, В ТОМ ЧИСЛЕ В АВАРИЙНЫХ РЕЖИМАХ</w:t>
      </w:r>
      <w:bookmarkEnd w:id="431"/>
      <w:bookmarkEnd w:id="432"/>
      <w:bookmarkEnd w:id="433"/>
    </w:p>
    <w:p w14:paraId="2F3BD6DD">
      <w:pPr>
        <w:rPr>
          <w:rFonts w:ascii="Times New Roman" w:hAnsi="Times New Roman" w:cs="Times New Roman"/>
          <w:szCs w:val="24"/>
        </w:rPr>
      </w:pPr>
    </w:p>
    <w:p w14:paraId="25AEA052">
      <w:pPr>
        <w:pStyle w:val="2"/>
        <w:numPr>
          <w:ilvl w:val="0"/>
          <w:numId w:val="77"/>
        </w:numPr>
        <w:rPr>
          <w:spacing w:val="0"/>
        </w:rPr>
      </w:pPr>
      <w:bookmarkStart w:id="434" w:name="_Toc9154878"/>
      <w:bookmarkStart w:id="435" w:name="_Toc84971024"/>
      <w:bookmarkStart w:id="436" w:name="_Toc166767243"/>
      <w:r>
        <w:rPr>
          <w:spacing w:val="0"/>
        </w:rPr>
        <w:t>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434"/>
      <w:bookmarkEnd w:id="435"/>
      <w:bookmarkEnd w:id="436"/>
    </w:p>
    <w:p w14:paraId="374940EE">
      <w:pPr>
        <w:pStyle w:val="3463"/>
        <w:rPr>
          <w:b/>
        </w:rPr>
      </w:pPr>
      <w:r>
        <w:rPr>
          <w:b/>
        </w:rPr>
        <w:t>Таблица 2.6.1.1 - Расчетные потери теплоносителя, м</w:t>
      </w:r>
      <w:r>
        <w:rPr>
          <w:b/>
          <w:vertAlign w:val="superscript"/>
        </w:rPr>
        <w:t>3</w:t>
      </w:r>
      <w:r>
        <w:rPr>
          <w:b/>
        </w:rPr>
        <w:t xml:space="preserve"> (без учета ГВС).</w:t>
      </w:r>
      <w:r>
        <w:fldChar w:fldCharType="begin"/>
      </w:r>
      <w:r>
        <w:instrText xml:space="preserve"> LINK Excel.Sheet.12 "F:\\5-с Проект\\Схема ТС\\Бираканское\\Расчётные таблицы Бираканский .xlsx" Потериэ!R4C31:R14C34 \f 4 \h \* MERGEFORMAT </w:instrText>
      </w:r>
      <w:r>
        <w:fldChar w:fldCharType="end"/>
      </w:r>
    </w:p>
    <w:tbl>
      <w:tblPr>
        <w:tblStyle w:val="12"/>
        <w:tblW w:w="5000" w:type="pct"/>
        <w:tblInd w:w="0" w:type="dxa"/>
        <w:tblLayout w:type="autofit"/>
        <w:tblCellMar>
          <w:top w:w="0" w:type="dxa"/>
          <w:left w:w="108" w:type="dxa"/>
          <w:bottom w:w="0" w:type="dxa"/>
          <w:right w:w="108" w:type="dxa"/>
        </w:tblCellMar>
      </w:tblPr>
      <w:tblGrid>
        <w:gridCol w:w="2138"/>
        <w:gridCol w:w="2114"/>
        <w:gridCol w:w="2041"/>
        <w:gridCol w:w="2261"/>
        <w:gridCol w:w="1017"/>
      </w:tblGrid>
      <w:tr w14:paraId="67A8C30D">
        <w:tblPrEx>
          <w:tblCellMar>
            <w:top w:w="0" w:type="dxa"/>
            <w:left w:w="108" w:type="dxa"/>
            <w:bottom w:w="0" w:type="dxa"/>
            <w:right w:w="108" w:type="dxa"/>
          </w:tblCellMar>
        </w:tblPrEx>
        <w:trPr>
          <w:trHeight w:val="20" w:hRule="atLeast"/>
        </w:trPr>
        <w:tc>
          <w:tcPr>
            <w:tcW w:w="1117" w:type="pct"/>
            <w:tcBorders>
              <w:top w:val="single" w:color="auto" w:sz="4" w:space="0"/>
              <w:left w:val="single" w:color="auto" w:sz="4" w:space="0"/>
              <w:bottom w:val="single" w:color="auto" w:sz="4" w:space="0"/>
              <w:right w:val="single" w:color="auto" w:sz="4" w:space="0"/>
            </w:tcBorders>
            <w:shd w:val="clear" w:color="000000" w:fill="D9D9D9"/>
            <w:vAlign w:val="center"/>
          </w:tcPr>
          <w:p w14:paraId="2BC8BF32">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Наименование источника</w:t>
            </w:r>
          </w:p>
        </w:tc>
        <w:tc>
          <w:tcPr>
            <w:tcW w:w="1104" w:type="pct"/>
            <w:tcBorders>
              <w:top w:val="single" w:color="auto" w:sz="4" w:space="0"/>
              <w:left w:val="nil"/>
              <w:bottom w:val="single" w:color="auto" w:sz="4" w:space="0"/>
              <w:right w:val="single" w:color="auto" w:sz="4" w:space="0"/>
            </w:tcBorders>
            <w:shd w:val="clear" w:color="000000" w:fill="D9D9D9"/>
            <w:vAlign w:val="center"/>
          </w:tcPr>
          <w:p w14:paraId="4F5BB9E1">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 xml:space="preserve">Диаметр трубопровода, </w:t>
            </w:r>
            <w:r>
              <w:rPr>
                <w:rFonts w:ascii="Times New Roman" w:hAnsi="Times New Roman" w:eastAsia="Times New Roman" w:cs="Times New Roman"/>
                <w:i/>
                <w:iCs/>
                <w:color w:val="000000"/>
                <w:sz w:val="20"/>
                <w:szCs w:val="20"/>
              </w:rPr>
              <w:t>d</w:t>
            </w:r>
            <w:r>
              <w:rPr>
                <w:rFonts w:ascii="Times New Roman" w:hAnsi="Times New Roman" w:eastAsia="Times New Roman" w:cs="Times New Roman"/>
                <w:color w:val="000000"/>
                <w:sz w:val="20"/>
                <w:szCs w:val="20"/>
                <w:vertAlign w:val="subscript"/>
              </w:rPr>
              <w:t>у</w:t>
            </w:r>
            <w:r>
              <w:rPr>
                <w:rFonts w:ascii="Times New Roman" w:hAnsi="Times New Roman" w:eastAsia="Times New Roman" w:cs="Times New Roman"/>
                <w:color w:val="000000"/>
                <w:sz w:val="20"/>
                <w:szCs w:val="20"/>
              </w:rPr>
              <w:t>, мм</w:t>
            </w:r>
          </w:p>
        </w:tc>
        <w:tc>
          <w:tcPr>
            <w:tcW w:w="1066" w:type="pct"/>
            <w:tcBorders>
              <w:top w:val="single" w:color="auto" w:sz="4" w:space="0"/>
              <w:left w:val="nil"/>
              <w:bottom w:val="single" w:color="auto" w:sz="4" w:space="0"/>
              <w:right w:val="single" w:color="auto" w:sz="4" w:space="0"/>
            </w:tcBorders>
            <w:shd w:val="clear" w:color="000000" w:fill="D9D9D9"/>
            <w:vAlign w:val="center"/>
          </w:tcPr>
          <w:p w14:paraId="0CF6C8FA">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 xml:space="preserve">Удельный объем воды трубопровода </w:t>
            </w:r>
            <w:r>
              <w:rPr>
                <w:rFonts w:ascii="Times New Roman" w:hAnsi="Times New Roman" w:eastAsia="Times New Roman" w:cs="Times New Roman"/>
                <w:i/>
                <w:iCs/>
                <w:color w:val="000000"/>
                <w:sz w:val="20"/>
                <w:szCs w:val="20"/>
              </w:rPr>
              <w:t>i</w:t>
            </w:r>
            <w:r>
              <w:rPr>
                <w:rFonts w:ascii="Times New Roman" w:hAnsi="Times New Roman" w:eastAsia="Times New Roman" w:cs="Times New Roman"/>
                <w:color w:val="000000"/>
                <w:sz w:val="20"/>
                <w:szCs w:val="20"/>
              </w:rPr>
              <w:t xml:space="preserve">-го диаметра, </w:t>
            </w:r>
            <w:r>
              <w:rPr>
                <w:rFonts w:ascii="Times New Roman" w:hAnsi="Times New Roman" w:eastAsia="Times New Roman" w:cs="Times New Roman"/>
                <w:i/>
                <w:iCs/>
                <w:color w:val="000000"/>
                <w:sz w:val="20"/>
                <w:szCs w:val="20"/>
              </w:rPr>
              <w:t>V</w:t>
            </w:r>
            <w:r>
              <w:rPr>
                <w:rFonts w:ascii="Times New Roman" w:hAnsi="Times New Roman" w:eastAsia="Times New Roman" w:cs="Times New Roman"/>
                <w:i/>
                <w:iCs/>
                <w:color w:val="000000"/>
                <w:sz w:val="20"/>
                <w:szCs w:val="20"/>
                <w:vertAlign w:val="subscript"/>
              </w:rPr>
              <w:t>i</w:t>
            </w:r>
            <w:r>
              <w:rPr>
                <w:rFonts w:ascii="Times New Roman" w:hAnsi="Times New Roman" w:eastAsia="Times New Roman" w:cs="Times New Roman"/>
                <w:color w:val="000000"/>
                <w:sz w:val="20"/>
                <w:szCs w:val="20"/>
              </w:rPr>
              <w:t>, м</w:t>
            </w:r>
            <w:r>
              <w:rPr>
                <w:rFonts w:ascii="Times New Roman" w:hAnsi="Times New Roman" w:eastAsia="Times New Roman" w:cs="Times New Roman"/>
                <w:color w:val="000000"/>
                <w:sz w:val="20"/>
                <w:szCs w:val="20"/>
                <w:vertAlign w:val="superscript"/>
              </w:rPr>
              <w:t>3</w:t>
            </w:r>
            <w:r>
              <w:rPr>
                <w:rFonts w:ascii="Times New Roman" w:hAnsi="Times New Roman" w:eastAsia="Times New Roman" w:cs="Times New Roman"/>
                <w:color w:val="000000"/>
                <w:sz w:val="20"/>
                <w:szCs w:val="20"/>
              </w:rPr>
              <w:t>/км</w:t>
            </w:r>
          </w:p>
        </w:tc>
        <w:tc>
          <w:tcPr>
            <w:tcW w:w="1181" w:type="pct"/>
            <w:tcBorders>
              <w:top w:val="single" w:color="auto" w:sz="4" w:space="0"/>
              <w:left w:val="nil"/>
              <w:bottom w:val="single" w:color="auto" w:sz="4" w:space="0"/>
              <w:right w:val="single" w:color="auto" w:sz="4" w:space="0"/>
            </w:tcBorders>
            <w:shd w:val="clear" w:color="000000" w:fill="D9D9D9"/>
            <w:vAlign w:val="center"/>
          </w:tcPr>
          <w:p w14:paraId="7288E94C">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 xml:space="preserve">Протяженность участка тепловой сети </w:t>
            </w:r>
            <w:r>
              <w:rPr>
                <w:rFonts w:ascii="Times New Roman" w:hAnsi="Times New Roman" w:eastAsia="Times New Roman" w:cs="Times New Roman"/>
                <w:i/>
                <w:iCs/>
                <w:color w:val="000000"/>
                <w:sz w:val="20"/>
                <w:szCs w:val="20"/>
              </w:rPr>
              <w:t>i</w:t>
            </w:r>
            <w:r>
              <w:rPr>
                <w:rFonts w:ascii="Times New Roman" w:hAnsi="Times New Roman" w:eastAsia="Times New Roman" w:cs="Times New Roman"/>
                <w:color w:val="000000"/>
                <w:sz w:val="20"/>
                <w:szCs w:val="20"/>
              </w:rPr>
              <w:t xml:space="preserve">-го диаметра, </w:t>
            </w:r>
            <w:r>
              <w:rPr>
                <w:rFonts w:ascii="Times New Roman" w:hAnsi="Times New Roman" w:eastAsia="Times New Roman" w:cs="Times New Roman"/>
                <w:i/>
                <w:iCs/>
                <w:color w:val="000000"/>
                <w:sz w:val="20"/>
                <w:szCs w:val="20"/>
              </w:rPr>
              <w:t>l</w:t>
            </w:r>
            <w:r>
              <w:rPr>
                <w:rFonts w:ascii="Times New Roman" w:hAnsi="Times New Roman" w:eastAsia="Times New Roman" w:cs="Times New Roman"/>
                <w:i/>
                <w:iCs/>
                <w:color w:val="000000"/>
                <w:sz w:val="20"/>
                <w:szCs w:val="20"/>
                <w:vertAlign w:val="subscript"/>
              </w:rPr>
              <w:t>i</w:t>
            </w:r>
            <w:r>
              <w:rPr>
                <w:rFonts w:ascii="Times New Roman" w:hAnsi="Times New Roman" w:eastAsia="Times New Roman" w:cs="Times New Roman"/>
                <w:color w:val="000000"/>
                <w:sz w:val="20"/>
                <w:szCs w:val="20"/>
              </w:rPr>
              <w:t xml:space="preserve"> м</w:t>
            </w:r>
          </w:p>
        </w:tc>
        <w:tc>
          <w:tcPr>
            <w:tcW w:w="531" w:type="pct"/>
            <w:tcBorders>
              <w:top w:val="single" w:color="auto" w:sz="4" w:space="0"/>
              <w:left w:val="nil"/>
              <w:bottom w:val="single" w:color="auto" w:sz="4" w:space="0"/>
              <w:right w:val="single" w:color="auto" w:sz="4" w:space="0"/>
            </w:tcBorders>
            <w:shd w:val="clear" w:color="000000" w:fill="D9D9D9"/>
            <w:vAlign w:val="center"/>
          </w:tcPr>
          <w:p w14:paraId="096AF795">
            <w:pPr>
              <w:spacing w:after="0" w:line="240" w:lineRule="auto"/>
              <w:jc w:val="center"/>
              <w:rPr>
                <w:rFonts w:ascii="Times New Roman" w:hAnsi="Times New Roman" w:eastAsia="Times New Roman" w:cs="Times New Roman"/>
                <w:i/>
                <w:iCs/>
                <w:color w:val="000000"/>
                <w:sz w:val="20"/>
                <w:szCs w:val="20"/>
              </w:rPr>
            </w:pPr>
            <w:r>
              <w:rPr>
                <w:rFonts w:ascii="Times New Roman" w:hAnsi="Times New Roman" w:eastAsia="Times New Roman" w:cs="Times New Roman"/>
                <w:i/>
                <w:iCs/>
                <w:color w:val="000000"/>
                <w:sz w:val="20"/>
                <w:szCs w:val="20"/>
              </w:rPr>
              <w:t>V</w:t>
            </w:r>
            <w:r>
              <w:rPr>
                <w:rFonts w:ascii="Times New Roman" w:hAnsi="Times New Roman" w:eastAsia="Times New Roman" w:cs="Times New Roman"/>
                <w:i/>
                <w:iCs/>
                <w:color w:val="000000"/>
                <w:sz w:val="20"/>
                <w:szCs w:val="20"/>
                <w:vertAlign w:val="subscript"/>
              </w:rPr>
              <w:t>i</w:t>
            </w:r>
            <w:r>
              <w:rPr>
                <w:rFonts w:ascii="Times New Roman" w:hAnsi="Times New Roman" w:eastAsia="Times New Roman" w:cs="Times New Roman"/>
                <w:color w:val="000000"/>
                <w:sz w:val="20"/>
                <w:szCs w:val="20"/>
              </w:rPr>
              <w:t xml:space="preserve"> </w:t>
            </w:r>
            <w:r>
              <w:rPr>
                <w:rFonts w:ascii="Times New Roman" w:hAnsi="Times New Roman" w:eastAsia="Times New Roman" w:cs="Times New Roman"/>
                <w:i/>
                <w:iCs/>
                <w:color w:val="000000"/>
                <w:sz w:val="20"/>
                <w:szCs w:val="20"/>
              </w:rPr>
              <w:t>l</w:t>
            </w:r>
            <w:r>
              <w:rPr>
                <w:rFonts w:ascii="Times New Roman" w:hAnsi="Times New Roman" w:eastAsia="Times New Roman" w:cs="Times New Roman"/>
                <w:i/>
                <w:iCs/>
                <w:color w:val="000000"/>
                <w:sz w:val="20"/>
                <w:szCs w:val="20"/>
                <w:vertAlign w:val="subscript"/>
              </w:rPr>
              <w:t>i</w:t>
            </w:r>
            <w:r>
              <w:rPr>
                <w:rFonts w:ascii="Times New Roman" w:hAnsi="Times New Roman" w:eastAsia="Times New Roman" w:cs="Times New Roman"/>
                <w:color w:val="000000"/>
                <w:sz w:val="20"/>
                <w:szCs w:val="20"/>
              </w:rPr>
              <w:t>, м</w:t>
            </w:r>
            <w:r>
              <w:rPr>
                <w:rFonts w:ascii="Times New Roman" w:hAnsi="Times New Roman" w:eastAsia="Times New Roman" w:cs="Times New Roman"/>
                <w:color w:val="000000"/>
                <w:sz w:val="20"/>
                <w:szCs w:val="20"/>
                <w:vertAlign w:val="superscript"/>
              </w:rPr>
              <w:t>3</w:t>
            </w:r>
          </w:p>
        </w:tc>
      </w:tr>
      <w:tr w14:paraId="6A725A41">
        <w:tblPrEx>
          <w:tblCellMar>
            <w:top w:w="0" w:type="dxa"/>
            <w:left w:w="108" w:type="dxa"/>
            <w:bottom w:w="0" w:type="dxa"/>
            <w:right w:w="108" w:type="dxa"/>
          </w:tblCellMar>
        </w:tblPrEx>
        <w:trPr>
          <w:trHeight w:val="20" w:hRule="atLeast"/>
        </w:trPr>
        <w:tc>
          <w:tcPr>
            <w:tcW w:w="1117" w:type="pct"/>
            <w:tcBorders>
              <w:top w:val="single" w:color="auto" w:sz="8" w:space="0"/>
              <w:left w:val="single" w:color="auto" w:sz="8" w:space="0"/>
              <w:bottom w:val="single" w:color="auto" w:sz="8" w:space="0"/>
              <w:right w:val="single" w:color="auto" w:sz="8" w:space="0"/>
            </w:tcBorders>
            <w:shd w:val="clear" w:color="auto" w:fill="auto"/>
            <w:vAlign w:val="center"/>
          </w:tcPr>
          <w:p w14:paraId="504FC53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1104" w:type="pct"/>
            <w:tcBorders>
              <w:top w:val="nil"/>
              <w:left w:val="single" w:color="auto" w:sz="4" w:space="0"/>
              <w:bottom w:val="single" w:color="auto" w:sz="4" w:space="0"/>
              <w:right w:val="single" w:color="auto" w:sz="4" w:space="0"/>
            </w:tcBorders>
            <w:shd w:val="clear" w:color="auto" w:fill="auto"/>
            <w:noWrap/>
            <w:vAlign w:val="center"/>
          </w:tcPr>
          <w:p w14:paraId="1F4D42E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76</w:t>
            </w:r>
          </w:p>
        </w:tc>
        <w:tc>
          <w:tcPr>
            <w:tcW w:w="1066" w:type="pct"/>
            <w:tcBorders>
              <w:top w:val="nil"/>
              <w:left w:val="nil"/>
              <w:bottom w:val="single" w:color="auto" w:sz="4" w:space="0"/>
              <w:right w:val="single" w:color="auto" w:sz="4" w:space="0"/>
            </w:tcBorders>
            <w:shd w:val="clear" w:color="auto" w:fill="auto"/>
            <w:noWrap/>
            <w:vAlign w:val="center"/>
          </w:tcPr>
          <w:p w14:paraId="720D01D7">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0,0036</w:t>
            </w:r>
          </w:p>
        </w:tc>
        <w:tc>
          <w:tcPr>
            <w:tcW w:w="1181" w:type="pct"/>
            <w:tcBorders>
              <w:top w:val="nil"/>
              <w:left w:val="nil"/>
              <w:bottom w:val="single" w:color="auto" w:sz="4" w:space="0"/>
              <w:right w:val="single" w:color="auto" w:sz="4" w:space="0"/>
            </w:tcBorders>
            <w:shd w:val="clear" w:color="auto" w:fill="auto"/>
            <w:noWrap/>
            <w:vAlign w:val="center"/>
          </w:tcPr>
          <w:p w14:paraId="780C987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1000</w:t>
            </w:r>
          </w:p>
        </w:tc>
        <w:tc>
          <w:tcPr>
            <w:tcW w:w="531" w:type="pct"/>
            <w:tcBorders>
              <w:top w:val="nil"/>
              <w:left w:val="nil"/>
              <w:bottom w:val="single" w:color="auto" w:sz="4" w:space="0"/>
              <w:right w:val="single" w:color="auto" w:sz="4" w:space="0"/>
            </w:tcBorders>
            <w:shd w:val="clear" w:color="auto" w:fill="auto"/>
            <w:noWrap/>
            <w:vAlign w:val="center"/>
          </w:tcPr>
          <w:p w14:paraId="1641840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3,63</w:t>
            </w:r>
          </w:p>
        </w:tc>
      </w:tr>
    </w:tbl>
    <w:p w14:paraId="32B939D4">
      <w:pPr>
        <w:rPr>
          <w:rFonts w:ascii="Times New Roman" w:hAnsi="Times New Roman" w:cs="Times New Roman"/>
          <w:sz w:val="20"/>
          <w:szCs w:val="20"/>
        </w:rPr>
      </w:pPr>
    </w:p>
    <w:p w14:paraId="06EC4925">
      <w:pPr>
        <w:pStyle w:val="2"/>
        <w:numPr>
          <w:ilvl w:val="0"/>
          <w:numId w:val="75"/>
        </w:numPr>
        <w:ind w:left="1066" w:hanging="357"/>
        <w:rPr>
          <w:spacing w:val="0"/>
        </w:rPr>
      </w:pPr>
      <w:bookmarkStart w:id="437" w:name="_Toc9154879"/>
      <w:bookmarkStart w:id="438" w:name="_Toc84971025"/>
      <w:bookmarkStart w:id="439" w:name="_Toc166767244"/>
      <w:r>
        <w:rPr>
          <w:spacing w:val="0"/>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437"/>
      <w:bookmarkEnd w:id="438"/>
      <w:bookmarkEnd w:id="439"/>
    </w:p>
    <w:p w14:paraId="31BEBCBA">
      <w:pPr>
        <w:pStyle w:val="3463"/>
      </w:pPr>
      <w:r>
        <w:t>Система теплоснабжения Метелевского сельсовета закрытая.</w:t>
      </w:r>
    </w:p>
    <w:p w14:paraId="7D5AEC74">
      <w:pPr>
        <w:rPr>
          <w:rFonts w:ascii="Times New Roman" w:hAnsi="Times New Roman" w:cs="Times New Roman"/>
          <w:szCs w:val="24"/>
        </w:rPr>
      </w:pPr>
    </w:p>
    <w:p w14:paraId="242E29E2">
      <w:pPr>
        <w:pStyle w:val="2"/>
        <w:numPr>
          <w:ilvl w:val="0"/>
          <w:numId w:val="75"/>
        </w:numPr>
        <w:ind w:left="1066" w:hanging="357"/>
        <w:rPr>
          <w:spacing w:val="0"/>
        </w:rPr>
      </w:pPr>
      <w:bookmarkStart w:id="440" w:name="_Toc9154880"/>
      <w:bookmarkStart w:id="441" w:name="_Toc166767245"/>
      <w:bookmarkStart w:id="442" w:name="_Toc84971026"/>
      <w:r>
        <w:rPr>
          <w:spacing w:val="0"/>
        </w:rPr>
        <w:t>Сведения о наличии баков-аккумуляторов</w:t>
      </w:r>
      <w:bookmarkEnd w:id="440"/>
      <w:bookmarkEnd w:id="441"/>
      <w:bookmarkEnd w:id="442"/>
    </w:p>
    <w:p w14:paraId="1A0993CD">
      <w:pPr>
        <w:pStyle w:val="3463"/>
      </w:pPr>
      <w:r>
        <w:t>В муниципальном образовании Метелевское сельсовет баки-аккумуляторы отсутствуют.</w:t>
      </w:r>
    </w:p>
    <w:p w14:paraId="7C77EAFF">
      <w:pPr>
        <w:rPr>
          <w:rFonts w:ascii="Times New Roman" w:hAnsi="Times New Roman" w:cs="Times New Roman"/>
          <w:szCs w:val="24"/>
        </w:rPr>
      </w:pPr>
    </w:p>
    <w:p w14:paraId="1F7F3C70">
      <w:pPr>
        <w:pStyle w:val="2"/>
        <w:numPr>
          <w:ilvl w:val="0"/>
          <w:numId w:val="75"/>
        </w:numPr>
        <w:ind w:left="1066" w:hanging="357"/>
        <w:rPr>
          <w:spacing w:val="0"/>
        </w:rPr>
      </w:pPr>
      <w:bookmarkStart w:id="443" w:name="_Toc9154881"/>
      <w:bookmarkStart w:id="444" w:name="_Toc84971027"/>
      <w:bookmarkStart w:id="445" w:name="_Toc166767246"/>
      <w:r>
        <w:rPr>
          <w:spacing w:val="0"/>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443"/>
      <w:bookmarkEnd w:id="444"/>
      <w:bookmarkEnd w:id="445"/>
    </w:p>
    <w:p w14:paraId="6F3E5BA4">
      <w:pPr>
        <w:pStyle w:val="3463"/>
      </w:pPr>
      <w:r>
        <w:t xml:space="preserve">В муниципальном образовании Метелевское сельсовет 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 отложений накипи и шлама, без коррозионных повреждений, поэтому исходную воду необходимо подвергать обработке в водоподготовительных установках. </w:t>
      </w:r>
    </w:p>
    <w:p w14:paraId="464EA34E">
      <w:pPr>
        <w:pStyle w:val="3463"/>
      </w:pPr>
      <w:r>
        <w:t xml:space="preserve">Присоединение (подключение) всех потребителей во вновь создаваемых зонах теплоснабжения будет осуществляться по независимой схеме присоединения систем отопления потребителей и закрытой схеме присоединения систем горячего водоснабжения через индивидуальные тепловые пункты. </w:t>
      </w:r>
    </w:p>
    <w:p w14:paraId="51DBC392">
      <w:pPr>
        <w:pStyle w:val="3463"/>
      </w:pPr>
      <w:r>
        <w:t>Тепловые узлы существующих потребителей должны быть реконструированы с установкой теплообменного оборудования для создания закрытого контура водоснабжения. При невозможности выполнения реконструкции предполагается отказаться от централизованного горячего водоснабжения и использовать индивидуальные электрические водонагреватели.</w:t>
      </w:r>
    </w:p>
    <w:p w14:paraId="76EAA8E1">
      <w:pPr>
        <w:rPr>
          <w:rFonts w:ascii="Times New Roman" w:hAnsi="Times New Roman" w:cs="Times New Roman"/>
          <w:szCs w:val="24"/>
        </w:rPr>
      </w:pPr>
    </w:p>
    <w:p w14:paraId="235DAEB6">
      <w:pPr>
        <w:pStyle w:val="2"/>
        <w:numPr>
          <w:ilvl w:val="0"/>
          <w:numId w:val="75"/>
        </w:numPr>
        <w:ind w:left="1066" w:hanging="357"/>
        <w:rPr>
          <w:spacing w:val="0"/>
        </w:rPr>
      </w:pPr>
      <w:bookmarkStart w:id="446" w:name="_Toc84971028"/>
      <w:bookmarkStart w:id="447" w:name="_Toc166767247"/>
      <w:bookmarkStart w:id="448" w:name="_Toc9154882"/>
      <w:r>
        <w:rPr>
          <w:spacing w:val="0"/>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446"/>
      <w:bookmarkEnd w:id="447"/>
      <w:bookmarkEnd w:id="448"/>
    </w:p>
    <w:p w14:paraId="5C04300B">
      <w:pPr>
        <w:pStyle w:val="1645"/>
        <w:ind w:firstLine="0"/>
        <w:rPr>
          <w:rFonts w:ascii="Times New Roman" w:hAnsi="Times New Roman" w:cs="Times New Roman"/>
          <w:b/>
          <w:sz w:val="24"/>
          <w:szCs w:val="24"/>
        </w:rPr>
      </w:pPr>
      <w:r>
        <w:rPr>
          <w:rFonts w:ascii="Times New Roman" w:hAnsi="Times New Roman" w:cs="Times New Roman"/>
          <w:b/>
          <w:sz w:val="24"/>
          <w:szCs w:val="24"/>
        </w:rPr>
        <w:t xml:space="preserve">Таблица 2.6.5.1 –Баланс теплоносителя Метелевского сельсовета </w:t>
      </w:r>
      <w:r>
        <w:rPr>
          <w:rFonts w:ascii="Times New Roman" w:hAnsi="Times New Roman" w:cs="Times New Roman"/>
          <w:b/>
          <w:sz w:val="24"/>
          <w:szCs w:val="24"/>
          <w:lang w:eastAsia="ru-RU"/>
        </w:rPr>
        <w:fldChar w:fldCharType="begin"/>
      </w:r>
      <w:r>
        <w:rPr>
          <w:rFonts w:ascii="Times New Roman" w:hAnsi="Times New Roman" w:cs="Times New Roman"/>
          <w:b/>
          <w:sz w:val="24"/>
          <w:szCs w:val="24"/>
        </w:rPr>
        <w:instrText xml:space="preserve"> LINK Excel.Sheet.12 "F:\\5-с Проект\\Схема ТС\\Гремячинское\\Расчётные таблицы Гремячинское .xlsx" "131 нью!R3C2:R44C6" \f 4 \h \* MERGEFORMAT </w:instrText>
      </w:r>
      <w:r>
        <w:rPr>
          <w:rFonts w:ascii="Times New Roman" w:hAnsi="Times New Roman" w:cs="Times New Roman"/>
          <w:b/>
          <w:sz w:val="24"/>
          <w:szCs w:val="24"/>
          <w:lang w:eastAsia="ru-RU"/>
        </w:rPr>
        <w:fldChar w:fldCharType="separate"/>
      </w:r>
    </w:p>
    <w:tbl>
      <w:tblPr>
        <w:tblStyle w:val="12"/>
        <w:tblW w:w="5000" w:type="pct"/>
        <w:tblInd w:w="0" w:type="dxa"/>
        <w:tblLayout w:type="autofit"/>
        <w:tblCellMar>
          <w:top w:w="0" w:type="dxa"/>
          <w:left w:w="108" w:type="dxa"/>
          <w:bottom w:w="0" w:type="dxa"/>
          <w:right w:w="108" w:type="dxa"/>
        </w:tblCellMar>
      </w:tblPr>
      <w:tblGrid>
        <w:gridCol w:w="2222"/>
        <w:gridCol w:w="1960"/>
        <w:gridCol w:w="1709"/>
        <w:gridCol w:w="1640"/>
        <w:gridCol w:w="2040"/>
      </w:tblGrid>
      <w:tr w14:paraId="3F0F8389">
        <w:tblPrEx>
          <w:tblCellMar>
            <w:top w:w="0" w:type="dxa"/>
            <w:left w:w="108" w:type="dxa"/>
            <w:bottom w:w="0" w:type="dxa"/>
            <w:right w:w="108" w:type="dxa"/>
          </w:tblCellMar>
        </w:tblPrEx>
        <w:trPr>
          <w:trHeight w:val="20" w:hRule="atLeast"/>
          <w:tblHeader/>
        </w:trPr>
        <w:tc>
          <w:tcPr>
            <w:tcW w:w="1161" w:type="pct"/>
            <w:tcBorders>
              <w:top w:val="single" w:color="auto" w:sz="4" w:space="0"/>
              <w:left w:val="single" w:color="auto" w:sz="4" w:space="0"/>
              <w:bottom w:val="single" w:color="auto" w:sz="4" w:space="0"/>
              <w:right w:val="single" w:color="auto" w:sz="4" w:space="0"/>
            </w:tcBorders>
            <w:shd w:val="clear" w:color="000000" w:fill="D9D9D9"/>
            <w:vAlign w:val="center"/>
          </w:tcPr>
          <w:p w14:paraId="07CE42FF">
            <w:pPr>
              <w:spacing w:after="0" w:line="240" w:lineRule="auto"/>
              <w:jc w:val="center"/>
              <w:rPr>
                <w:rFonts w:ascii="Times New Roman" w:hAnsi="Times New Roman" w:eastAsia="Times New Roman" w:cs="Times New Roman"/>
                <w:color w:val="000000"/>
                <w:sz w:val="20"/>
                <w:szCs w:val="20"/>
              </w:rPr>
            </w:pPr>
            <w:bookmarkStart w:id="449" w:name="_Hlk169894199"/>
            <w:r>
              <w:rPr>
                <w:rFonts w:ascii="Times New Roman" w:hAnsi="Times New Roman" w:eastAsia="Times New Roman" w:cs="Times New Roman"/>
                <w:color w:val="000000"/>
                <w:sz w:val="20"/>
                <w:szCs w:val="20"/>
              </w:rPr>
              <w:t>Источник централизованного теплоснабжения</w:t>
            </w:r>
          </w:p>
        </w:tc>
        <w:tc>
          <w:tcPr>
            <w:tcW w:w="1024" w:type="pct"/>
            <w:tcBorders>
              <w:top w:val="single" w:color="auto" w:sz="4" w:space="0"/>
              <w:left w:val="nil"/>
              <w:bottom w:val="single" w:color="auto" w:sz="4" w:space="0"/>
              <w:right w:val="single" w:color="auto" w:sz="4" w:space="0"/>
            </w:tcBorders>
            <w:shd w:val="clear" w:color="000000" w:fill="D9D9D9"/>
            <w:vAlign w:val="center"/>
          </w:tcPr>
          <w:p w14:paraId="0EECF38D">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Тепловая нагрузка с учетом потерь тепловой энергии при транспортировке, Гкал/час</w:t>
            </w:r>
          </w:p>
        </w:tc>
        <w:tc>
          <w:tcPr>
            <w:tcW w:w="893" w:type="pct"/>
            <w:tcBorders>
              <w:top w:val="single" w:color="auto" w:sz="4" w:space="0"/>
              <w:left w:val="nil"/>
              <w:bottom w:val="single" w:color="auto" w:sz="4" w:space="0"/>
              <w:right w:val="single" w:color="auto" w:sz="4" w:space="0"/>
            </w:tcBorders>
            <w:shd w:val="clear" w:color="000000" w:fill="D9D9D9"/>
            <w:vAlign w:val="center"/>
          </w:tcPr>
          <w:p w14:paraId="33482391">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Объем теплоносителя в системе теплоснабжения, м3</w:t>
            </w:r>
          </w:p>
        </w:tc>
        <w:tc>
          <w:tcPr>
            <w:tcW w:w="857" w:type="pct"/>
            <w:tcBorders>
              <w:top w:val="single" w:color="auto" w:sz="4" w:space="0"/>
              <w:left w:val="nil"/>
              <w:bottom w:val="single" w:color="auto" w:sz="4" w:space="0"/>
              <w:right w:val="single" w:color="auto" w:sz="4" w:space="0"/>
            </w:tcBorders>
            <w:shd w:val="clear" w:color="000000" w:fill="D9D9D9"/>
            <w:vAlign w:val="center"/>
          </w:tcPr>
          <w:p w14:paraId="7189461E">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Нормируемая утечка теплоносителя, тыс. м3/год</w:t>
            </w:r>
          </w:p>
        </w:tc>
        <w:tc>
          <w:tcPr>
            <w:tcW w:w="1066" w:type="pct"/>
            <w:tcBorders>
              <w:top w:val="single" w:color="auto" w:sz="4" w:space="0"/>
              <w:left w:val="nil"/>
              <w:bottom w:val="single" w:color="auto" w:sz="4" w:space="0"/>
              <w:right w:val="single" w:color="auto" w:sz="4" w:space="0"/>
            </w:tcBorders>
            <w:shd w:val="clear" w:color="000000" w:fill="D9D9D9"/>
            <w:vAlign w:val="center"/>
          </w:tcPr>
          <w:p w14:paraId="3A53E1F0">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Производительность установки водоподготовки, м3/час</w:t>
            </w:r>
          </w:p>
        </w:tc>
      </w:tr>
      <w:tr w14:paraId="209D52AE">
        <w:tblPrEx>
          <w:tblCellMar>
            <w:top w:w="0" w:type="dxa"/>
            <w:left w:w="108" w:type="dxa"/>
            <w:bottom w:w="0" w:type="dxa"/>
            <w:right w:w="108" w:type="dxa"/>
          </w:tblCellMar>
        </w:tblPrEx>
        <w:trPr>
          <w:trHeight w:val="20" w:hRule="atLeast"/>
        </w:trPr>
        <w:tc>
          <w:tcPr>
            <w:tcW w:w="5000" w:type="pct"/>
            <w:gridSpan w:val="5"/>
            <w:tcBorders>
              <w:top w:val="single" w:color="auto" w:sz="4" w:space="0"/>
              <w:left w:val="single" w:color="auto" w:sz="4" w:space="0"/>
              <w:bottom w:val="single" w:color="auto" w:sz="4" w:space="0"/>
              <w:right w:val="single" w:color="auto" w:sz="4" w:space="0"/>
            </w:tcBorders>
            <w:shd w:val="clear" w:color="auto" w:fill="auto"/>
            <w:noWrap/>
            <w:vAlign w:val="center"/>
          </w:tcPr>
          <w:p w14:paraId="51360652">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2023</w:t>
            </w:r>
          </w:p>
        </w:tc>
      </w:tr>
      <w:tr w14:paraId="1D4A5322">
        <w:tblPrEx>
          <w:tblCellMar>
            <w:top w:w="0" w:type="dxa"/>
            <w:left w:w="108" w:type="dxa"/>
            <w:bottom w:w="0" w:type="dxa"/>
            <w:right w:w="108" w:type="dxa"/>
          </w:tblCellMar>
        </w:tblPrEx>
        <w:trPr>
          <w:trHeight w:val="20" w:hRule="atLeast"/>
        </w:trPr>
        <w:tc>
          <w:tcPr>
            <w:tcW w:w="1161" w:type="pct"/>
            <w:tcBorders>
              <w:top w:val="nil"/>
              <w:left w:val="single" w:color="auto" w:sz="4" w:space="0"/>
              <w:bottom w:val="single" w:color="auto" w:sz="4" w:space="0"/>
              <w:right w:val="single" w:color="auto" w:sz="4" w:space="0"/>
            </w:tcBorders>
            <w:shd w:val="clear" w:color="auto" w:fill="auto"/>
            <w:noWrap/>
            <w:vAlign w:val="center"/>
          </w:tcPr>
          <w:p w14:paraId="4E799D59">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1024" w:type="pct"/>
            <w:tcBorders>
              <w:top w:val="nil"/>
              <w:left w:val="nil"/>
              <w:bottom w:val="single" w:color="auto" w:sz="4" w:space="0"/>
              <w:right w:val="single" w:color="auto" w:sz="4" w:space="0"/>
            </w:tcBorders>
            <w:shd w:val="clear" w:color="auto" w:fill="auto"/>
            <w:noWrap/>
            <w:vAlign w:val="center"/>
          </w:tcPr>
          <w:p w14:paraId="2A964BC1">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0,47</w:t>
            </w:r>
          </w:p>
        </w:tc>
        <w:tc>
          <w:tcPr>
            <w:tcW w:w="893" w:type="pct"/>
            <w:tcBorders>
              <w:top w:val="nil"/>
              <w:left w:val="nil"/>
              <w:bottom w:val="single" w:color="auto" w:sz="4" w:space="0"/>
              <w:right w:val="single" w:color="auto" w:sz="4" w:space="0"/>
            </w:tcBorders>
            <w:shd w:val="clear" w:color="auto" w:fill="auto"/>
            <w:noWrap/>
            <w:vAlign w:val="center"/>
          </w:tcPr>
          <w:p w14:paraId="62E4FE95">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9,07</w:t>
            </w:r>
          </w:p>
        </w:tc>
        <w:tc>
          <w:tcPr>
            <w:tcW w:w="857" w:type="pct"/>
            <w:tcBorders>
              <w:top w:val="nil"/>
              <w:left w:val="nil"/>
              <w:bottom w:val="single" w:color="auto" w:sz="4" w:space="0"/>
              <w:right w:val="single" w:color="auto" w:sz="4" w:space="0"/>
            </w:tcBorders>
            <w:shd w:val="clear" w:color="auto" w:fill="auto"/>
            <w:noWrap/>
            <w:vAlign w:val="center"/>
          </w:tcPr>
          <w:p w14:paraId="0607814F">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0,0227</w:t>
            </w:r>
          </w:p>
        </w:tc>
        <w:tc>
          <w:tcPr>
            <w:tcW w:w="1066" w:type="pct"/>
            <w:tcBorders>
              <w:top w:val="nil"/>
              <w:left w:val="nil"/>
              <w:bottom w:val="single" w:color="auto" w:sz="4" w:space="0"/>
              <w:right w:val="single" w:color="auto" w:sz="4" w:space="0"/>
            </w:tcBorders>
            <w:shd w:val="clear" w:color="auto" w:fill="auto"/>
            <w:noWrap/>
            <w:vAlign w:val="center"/>
          </w:tcPr>
          <w:p w14:paraId="68F86BBE">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0,04988</w:t>
            </w:r>
          </w:p>
        </w:tc>
      </w:tr>
      <w:tr w14:paraId="20D93A6B">
        <w:tblPrEx>
          <w:tblCellMar>
            <w:top w:w="0" w:type="dxa"/>
            <w:left w:w="108" w:type="dxa"/>
            <w:bottom w:w="0" w:type="dxa"/>
            <w:right w:w="108" w:type="dxa"/>
          </w:tblCellMar>
        </w:tblPrEx>
        <w:trPr>
          <w:trHeight w:val="20" w:hRule="atLeast"/>
        </w:trPr>
        <w:tc>
          <w:tcPr>
            <w:tcW w:w="5000" w:type="pct"/>
            <w:gridSpan w:val="5"/>
            <w:tcBorders>
              <w:top w:val="single" w:color="auto" w:sz="4" w:space="0"/>
              <w:left w:val="single" w:color="auto" w:sz="4" w:space="0"/>
              <w:bottom w:val="single" w:color="auto" w:sz="4" w:space="0"/>
              <w:right w:val="single" w:color="auto" w:sz="4" w:space="0"/>
            </w:tcBorders>
            <w:shd w:val="clear" w:color="auto" w:fill="auto"/>
            <w:noWrap/>
            <w:vAlign w:val="center"/>
          </w:tcPr>
          <w:p w14:paraId="659F06EA">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2024-2026 годы</w:t>
            </w:r>
          </w:p>
        </w:tc>
      </w:tr>
      <w:tr w14:paraId="7E4421A2">
        <w:tblPrEx>
          <w:tblCellMar>
            <w:top w:w="0" w:type="dxa"/>
            <w:left w:w="108" w:type="dxa"/>
            <w:bottom w:w="0" w:type="dxa"/>
            <w:right w:w="108" w:type="dxa"/>
          </w:tblCellMar>
        </w:tblPrEx>
        <w:trPr>
          <w:trHeight w:val="20" w:hRule="atLeast"/>
        </w:trPr>
        <w:tc>
          <w:tcPr>
            <w:tcW w:w="1161" w:type="pct"/>
            <w:tcBorders>
              <w:top w:val="nil"/>
              <w:left w:val="single" w:color="auto" w:sz="4" w:space="0"/>
              <w:bottom w:val="single" w:color="auto" w:sz="4" w:space="0"/>
              <w:right w:val="single" w:color="auto" w:sz="4" w:space="0"/>
            </w:tcBorders>
            <w:shd w:val="clear" w:color="auto" w:fill="auto"/>
            <w:noWrap/>
            <w:vAlign w:val="center"/>
          </w:tcPr>
          <w:p w14:paraId="48A2D491">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1024" w:type="pct"/>
            <w:tcBorders>
              <w:top w:val="nil"/>
              <w:left w:val="nil"/>
              <w:bottom w:val="single" w:color="auto" w:sz="4" w:space="0"/>
              <w:right w:val="single" w:color="auto" w:sz="4" w:space="0"/>
            </w:tcBorders>
            <w:shd w:val="clear" w:color="auto" w:fill="auto"/>
            <w:noWrap/>
            <w:vAlign w:val="center"/>
          </w:tcPr>
          <w:p w14:paraId="29C19346">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0,47</w:t>
            </w:r>
          </w:p>
        </w:tc>
        <w:tc>
          <w:tcPr>
            <w:tcW w:w="893" w:type="pct"/>
            <w:tcBorders>
              <w:top w:val="nil"/>
              <w:left w:val="nil"/>
              <w:bottom w:val="single" w:color="auto" w:sz="4" w:space="0"/>
              <w:right w:val="single" w:color="auto" w:sz="4" w:space="0"/>
            </w:tcBorders>
            <w:shd w:val="clear" w:color="auto" w:fill="auto"/>
            <w:noWrap/>
            <w:vAlign w:val="center"/>
          </w:tcPr>
          <w:p w14:paraId="023B9AAF">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9,07</w:t>
            </w:r>
          </w:p>
        </w:tc>
        <w:tc>
          <w:tcPr>
            <w:tcW w:w="857" w:type="pct"/>
            <w:tcBorders>
              <w:top w:val="nil"/>
              <w:left w:val="nil"/>
              <w:bottom w:val="single" w:color="auto" w:sz="4" w:space="0"/>
              <w:right w:val="single" w:color="auto" w:sz="4" w:space="0"/>
            </w:tcBorders>
            <w:shd w:val="clear" w:color="auto" w:fill="auto"/>
            <w:noWrap/>
            <w:vAlign w:val="center"/>
          </w:tcPr>
          <w:p w14:paraId="43A9CC2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0,02</w:t>
            </w:r>
          </w:p>
        </w:tc>
        <w:tc>
          <w:tcPr>
            <w:tcW w:w="1066" w:type="pct"/>
            <w:tcBorders>
              <w:top w:val="nil"/>
              <w:left w:val="nil"/>
              <w:bottom w:val="single" w:color="auto" w:sz="4" w:space="0"/>
              <w:right w:val="single" w:color="auto" w:sz="4" w:space="0"/>
            </w:tcBorders>
            <w:shd w:val="clear" w:color="auto" w:fill="auto"/>
            <w:noWrap/>
            <w:vAlign w:val="center"/>
          </w:tcPr>
          <w:p w14:paraId="640A67FC">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0,04988</w:t>
            </w:r>
          </w:p>
        </w:tc>
      </w:tr>
      <w:tr w14:paraId="319C8FD3">
        <w:tblPrEx>
          <w:tblCellMar>
            <w:top w:w="0" w:type="dxa"/>
            <w:left w:w="108" w:type="dxa"/>
            <w:bottom w:w="0" w:type="dxa"/>
            <w:right w:w="108" w:type="dxa"/>
          </w:tblCellMar>
        </w:tblPrEx>
        <w:trPr>
          <w:trHeight w:val="20" w:hRule="atLeast"/>
        </w:trPr>
        <w:tc>
          <w:tcPr>
            <w:tcW w:w="5000" w:type="pct"/>
            <w:gridSpan w:val="5"/>
            <w:tcBorders>
              <w:top w:val="single" w:color="auto" w:sz="4" w:space="0"/>
              <w:left w:val="single" w:color="auto" w:sz="4" w:space="0"/>
              <w:bottom w:val="single" w:color="auto" w:sz="4" w:space="0"/>
              <w:right w:val="single" w:color="auto" w:sz="4" w:space="0"/>
            </w:tcBorders>
            <w:shd w:val="clear" w:color="auto" w:fill="auto"/>
            <w:noWrap/>
            <w:vAlign w:val="center"/>
          </w:tcPr>
          <w:p w14:paraId="3A6AE33E">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2027-2031 годы</w:t>
            </w:r>
          </w:p>
        </w:tc>
      </w:tr>
      <w:tr w14:paraId="0B2F2C8B">
        <w:tblPrEx>
          <w:tblCellMar>
            <w:top w:w="0" w:type="dxa"/>
            <w:left w:w="108" w:type="dxa"/>
            <w:bottom w:w="0" w:type="dxa"/>
            <w:right w:w="108" w:type="dxa"/>
          </w:tblCellMar>
        </w:tblPrEx>
        <w:trPr>
          <w:trHeight w:val="20" w:hRule="atLeast"/>
        </w:trPr>
        <w:tc>
          <w:tcPr>
            <w:tcW w:w="1161" w:type="pct"/>
            <w:tcBorders>
              <w:top w:val="nil"/>
              <w:left w:val="single" w:color="auto" w:sz="4" w:space="0"/>
              <w:bottom w:val="single" w:color="auto" w:sz="4" w:space="0"/>
              <w:right w:val="single" w:color="auto" w:sz="4" w:space="0"/>
            </w:tcBorders>
            <w:shd w:val="clear" w:color="auto" w:fill="auto"/>
            <w:noWrap/>
            <w:vAlign w:val="center"/>
          </w:tcPr>
          <w:p w14:paraId="5E46645F">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1024" w:type="pct"/>
            <w:tcBorders>
              <w:top w:val="nil"/>
              <w:left w:val="nil"/>
              <w:bottom w:val="single" w:color="auto" w:sz="4" w:space="0"/>
              <w:right w:val="single" w:color="auto" w:sz="4" w:space="0"/>
            </w:tcBorders>
            <w:shd w:val="clear" w:color="auto" w:fill="auto"/>
            <w:noWrap/>
            <w:vAlign w:val="center"/>
          </w:tcPr>
          <w:p w14:paraId="4D857EB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0,47</w:t>
            </w:r>
          </w:p>
        </w:tc>
        <w:tc>
          <w:tcPr>
            <w:tcW w:w="893" w:type="pct"/>
            <w:tcBorders>
              <w:top w:val="nil"/>
              <w:left w:val="nil"/>
              <w:bottom w:val="single" w:color="auto" w:sz="4" w:space="0"/>
              <w:right w:val="single" w:color="auto" w:sz="4" w:space="0"/>
            </w:tcBorders>
            <w:shd w:val="clear" w:color="auto" w:fill="auto"/>
            <w:noWrap/>
            <w:vAlign w:val="center"/>
          </w:tcPr>
          <w:p w14:paraId="155BAD32">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9,07</w:t>
            </w:r>
          </w:p>
        </w:tc>
        <w:tc>
          <w:tcPr>
            <w:tcW w:w="857" w:type="pct"/>
            <w:tcBorders>
              <w:top w:val="nil"/>
              <w:left w:val="nil"/>
              <w:bottom w:val="single" w:color="auto" w:sz="4" w:space="0"/>
              <w:right w:val="single" w:color="auto" w:sz="4" w:space="0"/>
            </w:tcBorders>
            <w:shd w:val="clear" w:color="auto" w:fill="auto"/>
            <w:noWrap/>
            <w:vAlign w:val="center"/>
          </w:tcPr>
          <w:p w14:paraId="791001CC">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0,02</w:t>
            </w:r>
          </w:p>
        </w:tc>
        <w:tc>
          <w:tcPr>
            <w:tcW w:w="1066" w:type="pct"/>
            <w:tcBorders>
              <w:top w:val="nil"/>
              <w:left w:val="nil"/>
              <w:bottom w:val="single" w:color="auto" w:sz="4" w:space="0"/>
              <w:right w:val="single" w:color="auto" w:sz="4" w:space="0"/>
            </w:tcBorders>
            <w:shd w:val="clear" w:color="auto" w:fill="auto"/>
            <w:noWrap/>
            <w:vAlign w:val="center"/>
          </w:tcPr>
          <w:p w14:paraId="7621D682">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0,0499</w:t>
            </w:r>
          </w:p>
        </w:tc>
      </w:tr>
      <w:tr w14:paraId="56B88FA3">
        <w:tblPrEx>
          <w:tblCellMar>
            <w:top w:w="0" w:type="dxa"/>
            <w:left w:w="108" w:type="dxa"/>
            <w:bottom w:w="0" w:type="dxa"/>
            <w:right w:w="108" w:type="dxa"/>
          </w:tblCellMar>
        </w:tblPrEx>
        <w:trPr>
          <w:trHeight w:val="20" w:hRule="atLeast"/>
        </w:trPr>
        <w:tc>
          <w:tcPr>
            <w:tcW w:w="5000" w:type="pct"/>
            <w:gridSpan w:val="5"/>
            <w:tcBorders>
              <w:top w:val="single" w:color="auto" w:sz="4" w:space="0"/>
              <w:left w:val="single" w:color="auto" w:sz="4" w:space="0"/>
              <w:bottom w:val="single" w:color="auto" w:sz="4" w:space="0"/>
              <w:right w:val="single" w:color="auto" w:sz="4" w:space="0"/>
            </w:tcBorders>
            <w:shd w:val="clear" w:color="auto" w:fill="auto"/>
            <w:noWrap/>
            <w:vAlign w:val="center"/>
          </w:tcPr>
          <w:p w14:paraId="3EF4F71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2032-2034 годы</w:t>
            </w:r>
          </w:p>
        </w:tc>
      </w:tr>
      <w:tr w14:paraId="6071B3A6">
        <w:tblPrEx>
          <w:tblCellMar>
            <w:top w:w="0" w:type="dxa"/>
            <w:left w:w="108" w:type="dxa"/>
            <w:bottom w:w="0" w:type="dxa"/>
            <w:right w:w="108" w:type="dxa"/>
          </w:tblCellMar>
        </w:tblPrEx>
        <w:trPr>
          <w:trHeight w:val="20" w:hRule="atLeast"/>
        </w:trPr>
        <w:tc>
          <w:tcPr>
            <w:tcW w:w="1161" w:type="pct"/>
            <w:tcBorders>
              <w:top w:val="nil"/>
              <w:left w:val="single" w:color="auto" w:sz="4" w:space="0"/>
              <w:bottom w:val="single" w:color="auto" w:sz="4" w:space="0"/>
              <w:right w:val="single" w:color="auto" w:sz="4" w:space="0"/>
            </w:tcBorders>
            <w:shd w:val="clear" w:color="auto" w:fill="auto"/>
            <w:noWrap/>
            <w:vAlign w:val="center"/>
          </w:tcPr>
          <w:p w14:paraId="016B4F56">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1024" w:type="pct"/>
            <w:tcBorders>
              <w:top w:val="nil"/>
              <w:left w:val="nil"/>
              <w:bottom w:val="single" w:color="auto" w:sz="4" w:space="0"/>
              <w:right w:val="single" w:color="auto" w:sz="4" w:space="0"/>
            </w:tcBorders>
            <w:shd w:val="clear" w:color="auto" w:fill="auto"/>
            <w:noWrap/>
            <w:vAlign w:val="center"/>
          </w:tcPr>
          <w:p w14:paraId="0CCF5808">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0,47</w:t>
            </w:r>
          </w:p>
        </w:tc>
        <w:tc>
          <w:tcPr>
            <w:tcW w:w="893" w:type="pct"/>
            <w:tcBorders>
              <w:top w:val="nil"/>
              <w:left w:val="nil"/>
              <w:bottom w:val="single" w:color="auto" w:sz="4" w:space="0"/>
              <w:right w:val="single" w:color="auto" w:sz="4" w:space="0"/>
            </w:tcBorders>
            <w:shd w:val="clear" w:color="auto" w:fill="auto"/>
            <w:noWrap/>
            <w:vAlign w:val="center"/>
          </w:tcPr>
          <w:p w14:paraId="0970F0D2">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9,07</w:t>
            </w:r>
          </w:p>
        </w:tc>
        <w:tc>
          <w:tcPr>
            <w:tcW w:w="857" w:type="pct"/>
            <w:tcBorders>
              <w:top w:val="nil"/>
              <w:left w:val="nil"/>
              <w:bottom w:val="single" w:color="auto" w:sz="4" w:space="0"/>
              <w:right w:val="single" w:color="auto" w:sz="4" w:space="0"/>
            </w:tcBorders>
            <w:shd w:val="clear" w:color="auto" w:fill="auto"/>
            <w:noWrap/>
            <w:vAlign w:val="center"/>
          </w:tcPr>
          <w:p w14:paraId="4CD352F6">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0,02</w:t>
            </w:r>
          </w:p>
        </w:tc>
        <w:tc>
          <w:tcPr>
            <w:tcW w:w="1066" w:type="pct"/>
            <w:tcBorders>
              <w:top w:val="nil"/>
              <w:left w:val="nil"/>
              <w:bottom w:val="single" w:color="auto" w:sz="4" w:space="0"/>
              <w:right w:val="single" w:color="auto" w:sz="4" w:space="0"/>
            </w:tcBorders>
            <w:shd w:val="clear" w:color="auto" w:fill="auto"/>
            <w:noWrap/>
            <w:vAlign w:val="center"/>
          </w:tcPr>
          <w:p w14:paraId="62227F12">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0,0499</w:t>
            </w:r>
          </w:p>
        </w:tc>
      </w:tr>
      <w:bookmarkEnd w:id="449"/>
    </w:tbl>
    <w:p w14:paraId="5126325C">
      <w:pPr>
        <w:pStyle w:val="3463"/>
      </w:pPr>
    </w:p>
    <w:p w14:paraId="4166D474">
      <w:pPr>
        <w:pStyle w:val="3463"/>
      </w:pPr>
      <w:r>
        <w:fldChar w:fldCharType="end"/>
      </w:r>
      <w:r>
        <w:t>В соответствии со СП 124.13330.2012 «Тепловые сети» (п. 6.17) аварийная подпитка в количестве 2 % от объема воды в тепловых сетях и присоединенным к ним системам теплопотребления осуществляется химически не обработанной и недеаэрированной водой.</w:t>
      </w:r>
    </w:p>
    <w:p w14:paraId="20F14899">
      <w:pPr>
        <w:pStyle w:val="1645"/>
        <w:ind w:firstLine="0"/>
        <w:rPr>
          <w:rFonts w:ascii="Times New Roman" w:hAnsi="Times New Roman" w:cs="Times New Roman"/>
          <w:b/>
          <w:sz w:val="24"/>
          <w:szCs w:val="24"/>
        </w:rPr>
      </w:pPr>
      <w:r>
        <w:rPr>
          <w:rFonts w:ascii="Times New Roman" w:hAnsi="Times New Roman" w:cs="Times New Roman"/>
          <w:b/>
          <w:sz w:val="24"/>
          <w:szCs w:val="24"/>
        </w:rPr>
        <w:t>Таблица 2.6.5.2 – Объем теплоносителя необходимый для подпитки сети в аварийном режиме</w:t>
      </w:r>
    </w:p>
    <w:tbl>
      <w:tblPr>
        <w:tblStyle w:val="12"/>
        <w:tblW w:w="5000" w:type="pct"/>
        <w:tblInd w:w="0" w:type="dxa"/>
        <w:tblLayout w:type="autofit"/>
        <w:tblCellMar>
          <w:top w:w="0" w:type="dxa"/>
          <w:left w:w="108" w:type="dxa"/>
          <w:bottom w:w="0" w:type="dxa"/>
          <w:right w:w="108" w:type="dxa"/>
        </w:tblCellMar>
      </w:tblPr>
      <w:tblGrid>
        <w:gridCol w:w="3321"/>
        <w:gridCol w:w="3396"/>
        <w:gridCol w:w="2854"/>
      </w:tblGrid>
      <w:tr w14:paraId="6416C327">
        <w:tblPrEx>
          <w:tblCellMar>
            <w:top w:w="0" w:type="dxa"/>
            <w:left w:w="108" w:type="dxa"/>
            <w:bottom w:w="0" w:type="dxa"/>
            <w:right w:w="108" w:type="dxa"/>
          </w:tblCellMar>
        </w:tblPrEx>
        <w:trPr>
          <w:trHeight w:val="20" w:hRule="atLeast"/>
        </w:trPr>
        <w:tc>
          <w:tcPr>
            <w:tcW w:w="1735" w:type="pct"/>
            <w:tcBorders>
              <w:top w:val="single" w:color="auto" w:sz="4" w:space="0"/>
              <w:left w:val="single" w:color="auto" w:sz="4" w:space="0"/>
              <w:bottom w:val="single" w:color="auto" w:sz="4" w:space="0"/>
              <w:right w:val="single" w:color="auto" w:sz="4" w:space="0"/>
            </w:tcBorders>
            <w:shd w:val="clear" w:color="000000" w:fill="D9D9D9"/>
            <w:vAlign w:val="center"/>
          </w:tcPr>
          <w:p w14:paraId="05600358">
            <w:pPr>
              <w:spacing w:after="0" w:line="240" w:lineRule="auto"/>
              <w:jc w:val="center"/>
              <w:rPr>
                <w:rFonts w:ascii="Times New Roman" w:hAnsi="Times New Roman" w:eastAsia="Times New Roman" w:cs="Times New Roman"/>
                <w:color w:val="000000"/>
                <w:sz w:val="20"/>
                <w:szCs w:val="20"/>
              </w:rPr>
            </w:pPr>
            <w:bookmarkStart w:id="450" w:name="_Hlk169894213"/>
            <w:r>
              <w:rPr>
                <w:rFonts w:ascii="Times New Roman" w:hAnsi="Times New Roman" w:eastAsia="Times New Roman" w:cs="Times New Roman"/>
                <w:color w:val="000000"/>
                <w:sz w:val="20"/>
                <w:szCs w:val="20"/>
              </w:rPr>
              <w:t>Показатель</w:t>
            </w:r>
          </w:p>
        </w:tc>
        <w:tc>
          <w:tcPr>
            <w:tcW w:w="1774" w:type="pct"/>
            <w:tcBorders>
              <w:top w:val="single" w:color="auto" w:sz="4" w:space="0"/>
              <w:left w:val="nil"/>
              <w:bottom w:val="single" w:color="auto" w:sz="4" w:space="0"/>
              <w:right w:val="single" w:color="auto" w:sz="4" w:space="0"/>
            </w:tcBorders>
            <w:shd w:val="clear" w:color="000000" w:fill="D9D9D9"/>
            <w:vAlign w:val="center"/>
          </w:tcPr>
          <w:p w14:paraId="4F6CEC35">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Объем теплоносителя в системе теплоснабжения, м3</w:t>
            </w:r>
          </w:p>
        </w:tc>
        <w:tc>
          <w:tcPr>
            <w:tcW w:w="1491" w:type="pct"/>
            <w:tcBorders>
              <w:top w:val="single" w:color="auto" w:sz="4" w:space="0"/>
              <w:left w:val="nil"/>
              <w:bottom w:val="single" w:color="auto" w:sz="4" w:space="0"/>
              <w:right w:val="single" w:color="auto" w:sz="4" w:space="0"/>
            </w:tcBorders>
            <w:shd w:val="clear" w:color="000000" w:fill="D9D9D9"/>
            <w:vAlign w:val="center"/>
          </w:tcPr>
          <w:p w14:paraId="20AE91A9">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Аварийная подпитка химически не обработанной и недеаэрированной воды, м3/час</w:t>
            </w:r>
          </w:p>
        </w:tc>
      </w:tr>
      <w:tr w14:paraId="1CF0CBA9">
        <w:tblPrEx>
          <w:tblCellMar>
            <w:top w:w="0" w:type="dxa"/>
            <w:left w:w="108" w:type="dxa"/>
            <w:bottom w:w="0" w:type="dxa"/>
            <w:right w:w="108" w:type="dxa"/>
          </w:tblCellMar>
        </w:tblPrEx>
        <w:trPr>
          <w:trHeight w:val="20" w:hRule="atLeast"/>
        </w:trPr>
        <w:tc>
          <w:tcPr>
            <w:tcW w:w="5000" w:type="pct"/>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5849A94D">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2023</w:t>
            </w:r>
          </w:p>
        </w:tc>
      </w:tr>
      <w:tr w14:paraId="1F93E889">
        <w:tblPrEx>
          <w:tblCellMar>
            <w:top w:w="0" w:type="dxa"/>
            <w:left w:w="108" w:type="dxa"/>
            <w:bottom w:w="0" w:type="dxa"/>
            <w:right w:w="108" w:type="dxa"/>
          </w:tblCellMar>
        </w:tblPrEx>
        <w:trPr>
          <w:trHeight w:val="20" w:hRule="atLeast"/>
        </w:trPr>
        <w:tc>
          <w:tcPr>
            <w:tcW w:w="1735" w:type="pct"/>
            <w:tcBorders>
              <w:top w:val="nil"/>
              <w:left w:val="single" w:color="auto" w:sz="4" w:space="0"/>
              <w:bottom w:val="single" w:color="auto" w:sz="4" w:space="0"/>
              <w:right w:val="single" w:color="auto" w:sz="4" w:space="0"/>
            </w:tcBorders>
            <w:shd w:val="clear" w:color="auto" w:fill="auto"/>
            <w:noWrap/>
            <w:vAlign w:val="center"/>
          </w:tcPr>
          <w:p w14:paraId="5CC1E052">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1774" w:type="pct"/>
            <w:tcBorders>
              <w:top w:val="nil"/>
              <w:left w:val="nil"/>
              <w:bottom w:val="single" w:color="auto" w:sz="4" w:space="0"/>
              <w:right w:val="single" w:color="auto" w:sz="4" w:space="0"/>
            </w:tcBorders>
            <w:shd w:val="clear" w:color="auto" w:fill="auto"/>
            <w:noWrap/>
            <w:vAlign w:val="center"/>
          </w:tcPr>
          <w:p w14:paraId="14C78009">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9,07</w:t>
            </w:r>
          </w:p>
        </w:tc>
        <w:tc>
          <w:tcPr>
            <w:tcW w:w="1491" w:type="pct"/>
            <w:tcBorders>
              <w:top w:val="nil"/>
              <w:left w:val="nil"/>
              <w:bottom w:val="single" w:color="auto" w:sz="4" w:space="0"/>
              <w:right w:val="single" w:color="auto" w:sz="4" w:space="0"/>
            </w:tcBorders>
            <w:shd w:val="clear" w:color="auto" w:fill="auto"/>
            <w:noWrap/>
            <w:vAlign w:val="center"/>
          </w:tcPr>
          <w:p w14:paraId="44878F5E">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0,181</w:t>
            </w:r>
          </w:p>
        </w:tc>
      </w:tr>
      <w:tr w14:paraId="348B9097">
        <w:tblPrEx>
          <w:tblCellMar>
            <w:top w:w="0" w:type="dxa"/>
            <w:left w:w="108" w:type="dxa"/>
            <w:bottom w:w="0" w:type="dxa"/>
            <w:right w:w="108" w:type="dxa"/>
          </w:tblCellMar>
        </w:tblPrEx>
        <w:trPr>
          <w:trHeight w:val="20" w:hRule="atLeast"/>
        </w:trPr>
        <w:tc>
          <w:tcPr>
            <w:tcW w:w="5000" w:type="pct"/>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380F0DA7">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2024-2026 годы</w:t>
            </w:r>
          </w:p>
        </w:tc>
      </w:tr>
      <w:tr w14:paraId="3D8BD2FF">
        <w:tblPrEx>
          <w:tblCellMar>
            <w:top w:w="0" w:type="dxa"/>
            <w:left w:w="108" w:type="dxa"/>
            <w:bottom w:w="0" w:type="dxa"/>
            <w:right w:w="108" w:type="dxa"/>
          </w:tblCellMar>
        </w:tblPrEx>
        <w:trPr>
          <w:trHeight w:val="20" w:hRule="atLeast"/>
        </w:trPr>
        <w:tc>
          <w:tcPr>
            <w:tcW w:w="1735" w:type="pct"/>
            <w:tcBorders>
              <w:top w:val="nil"/>
              <w:left w:val="single" w:color="auto" w:sz="4" w:space="0"/>
              <w:bottom w:val="single" w:color="auto" w:sz="4" w:space="0"/>
              <w:right w:val="single" w:color="auto" w:sz="4" w:space="0"/>
            </w:tcBorders>
            <w:shd w:val="clear" w:color="auto" w:fill="auto"/>
            <w:noWrap/>
            <w:vAlign w:val="center"/>
          </w:tcPr>
          <w:p w14:paraId="6936D149">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1774" w:type="pct"/>
            <w:tcBorders>
              <w:top w:val="nil"/>
              <w:left w:val="nil"/>
              <w:bottom w:val="single" w:color="auto" w:sz="4" w:space="0"/>
              <w:right w:val="single" w:color="auto" w:sz="4" w:space="0"/>
            </w:tcBorders>
            <w:shd w:val="clear" w:color="auto" w:fill="auto"/>
            <w:noWrap/>
            <w:vAlign w:val="center"/>
          </w:tcPr>
          <w:p w14:paraId="7707D4F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9,07</w:t>
            </w:r>
          </w:p>
        </w:tc>
        <w:tc>
          <w:tcPr>
            <w:tcW w:w="1491" w:type="pct"/>
            <w:tcBorders>
              <w:top w:val="nil"/>
              <w:left w:val="nil"/>
              <w:bottom w:val="single" w:color="auto" w:sz="4" w:space="0"/>
              <w:right w:val="single" w:color="auto" w:sz="4" w:space="0"/>
            </w:tcBorders>
            <w:shd w:val="clear" w:color="auto" w:fill="auto"/>
            <w:noWrap/>
            <w:vAlign w:val="center"/>
          </w:tcPr>
          <w:p w14:paraId="0281830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0,1814</w:t>
            </w:r>
          </w:p>
        </w:tc>
      </w:tr>
      <w:tr w14:paraId="5F732AC4">
        <w:tblPrEx>
          <w:tblCellMar>
            <w:top w:w="0" w:type="dxa"/>
            <w:left w:w="108" w:type="dxa"/>
            <w:bottom w:w="0" w:type="dxa"/>
            <w:right w:w="108" w:type="dxa"/>
          </w:tblCellMar>
        </w:tblPrEx>
        <w:trPr>
          <w:trHeight w:val="20" w:hRule="atLeast"/>
        </w:trPr>
        <w:tc>
          <w:tcPr>
            <w:tcW w:w="5000" w:type="pct"/>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0E2FEBB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2027-2031 годы</w:t>
            </w:r>
          </w:p>
        </w:tc>
      </w:tr>
      <w:tr w14:paraId="4DAB98D3">
        <w:tblPrEx>
          <w:tblCellMar>
            <w:top w:w="0" w:type="dxa"/>
            <w:left w:w="108" w:type="dxa"/>
            <w:bottom w:w="0" w:type="dxa"/>
            <w:right w:w="108" w:type="dxa"/>
          </w:tblCellMar>
        </w:tblPrEx>
        <w:trPr>
          <w:trHeight w:val="20" w:hRule="atLeast"/>
        </w:trPr>
        <w:tc>
          <w:tcPr>
            <w:tcW w:w="1735" w:type="pct"/>
            <w:tcBorders>
              <w:top w:val="nil"/>
              <w:left w:val="single" w:color="auto" w:sz="4" w:space="0"/>
              <w:bottom w:val="single" w:color="auto" w:sz="4" w:space="0"/>
              <w:right w:val="single" w:color="auto" w:sz="4" w:space="0"/>
            </w:tcBorders>
            <w:shd w:val="clear" w:color="auto" w:fill="auto"/>
            <w:noWrap/>
            <w:vAlign w:val="center"/>
          </w:tcPr>
          <w:p w14:paraId="603C8621">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1774" w:type="pct"/>
            <w:tcBorders>
              <w:top w:val="nil"/>
              <w:left w:val="nil"/>
              <w:bottom w:val="single" w:color="auto" w:sz="4" w:space="0"/>
              <w:right w:val="single" w:color="auto" w:sz="4" w:space="0"/>
            </w:tcBorders>
            <w:shd w:val="clear" w:color="auto" w:fill="auto"/>
            <w:noWrap/>
            <w:vAlign w:val="center"/>
          </w:tcPr>
          <w:p w14:paraId="0CF29388">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9,07</w:t>
            </w:r>
          </w:p>
        </w:tc>
        <w:tc>
          <w:tcPr>
            <w:tcW w:w="1491" w:type="pct"/>
            <w:tcBorders>
              <w:top w:val="nil"/>
              <w:left w:val="nil"/>
              <w:bottom w:val="single" w:color="auto" w:sz="4" w:space="0"/>
              <w:right w:val="single" w:color="auto" w:sz="4" w:space="0"/>
            </w:tcBorders>
            <w:shd w:val="clear" w:color="auto" w:fill="auto"/>
            <w:noWrap/>
            <w:vAlign w:val="center"/>
          </w:tcPr>
          <w:p w14:paraId="51127F5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0,181</w:t>
            </w:r>
          </w:p>
        </w:tc>
      </w:tr>
      <w:tr w14:paraId="726CBB39">
        <w:tblPrEx>
          <w:tblCellMar>
            <w:top w:w="0" w:type="dxa"/>
            <w:left w:w="108" w:type="dxa"/>
            <w:bottom w:w="0" w:type="dxa"/>
            <w:right w:w="108" w:type="dxa"/>
          </w:tblCellMar>
        </w:tblPrEx>
        <w:trPr>
          <w:trHeight w:val="20" w:hRule="atLeast"/>
        </w:trPr>
        <w:tc>
          <w:tcPr>
            <w:tcW w:w="5000" w:type="pct"/>
            <w:gridSpan w:val="3"/>
            <w:tcBorders>
              <w:top w:val="single" w:color="auto" w:sz="4" w:space="0"/>
              <w:left w:val="single" w:color="auto" w:sz="4" w:space="0"/>
              <w:bottom w:val="single" w:color="auto" w:sz="4" w:space="0"/>
              <w:right w:val="single" w:color="auto" w:sz="4" w:space="0"/>
            </w:tcBorders>
            <w:shd w:val="clear" w:color="auto" w:fill="auto"/>
            <w:noWrap/>
            <w:vAlign w:val="center"/>
          </w:tcPr>
          <w:p w14:paraId="69AECFF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2032-2034 годы</w:t>
            </w:r>
          </w:p>
        </w:tc>
      </w:tr>
      <w:tr w14:paraId="68F1C47F">
        <w:tblPrEx>
          <w:tblCellMar>
            <w:top w:w="0" w:type="dxa"/>
            <w:left w:w="108" w:type="dxa"/>
            <w:bottom w:w="0" w:type="dxa"/>
            <w:right w:w="108" w:type="dxa"/>
          </w:tblCellMar>
        </w:tblPrEx>
        <w:trPr>
          <w:trHeight w:val="20" w:hRule="atLeast"/>
        </w:trPr>
        <w:tc>
          <w:tcPr>
            <w:tcW w:w="1735" w:type="pct"/>
            <w:tcBorders>
              <w:top w:val="nil"/>
              <w:left w:val="single" w:color="auto" w:sz="4" w:space="0"/>
              <w:bottom w:val="single" w:color="auto" w:sz="4" w:space="0"/>
              <w:right w:val="single" w:color="auto" w:sz="4" w:space="0"/>
            </w:tcBorders>
            <w:shd w:val="clear" w:color="auto" w:fill="auto"/>
            <w:noWrap/>
            <w:vAlign w:val="center"/>
          </w:tcPr>
          <w:p w14:paraId="50577603">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1774" w:type="pct"/>
            <w:tcBorders>
              <w:top w:val="nil"/>
              <w:left w:val="nil"/>
              <w:bottom w:val="single" w:color="auto" w:sz="4" w:space="0"/>
              <w:right w:val="single" w:color="auto" w:sz="4" w:space="0"/>
            </w:tcBorders>
            <w:shd w:val="clear" w:color="auto" w:fill="auto"/>
            <w:noWrap/>
            <w:vAlign w:val="center"/>
          </w:tcPr>
          <w:p w14:paraId="4657381E">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9,07</w:t>
            </w:r>
          </w:p>
        </w:tc>
        <w:tc>
          <w:tcPr>
            <w:tcW w:w="1491" w:type="pct"/>
            <w:tcBorders>
              <w:top w:val="nil"/>
              <w:left w:val="nil"/>
              <w:bottom w:val="single" w:color="auto" w:sz="4" w:space="0"/>
              <w:right w:val="single" w:color="auto" w:sz="4" w:space="0"/>
            </w:tcBorders>
            <w:shd w:val="clear" w:color="auto" w:fill="auto"/>
            <w:noWrap/>
            <w:vAlign w:val="center"/>
          </w:tcPr>
          <w:p w14:paraId="1B10A760">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0,1814</w:t>
            </w:r>
          </w:p>
        </w:tc>
      </w:tr>
      <w:bookmarkEnd w:id="450"/>
    </w:tbl>
    <w:p w14:paraId="50FF23D2">
      <w:pPr>
        <w:rPr>
          <w:rFonts w:ascii="Times New Roman" w:hAnsi="Times New Roman" w:cs="Times New Roman"/>
          <w:szCs w:val="24"/>
        </w:rPr>
      </w:pPr>
    </w:p>
    <w:p w14:paraId="670E0202">
      <w:pPr>
        <w:pStyle w:val="2"/>
        <w:numPr>
          <w:ilvl w:val="0"/>
          <w:numId w:val="0"/>
        </w:numPr>
        <w:rPr>
          <w:spacing w:val="0"/>
        </w:rPr>
      </w:pPr>
      <w:bookmarkStart w:id="451" w:name="_Toc9154883"/>
      <w:bookmarkStart w:id="452" w:name="_Toc84971029"/>
      <w:bookmarkStart w:id="453" w:name="_Toc166767248"/>
      <w:r>
        <w:rPr>
          <w:spacing w:val="0"/>
        </w:rPr>
        <w:t>ГЛАВА 7. ПРЕДЛОЖЕНИЯ ПО СТРОИТЕЛЬСТВУ, РЕКОНСТРУКЦИИ, ТЕХНИЧЕСКОМУ ПЕРЕВООРУЖЕНИЮ И (ИЛИ) МОДЕРНИЗАЦИИ ИСТОЧНИКОВ ТЕПЛОВОЙ ЭНЕРГИИ</w:t>
      </w:r>
      <w:bookmarkEnd w:id="451"/>
      <w:bookmarkEnd w:id="452"/>
      <w:bookmarkEnd w:id="453"/>
    </w:p>
    <w:p w14:paraId="1F6FF4F3">
      <w:pPr>
        <w:pStyle w:val="2"/>
        <w:numPr>
          <w:ilvl w:val="0"/>
          <w:numId w:val="78"/>
        </w:numPr>
        <w:rPr>
          <w:spacing w:val="0"/>
        </w:rPr>
      </w:pPr>
      <w:bookmarkStart w:id="454" w:name="_Toc9154884"/>
      <w:bookmarkStart w:id="455" w:name="_Toc84971030"/>
      <w:bookmarkStart w:id="456" w:name="_Toc166767249"/>
      <w:r>
        <w:rPr>
          <w:spacing w:val="0"/>
        </w:rPr>
        <w:t>Описание условий организации централизованного теплоснабжения, индивидуального теплоснабжения, а также поквартирного отопления</w:t>
      </w:r>
      <w:bookmarkEnd w:id="454"/>
      <w:bookmarkEnd w:id="455"/>
      <w:bookmarkEnd w:id="456"/>
    </w:p>
    <w:p w14:paraId="2514C92C">
      <w:pPr>
        <w:pStyle w:val="3463"/>
      </w:pPr>
      <w:r>
        <w:t>С целью качественного и бесперебойного обеспечения потребности в теплоснабжении для потребителей, расположенных вне зон действия существующих энергоисточников, предлагается провести мероприятия по реконструкции и техническому перевооружению. Проведение мероприятий по реконструкции и техническому перевооружению котельных позволит существенно снизить затраты эксплуатирующей организации на топливо и текущие ремонты устаревшего оборудования.</w:t>
      </w:r>
    </w:p>
    <w:p w14:paraId="29766DFC">
      <w:pPr>
        <w:pStyle w:val="3463"/>
      </w:pPr>
      <w:r>
        <w:t>Согласно данным администрации на территории Метелевского сельсовета предусматриваются 2 варианта мероприятий по строительству, реконструкции и модернизации сетей:</w:t>
      </w:r>
    </w:p>
    <w:p w14:paraId="3F661D96">
      <w:pPr>
        <w:pStyle w:val="3463"/>
        <w:rPr>
          <w:rFonts w:eastAsia="MS Mincho"/>
        </w:rPr>
      </w:pPr>
      <w:bookmarkStart w:id="457" w:name="_Hlk135532167"/>
      <w:r>
        <w:t>1 вариант:</w:t>
      </w:r>
    </w:p>
    <w:p w14:paraId="4B89D071">
      <w:pPr>
        <w:pStyle w:val="1832"/>
      </w:pPr>
      <w:r>
        <w:t>Обеспечение потребителей приборами учета тепловой энергии.</w:t>
      </w:r>
      <w:r>
        <w:tab/>
      </w:r>
    </w:p>
    <w:p w14:paraId="010E6DCD">
      <w:pPr>
        <w:pStyle w:val="3463"/>
        <w:rPr>
          <w:rFonts w:eastAsia="MS Mincho"/>
        </w:rPr>
      </w:pPr>
      <w:r>
        <w:t>2 вариант:</w:t>
      </w:r>
    </w:p>
    <w:p w14:paraId="50F8A594">
      <w:pPr>
        <w:pStyle w:val="1832"/>
      </w:pPr>
      <w:r>
        <w:t>Обеспечение потребителей приборами учета тепловой энергии.</w:t>
      </w:r>
    </w:p>
    <w:p w14:paraId="0E721883">
      <w:pPr>
        <w:pStyle w:val="1832"/>
      </w:pPr>
      <w:r>
        <w:t>Строительство котельной в с. Метелево Купинского района</w:t>
      </w:r>
      <w:r>
        <w:tab/>
      </w:r>
    </w:p>
    <w:bookmarkEnd w:id="457"/>
    <w:p w14:paraId="5CBB74C4">
      <w:pPr>
        <w:pStyle w:val="3463"/>
      </w:pPr>
      <w:r>
        <w:t>Согласно выбранному сценарию развития централизованного теплоснабжения Метелевского сельсовета, в котором предусмотрено подключение существующих объектов капитального строительства к системе централизованного теплоснабжения.</w:t>
      </w:r>
    </w:p>
    <w:p w14:paraId="1E7B7120">
      <w:pPr>
        <w:pStyle w:val="3463"/>
      </w:pPr>
      <w:r>
        <w:t>В целях повышения качества централизованного теплоснабжения на территории Метелевского сельсовета предлагается оснащение каждого источника приборами учета. В течение расчетного срока схемы теплоснабжения (2023-2034гг.) выполнить монтажные работы по установке приборов учета отпуска и потребления тепловой энергии.</w:t>
      </w:r>
    </w:p>
    <w:p w14:paraId="00AF9E03">
      <w:pPr>
        <w:pStyle w:val="3463"/>
      </w:pPr>
      <w:r>
        <w:t>Предлагаемый вариант обеспечивает наиболее оптимальное распределение тепловой энергии существующим и перспективным потребителям, а также минимально возможные финансовые вложения на модернизацию источников теплоснабжения.</w:t>
      </w:r>
    </w:p>
    <w:p w14:paraId="6C4D9435">
      <w:pPr>
        <w:pStyle w:val="3463"/>
      </w:pPr>
      <w:r>
        <w:t>Согласно статье 14, Федерального закона от 27.07.2010 г. №190-ФЗ «О теплоснабжении»,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(ред. от 01.05.2023) «О теплоснабжении» и правилами подключения к системам теплоснабжения, утвержденными Постановлением Правительства Российской Федерации от 16.04.2012 г. №307 «О порядке подключения к системам теплоснабжения и о внесении изменений в некоторые акты Правительства РФ» (далее Правила).</w:t>
      </w:r>
    </w:p>
    <w:p w14:paraId="773B9B28">
      <w:pPr>
        <w:pStyle w:val="3463"/>
      </w:pPr>
      <w: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Теплоснабжающая или теплосетевая организация, к которой следует обращаться заявителям, согласно Правилам, определяется в соответствии с зонами эксплуатационной</w:t>
      </w:r>
      <w:bookmarkStart w:id="458" w:name="b9b7c"/>
      <w:bookmarkEnd w:id="458"/>
      <w:r>
        <w:t xml:space="preserve"> ответственности таких организаций, определенных в настоящей схеме теплоснабжения. При наличии технической возможности подключения к системе теплоснабжения в соответствующей точке подключения отказ потребителю в заключении договора о подключении объекта, находящегося в границах определенного настоящей схемой теплоснабжения радиуса эффективного теплоснабжения, в соответствии с Правилами не допускается.</w:t>
      </w:r>
    </w:p>
    <w:p w14:paraId="44BC341C">
      <w:pPr>
        <w:pStyle w:val="3463"/>
      </w:pPr>
      <w:r>
        <w:t xml:space="preserve">Нормативный срок подключения (с даты заключения договора о подключении) установлен п. 31. Правил и составляет: </w:t>
      </w:r>
    </w:p>
    <w:p w14:paraId="0327E347">
      <w:pPr>
        <w:pStyle w:val="1832"/>
      </w:pPr>
      <w:r>
        <w:t>не более 18 месяцев - в случае наличия технической возможности;</w:t>
      </w:r>
    </w:p>
    <w:p w14:paraId="2C46CAC0">
      <w:pPr>
        <w:pStyle w:val="1832"/>
      </w:pPr>
      <w:r>
        <w:t xml:space="preserve">не более 3 лет - в случае если техническая возможность подключения обеспечивается в рамках инвестиционной программы </w:t>
      </w:r>
      <w:bookmarkStart w:id="459" w:name="OLE_LINK2"/>
      <w:bookmarkStart w:id="460" w:name="OLE_LINK3"/>
      <w:bookmarkStart w:id="461" w:name="OLE_LINK1"/>
      <w:r>
        <w:t>исполнителя или смежной</w:t>
      </w:r>
      <w:bookmarkEnd w:id="459"/>
      <w:bookmarkEnd w:id="460"/>
      <w:bookmarkEnd w:id="461"/>
      <w:r>
        <w:t xml:space="preserve"> МУП ЖКХ Купинского района и иной срок не указан в ИП.</w:t>
      </w:r>
    </w:p>
    <w:p w14:paraId="32DCE4D2">
      <w:pPr>
        <w:pStyle w:val="3463"/>
      </w:pPr>
      <w: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14:paraId="5F431831">
      <w:pPr>
        <w:pStyle w:val="3463"/>
      </w:pPr>
      <w: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14:paraId="2C03E9B7">
      <w:pPr>
        <w:pStyle w:val="3463"/>
      </w:pPr>
      <w:r>
        <w:t xml:space="preserve">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14:paraId="2D29EA1F">
      <w:pPr>
        <w:pStyle w:val="3463"/>
      </w:pPr>
      <w:r>
        <w:t xml:space="preserve">С потребителями, находящимися за границей радиуса эффективного теплоснабжения, могут быть заключены договоры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14:paraId="3C077C88">
      <w:pPr>
        <w:pStyle w:val="3463"/>
      </w:pPr>
      <w:r>
        <w:t>Зоны централизованного теплоснабжения представлены в книге 1 обосновывающих материалов.</w:t>
      </w:r>
    </w:p>
    <w:p w14:paraId="06413C03">
      <w:pPr>
        <w:spacing w:after="0" w:line="360" w:lineRule="auto"/>
        <w:rPr>
          <w:rFonts w:ascii="Times New Roman" w:hAnsi="Times New Roman" w:cs="Times New Roman"/>
          <w:sz w:val="24"/>
          <w:szCs w:val="24"/>
        </w:rPr>
      </w:pPr>
      <w:r>
        <w:rPr>
          <w:rFonts w:ascii="Times New Roman" w:hAnsi="Times New Roman" w:cs="Times New Roman"/>
          <w:sz w:val="24"/>
          <w:szCs w:val="24"/>
        </w:rPr>
        <w:t>Индивидуальное теплоснабжение предусматривается для:</w:t>
      </w:r>
    </w:p>
    <w:p w14:paraId="0FA7E0F6">
      <w:pPr>
        <w:pStyle w:val="147"/>
        <w:numPr>
          <w:ilvl w:val="0"/>
          <w:numId w:val="79"/>
        </w:numPr>
        <w:rPr>
          <w:rFonts w:ascii="Times New Roman" w:hAnsi="Times New Roman" w:eastAsia="MS Mincho"/>
          <w:szCs w:val="24"/>
          <w:lang w:val="ru-RU"/>
        </w:rPr>
      </w:pPr>
      <w:r>
        <w:rPr>
          <w:rFonts w:ascii="Times New Roman" w:hAnsi="Times New Roman" w:eastAsia="MS Mincho"/>
          <w:szCs w:val="24"/>
          <w:lang w:val="ru-RU"/>
        </w:rPr>
        <w:t>Индивидуальных жилых домов до трех этажей вне зависимости от месторасположения;</w:t>
      </w:r>
    </w:p>
    <w:p w14:paraId="366DF4BD">
      <w:pPr>
        <w:pStyle w:val="147"/>
        <w:numPr>
          <w:ilvl w:val="0"/>
          <w:numId w:val="79"/>
        </w:numPr>
        <w:rPr>
          <w:rFonts w:ascii="Times New Roman" w:hAnsi="Times New Roman" w:eastAsia="MS Mincho"/>
          <w:szCs w:val="24"/>
          <w:lang w:val="ru-RU"/>
        </w:rPr>
      </w:pPr>
      <w:r>
        <w:rPr>
          <w:rFonts w:ascii="Times New Roman" w:hAnsi="Times New Roman" w:eastAsia="MS Mincho"/>
          <w:szCs w:val="24"/>
          <w:lang w:val="ru-RU"/>
        </w:rPr>
        <w:t>Малоэтажных (до четырех этажей) блокированных жилых домов (таунхаузов), планируемых к строительству вне перспективных зон действия источников централизованного теплоснабжения при условии удельной нагрузки теплоснабжения планируемой застройки менее 0,10 (Гкал/ч)/га;</w:t>
      </w:r>
    </w:p>
    <w:p w14:paraId="3352D96B">
      <w:pPr>
        <w:pStyle w:val="147"/>
        <w:numPr>
          <w:ilvl w:val="0"/>
          <w:numId w:val="79"/>
        </w:numPr>
        <w:rPr>
          <w:rFonts w:ascii="Times New Roman" w:hAnsi="Times New Roman" w:eastAsia="MS Mincho"/>
          <w:szCs w:val="24"/>
          <w:lang w:val="ru-RU"/>
        </w:rPr>
      </w:pPr>
      <w:r>
        <w:rPr>
          <w:rFonts w:ascii="Times New Roman" w:hAnsi="Times New Roman" w:eastAsia="MS Mincho"/>
          <w:szCs w:val="24"/>
          <w:lang w:val="ru-RU"/>
        </w:rPr>
        <w:t>Многоэтажных жилых домов, расположенных вне перспективных зон действия источников централизованного теплоснабжения, для которых проектом предусмотрено индивидуальное теплоснабжение, в том числе поквартирное отопление;</w:t>
      </w:r>
    </w:p>
    <w:p w14:paraId="0C6BA0C9">
      <w:pPr>
        <w:pStyle w:val="147"/>
        <w:numPr>
          <w:ilvl w:val="0"/>
          <w:numId w:val="79"/>
        </w:numPr>
        <w:rPr>
          <w:rFonts w:ascii="Times New Roman" w:hAnsi="Times New Roman" w:eastAsia="MS Mincho"/>
          <w:szCs w:val="24"/>
          <w:lang w:val="ru-RU"/>
        </w:rPr>
      </w:pPr>
      <w:r>
        <w:rPr>
          <w:rFonts w:ascii="Times New Roman" w:hAnsi="Times New Roman" w:eastAsia="MS Mincho"/>
          <w:szCs w:val="24"/>
          <w:lang w:val="ru-RU"/>
        </w:rPr>
        <w:t>Социально-административных зданий высотой менее 12 метров (четырех этажей),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14:paraId="1803FA5E">
      <w:pPr>
        <w:pStyle w:val="147"/>
        <w:numPr>
          <w:ilvl w:val="0"/>
          <w:numId w:val="79"/>
        </w:numPr>
        <w:rPr>
          <w:rFonts w:ascii="Times New Roman" w:hAnsi="Times New Roman" w:eastAsia="MS Mincho"/>
          <w:szCs w:val="24"/>
          <w:lang w:val="ru-RU"/>
        </w:rPr>
      </w:pPr>
      <w:r>
        <w:rPr>
          <w:rFonts w:ascii="Times New Roman" w:hAnsi="Times New Roman" w:eastAsia="MS Mincho"/>
          <w:szCs w:val="24"/>
          <w:lang w:val="ru-RU"/>
        </w:rPr>
        <w:t>Промышленных и прочих потребителей;</w:t>
      </w:r>
    </w:p>
    <w:p w14:paraId="6BA8963A">
      <w:pPr>
        <w:pStyle w:val="147"/>
        <w:numPr>
          <w:ilvl w:val="0"/>
          <w:numId w:val="79"/>
        </w:numPr>
        <w:rPr>
          <w:rFonts w:ascii="Times New Roman" w:hAnsi="Times New Roman" w:eastAsia="MS Mincho"/>
          <w:szCs w:val="24"/>
          <w:lang w:val="ru-RU"/>
        </w:rPr>
      </w:pPr>
      <w:r>
        <w:rPr>
          <w:rFonts w:ascii="Times New Roman" w:hAnsi="Times New Roman" w:eastAsia="MS Mincho"/>
          <w:szCs w:val="24"/>
          <w:lang w:val="ru-RU"/>
        </w:rPr>
        <w:t>Инновационных объектов, проектом теплоснабжения которых предусматривается удельный расход тепловой энергии на отопление менее 15 кВт∙ч/м</w:t>
      </w:r>
      <w:r>
        <w:rPr>
          <w:rFonts w:ascii="Times New Roman" w:hAnsi="Times New Roman" w:eastAsia="MS Mincho"/>
          <w:szCs w:val="24"/>
          <w:vertAlign w:val="superscript"/>
          <w:lang w:val="ru-RU"/>
        </w:rPr>
        <w:t>2</w:t>
      </w:r>
      <w:r>
        <w:rPr>
          <w:rFonts w:ascii="Times New Roman" w:hAnsi="Times New Roman" w:eastAsia="MS Mincho"/>
          <w:szCs w:val="24"/>
          <w:lang w:val="ru-RU"/>
        </w:rPr>
        <w:t>год, т.н. «пассивный (или нулевой) дом» или теплоснабжение которых предусматривается от альтернативных источников, включая вторичные энергоресурсы.</w:t>
      </w:r>
    </w:p>
    <w:p w14:paraId="3D98241C">
      <w:pPr>
        <w:pStyle w:val="3463"/>
      </w:pPr>
      <w:r>
        <w:t>Согласно постановлению Правительства Российской Федерации от 5 июля 2018 г. № 787 «Правила подключения (технологического присоединения) к системам теплоснабжения, включая правила недискриминационного доступа к услугам по подключению (технологическому присоединению)»</w:t>
      </w:r>
    </w:p>
    <w:p w14:paraId="10AE1586">
      <w:pPr>
        <w:pStyle w:val="3463"/>
      </w:pPr>
      <w:r>
        <w:t>Настоящие Правила определяют порядок подключения (технологического присоединения) теплопотребляющих установок, тепловых сетей и источников тепловой энергии к системам теплоснабжения, а также порядок обеспечения недискриминационного доступа к услугам по подключению (технологическому присоединению) к системам теплоснабжения.</w:t>
      </w:r>
    </w:p>
    <w:p w14:paraId="017C76DF">
      <w:pPr>
        <w:pStyle w:val="3463"/>
      </w:pPr>
      <w:r>
        <w:t>Недискриминационный доступ к услугам по подключению (технологическому присоединению) к системам теплоснабжения предусматривает обеспечение равных условий предоставления указанных услуг их потребителям.</w:t>
      </w:r>
    </w:p>
    <w:p w14:paraId="1EE8FD8A">
      <w:pPr>
        <w:pStyle w:val="3463"/>
      </w:pPr>
      <w:r>
        <w:t>В случае отсутствия технической возможности подключения исполнитель направляет заявителю письмо с предложением выбрать один из следующих вариантов подключения:</w:t>
      </w:r>
    </w:p>
    <w:p w14:paraId="6B535745">
      <w:pPr>
        <w:pStyle w:val="1832"/>
      </w:pPr>
      <w:r>
        <w:t>подключение будет осуществлено за плату, установленную в индивидуальном порядке, без внесения изменений в инвестиционную программу исполнителя и с последующим внесением соответствующих изменений в схему теплоснабжения в установленном порядке;</w:t>
      </w:r>
    </w:p>
    <w:p w14:paraId="7747E9FC">
      <w:pPr>
        <w:pStyle w:val="1832"/>
      </w:pPr>
      <w:r>
        <w:t>подключение будет осуществлено после внесения необходимых изменений в инвестиционную программу исполнителя и в соответствующую схему теплоснабжения.</w:t>
      </w:r>
    </w:p>
    <w:p w14:paraId="1CE87125">
      <w:pPr>
        <w:pStyle w:val="3463"/>
      </w:pPr>
      <w:r>
        <w:t>Техническая возможность подключения существует при одновременном наличии резерва пропускной способности тепловых сетей, обеспечивающего передачу необходимого объема тепловой энергии, теплоносителя, и резерва тепловой мощности источников тепловой энергии.</w:t>
      </w:r>
    </w:p>
    <w:p w14:paraId="1C495104">
      <w:pPr>
        <w:pStyle w:val="3463"/>
      </w:pPr>
      <w:r>
        <w:t>В случае отсутствия технической возможности подключения и выбора заявителем процедуры подключения в порядке, теплоснабжающая организация или теплосетевая организация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утвердившие схему теплоснабжения, с предложением о включении в нее мероприятий по обеспечению технической возможности подключения к системе теплоснабжения подключаемого объекта с приложением заявки на подключение.</w:t>
      </w:r>
    </w:p>
    <w:p w14:paraId="43B5BF40">
      <w:pPr>
        <w:pStyle w:val="3463"/>
      </w:pPr>
      <w:r>
        <w:t>В случае если теплоснабжающая организация или теплосетевая организация направила обращение в федеральный орган исполнительной власти, уполномоченный на реализацию государственной политики в сфере теплоснабжения,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подключаемого объекта, федеральный орган исполнительной власти, уполномоченный на реализацию государственной политики в сфере теплоснабжения, направляет его в соответствующий орган местного самоуправления.</w:t>
      </w:r>
    </w:p>
    <w:p w14:paraId="2E76C7F4">
      <w:pPr>
        <w:pStyle w:val="3463"/>
      </w:pPr>
      <w:r>
        <w:t>В свою очередь орган местного самоуправления направляет в теплоснабжающую организацию или теплосетевую организацию решение о включении соответствующих мероприятий в схему теплоснабжения или об отказе во включении таких мероприятий в схему теплоснабжения.</w:t>
      </w:r>
    </w:p>
    <w:p w14:paraId="1DE19CFB">
      <w:pPr>
        <w:pStyle w:val="3463"/>
      </w:pPr>
      <w:r>
        <w:t>В поселениях, с численностью населения 500 тыс. человек и более орган местного самоуправления одновременно с направлением указанного решения в теплоснабжающую организацию или теплосетевую организацию направляет его в федеральный орган исполнительной власти, уполномоченный на реализацию государственной политики в сфере теплоснабжения.</w:t>
      </w:r>
    </w:p>
    <w:p w14:paraId="73500BA4">
      <w:pPr>
        <w:spacing w:after="0" w:line="360" w:lineRule="auto"/>
        <w:jc w:val="both"/>
        <w:rPr>
          <w:rFonts w:ascii="Times New Roman" w:hAnsi="Times New Roman" w:cs="Times New Roman"/>
          <w:sz w:val="24"/>
          <w:szCs w:val="24"/>
        </w:rPr>
      </w:pPr>
    </w:p>
    <w:p w14:paraId="60DB9733">
      <w:pPr>
        <w:pStyle w:val="2"/>
        <w:numPr>
          <w:ilvl w:val="0"/>
          <w:numId w:val="75"/>
        </w:numPr>
        <w:ind w:left="1066" w:hanging="357"/>
        <w:rPr>
          <w:spacing w:val="0"/>
        </w:rPr>
      </w:pPr>
      <w:bookmarkStart w:id="462" w:name="_Toc166767250"/>
      <w:bookmarkStart w:id="463" w:name="_Toc9154885"/>
      <w:bookmarkStart w:id="464" w:name="_Toc84971031"/>
      <w:r>
        <w:rPr>
          <w:spacing w:val="0"/>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462"/>
      <w:bookmarkEnd w:id="463"/>
      <w:bookmarkEnd w:id="464"/>
    </w:p>
    <w:p w14:paraId="63446CD9">
      <w:pPr>
        <w:pStyle w:val="3463"/>
      </w:pPr>
      <w:r>
        <w:t>На территории Метелевского сельсовета отсутствуют источники комбинированной выработки тепловой и электрической энергии.</w:t>
      </w:r>
    </w:p>
    <w:p w14:paraId="53109B32">
      <w:pPr>
        <w:pStyle w:val="2"/>
        <w:numPr>
          <w:ilvl w:val="0"/>
          <w:numId w:val="75"/>
        </w:numPr>
        <w:ind w:left="1066" w:hanging="357"/>
        <w:rPr>
          <w:spacing w:val="0"/>
        </w:rPr>
      </w:pPr>
      <w:bookmarkStart w:id="465" w:name="_Toc9154886"/>
      <w:bookmarkStart w:id="466" w:name="_Toc84971032"/>
      <w:bookmarkStart w:id="467" w:name="_Toc166767251"/>
      <w:r>
        <w:rPr>
          <w:spacing w:val="0"/>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465"/>
      <w:bookmarkEnd w:id="466"/>
      <w:bookmarkEnd w:id="467"/>
    </w:p>
    <w:p w14:paraId="3F1EA940">
      <w:pPr>
        <w:pStyle w:val="3463"/>
      </w:pPr>
      <w:r>
        <w:t>На территории Метелевского сельсовета отсутствуют источники комбинированной выработки тепловой и электрической энергии.</w:t>
      </w:r>
    </w:p>
    <w:p w14:paraId="164FDF29">
      <w:pPr>
        <w:rPr>
          <w:rFonts w:ascii="Times New Roman" w:hAnsi="Times New Roman" w:cs="Times New Roman"/>
          <w:szCs w:val="24"/>
        </w:rPr>
      </w:pPr>
    </w:p>
    <w:p w14:paraId="1130D262">
      <w:pPr>
        <w:pStyle w:val="2"/>
        <w:numPr>
          <w:ilvl w:val="0"/>
          <w:numId w:val="75"/>
        </w:numPr>
        <w:ind w:left="1066" w:hanging="357"/>
        <w:rPr>
          <w:spacing w:val="0"/>
        </w:rPr>
      </w:pPr>
      <w:bookmarkStart w:id="468" w:name="_Toc9154887"/>
      <w:bookmarkStart w:id="469" w:name="_Toc84971033"/>
      <w:bookmarkStart w:id="470" w:name="_Toc166767252"/>
      <w:r>
        <w:rPr>
          <w:spacing w:val="0"/>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468"/>
      <w:bookmarkEnd w:id="469"/>
      <w:bookmarkEnd w:id="470"/>
    </w:p>
    <w:p w14:paraId="1903ACB5">
      <w:pPr>
        <w:pStyle w:val="3463"/>
      </w:pPr>
      <w:r>
        <w:t>Согласно Методическим рекомендациям по разработке схем теплоснабжения, предложения по новому строительству генерирующих мощностей с комбинированной выработкой тепловой и электрической энергии для обеспечения теплоснабжения потребителей возможны только в случае утвержденных решений по строительству генерирующих мощностей в региональных схемах и программах перспективного развития электроэнергетики, разработанных в соответствии с постановлением Правительства Российской Федерации от 17 октября 2009 года №823 «О схемах и программах перспективного развития электроэнергии».</w:t>
      </w:r>
    </w:p>
    <w:p w14:paraId="3D054A96">
      <w:pPr>
        <w:pStyle w:val="3463"/>
      </w:pPr>
      <w:r>
        <w:t xml:space="preserve">В данных программах перспективного развития, строительство нового источника комбинированной выработки электрической и тепловой энергии на территории муниципального образования не предусматривается. Базовым проектом Схемы теплоснабжения, размещение источников комбинированной выработки на территории Метелевского сельсовета не предусматривается. </w:t>
      </w:r>
    </w:p>
    <w:p w14:paraId="0F0B2420">
      <w:pPr>
        <w:pStyle w:val="2"/>
        <w:numPr>
          <w:ilvl w:val="0"/>
          <w:numId w:val="75"/>
        </w:numPr>
        <w:ind w:left="1066" w:hanging="357"/>
        <w:rPr>
          <w:spacing w:val="0"/>
        </w:rPr>
      </w:pPr>
      <w:bookmarkStart w:id="471" w:name="_Toc9154888"/>
      <w:bookmarkStart w:id="472" w:name="_Toc84971034"/>
      <w:bookmarkStart w:id="473" w:name="_Toc166767253"/>
      <w:r>
        <w:rPr>
          <w:spacing w:val="0"/>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71"/>
      <w:bookmarkEnd w:id="472"/>
      <w:bookmarkEnd w:id="473"/>
    </w:p>
    <w:p w14:paraId="3975ABFA">
      <w:pPr>
        <w:pStyle w:val="3463"/>
      </w:pPr>
      <w:r>
        <w:t>На территории Метелевского сельсовета отсутствуют источники комбинированной выработки тепловой и электрической энергии.</w:t>
      </w:r>
    </w:p>
    <w:p w14:paraId="7253732E">
      <w:pPr>
        <w:pStyle w:val="2"/>
        <w:numPr>
          <w:ilvl w:val="0"/>
          <w:numId w:val="75"/>
        </w:numPr>
        <w:ind w:left="1066" w:hanging="357"/>
        <w:rPr>
          <w:spacing w:val="0"/>
        </w:rPr>
      </w:pPr>
      <w:bookmarkStart w:id="474" w:name="_Toc84971035"/>
      <w:bookmarkStart w:id="475" w:name="_Toc9154889"/>
      <w:bookmarkStart w:id="476" w:name="_Toc166767254"/>
      <w:r>
        <w:rPr>
          <w:spacing w:val="0"/>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474"/>
      <w:bookmarkEnd w:id="475"/>
      <w:bookmarkEnd w:id="476"/>
    </w:p>
    <w:p w14:paraId="067691FE">
      <w:pPr>
        <w:pStyle w:val="3463"/>
      </w:pPr>
      <w:r>
        <w:t>Базовым проектом Схемы теплоснабжения, размещение источников комбинированной выработки на территории Метелевского сельсовета не предусматривается.</w:t>
      </w:r>
    </w:p>
    <w:p w14:paraId="505B0B4D">
      <w:pPr>
        <w:pStyle w:val="2"/>
        <w:numPr>
          <w:ilvl w:val="0"/>
          <w:numId w:val="75"/>
        </w:numPr>
        <w:ind w:left="1066" w:hanging="357"/>
        <w:rPr>
          <w:spacing w:val="0"/>
        </w:rPr>
      </w:pPr>
      <w:bookmarkStart w:id="477" w:name="_Toc9154890"/>
      <w:bookmarkStart w:id="478" w:name="_Toc166767255"/>
      <w:bookmarkStart w:id="479" w:name="_Toc84971036"/>
      <w:r>
        <w:rPr>
          <w:spacing w:val="0"/>
        </w:rPr>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477"/>
      <w:bookmarkEnd w:id="478"/>
      <w:bookmarkEnd w:id="479"/>
    </w:p>
    <w:p w14:paraId="4FCD6AE7">
      <w:pPr>
        <w:pStyle w:val="3463"/>
      </w:pPr>
      <w:r>
        <w:t>Реконструкция котельных с увеличением зоны их действия путем включения в нее зоны действия, существующих источников тепловой энергии не предусматривается.</w:t>
      </w:r>
    </w:p>
    <w:p w14:paraId="168B0945">
      <w:pPr>
        <w:ind w:left="1135"/>
        <w:rPr>
          <w:rFonts w:ascii="Times New Roman" w:hAnsi="Times New Roman" w:cs="Times New Roman"/>
          <w:szCs w:val="24"/>
        </w:rPr>
      </w:pPr>
    </w:p>
    <w:p w14:paraId="6EEF5E60">
      <w:pPr>
        <w:pStyle w:val="2"/>
        <w:numPr>
          <w:ilvl w:val="0"/>
          <w:numId w:val="75"/>
        </w:numPr>
        <w:ind w:left="1066" w:hanging="357"/>
        <w:rPr>
          <w:spacing w:val="0"/>
        </w:rPr>
      </w:pPr>
      <w:bookmarkStart w:id="480" w:name="_Toc9154891"/>
      <w:bookmarkStart w:id="481" w:name="_Toc84971037"/>
      <w:bookmarkStart w:id="482" w:name="_Toc166767256"/>
      <w:r>
        <w:rPr>
          <w:spacing w:val="0"/>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480"/>
      <w:bookmarkEnd w:id="481"/>
      <w:bookmarkEnd w:id="482"/>
    </w:p>
    <w:p w14:paraId="70047F8F">
      <w:pPr>
        <w:pStyle w:val="3463"/>
      </w:pPr>
      <w:r>
        <w:t>Перевод котельной в пиковый режим по отношению к источникам энергии с комбинированной выработкой тепловой и электрической энергии не предусматривается.</w:t>
      </w:r>
    </w:p>
    <w:p w14:paraId="779E865C">
      <w:pPr>
        <w:pStyle w:val="2"/>
        <w:numPr>
          <w:ilvl w:val="0"/>
          <w:numId w:val="75"/>
        </w:numPr>
        <w:ind w:left="1066" w:hanging="357"/>
        <w:rPr>
          <w:spacing w:val="0"/>
        </w:rPr>
      </w:pPr>
      <w:bookmarkStart w:id="483" w:name="_Toc9154892"/>
      <w:bookmarkStart w:id="484" w:name="_Toc166767257"/>
      <w:bookmarkStart w:id="485" w:name="_Toc84971038"/>
      <w:r>
        <w:rPr>
          <w:spacing w:val="0"/>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483"/>
      <w:bookmarkEnd w:id="484"/>
      <w:bookmarkEnd w:id="485"/>
    </w:p>
    <w:p w14:paraId="1795698A">
      <w:pPr>
        <w:pStyle w:val="3463"/>
      </w:pPr>
      <w:r>
        <w:t>Не предусматривается из-за отсутствия в муниципальном образовании источника с комбинированной выработкой тепловой и электрической энергией.</w:t>
      </w:r>
    </w:p>
    <w:p w14:paraId="59FE9F2F">
      <w:pPr>
        <w:pStyle w:val="2"/>
        <w:numPr>
          <w:ilvl w:val="0"/>
          <w:numId w:val="75"/>
        </w:numPr>
        <w:ind w:left="1066" w:hanging="357"/>
        <w:rPr>
          <w:spacing w:val="0"/>
        </w:rPr>
      </w:pPr>
      <w:bookmarkStart w:id="486" w:name="_Toc9154893"/>
      <w:bookmarkStart w:id="487" w:name="_Toc84971039"/>
      <w:bookmarkStart w:id="488" w:name="_Toc166767258"/>
      <w:r>
        <w:rPr>
          <w:spacing w:val="0"/>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486"/>
      <w:bookmarkEnd w:id="487"/>
      <w:bookmarkEnd w:id="488"/>
    </w:p>
    <w:p w14:paraId="182DB5ED">
      <w:pPr>
        <w:pStyle w:val="3463"/>
      </w:pPr>
      <w:r>
        <w:t>Вывод в резерв и (или) вывода из эксплуатации котельных при передаче тепловых нагрузок на другие источники тепловой энергии не предусматривается.</w:t>
      </w:r>
    </w:p>
    <w:p w14:paraId="2CA9157F">
      <w:pPr>
        <w:rPr>
          <w:rFonts w:ascii="Times New Roman" w:hAnsi="Times New Roman" w:cs="Times New Roman"/>
          <w:szCs w:val="24"/>
        </w:rPr>
      </w:pPr>
    </w:p>
    <w:p w14:paraId="6DAA7F27">
      <w:pPr>
        <w:pStyle w:val="2"/>
        <w:numPr>
          <w:ilvl w:val="0"/>
          <w:numId w:val="75"/>
        </w:numPr>
        <w:ind w:left="1066" w:hanging="357"/>
        <w:rPr>
          <w:spacing w:val="0"/>
        </w:rPr>
      </w:pPr>
      <w:bookmarkStart w:id="489" w:name="_Toc9154894"/>
      <w:bookmarkStart w:id="490" w:name="_Toc166767259"/>
      <w:bookmarkStart w:id="491" w:name="_Toc84971040"/>
      <w:r>
        <w:rPr>
          <w:spacing w:val="0"/>
        </w:rPr>
        <w:t>Обоснование организации индивидуального теплоснабжения в зонах застройки поселения малоэтажными жилыми зданиями</w:t>
      </w:r>
      <w:bookmarkEnd w:id="489"/>
      <w:bookmarkEnd w:id="490"/>
      <w:bookmarkEnd w:id="491"/>
    </w:p>
    <w:p w14:paraId="40DCE917">
      <w:pPr>
        <w:pStyle w:val="3463"/>
      </w:pPr>
      <w: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14:paraId="75E6DCD0">
      <w:pPr>
        <w:pStyle w:val="147"/>
        <w:numPr>
          <w:ilvl w:val="0"/>
          <w:numId w:val="80"/>
        </w:numPr>
        <w:rPr>
          <w:rFonts w:ascii="Times New Roman" w:hAnsi="Times New Roman" w:eastAsia="MS Mincho"/>
          <w:szCs w:val="24"/>
          <w:lang w:val="ru-RU"/>
        </w:rPr>
      </w:pPr>
      <w:r>
        <w:rPr>
          <w:rFonts w:ascii="Times New Roman" w:hAnsi="Times New Roman" w:eastAsia="MS Mincho"/>
          <w:szCs w:val="24"/>
          <w:lang w:val="ru-RU"/>
        </w:rPr>
        <w:t>Индивидуальных жилых домов до трех этажей вне зависимости от месторасположения;</w:t>
      </w:r>
    </w:p>
    <w:p w14:paraId="34B20003">
      <w:pPr>
        <w:pStyle w:val="147"/>
        <w:numPr>
          <w:ilvl w:val="0"/>
          <w:numId w:val="80"/>
        </w:numPr>
        <w:rPr>
          <w:rFonts w:ascii="Times New Roman" w:hAnsi="Times New Roman" w:eastAsia="MS Mincho"/>
          <w:szCs w:val="24"/>
          <w:lang w:val="ru-RU"/>
        </w:rPr>
      </w:pPr>
      <w:r>
        <w:rPr>
          <w:rFonts w:ascii="Times New Roman" w:hAnsi="Times New Roman" w:eastAsia="MS Mincho"/>
          <w:szCs w:val="24"/>
          <w:lang w:val="ru-RU"/>
        </w:rPr>
        <w:t>Малоэтажных (до четырех этажей) блокированных жилых домов (таунхаузов), планируемых к строительству вне перспективных зон действия источников централизованного теплоснабжения при условии удельной нагрузки теплоснабжения планируемой застройки менее 0,10 (Гкал/ч)/га;</w:t>
      </w:r>
    </w:p>
    <w:p w14:paraId="2BB75506">
      <w:pPr>
        <w:pStyle w:val="147"/>
        <w:numPr>
          <w:ilvl w:val="0"/>
          <w:numId w:val="80"/>
        </w:numPr>
        <w:rPr>
          <w:rFonts w:ascii="Times New Roman" w:hAnsi="Times New Roman" w:eastAsia="MS Mincho"/>
          <w:szCs w:val="24"/>
          <w:lang w:val="ru-RU"/>
        </w:rPr>
      </w:pPr>
      <w:r>
        <w:rPr>
          <w:rFonts w:ascii="Times New Roman" w:hAnsi="Times New Roman" w:eastAsia="MS Mincho"/>
          <w:szCs w:val="24"/>
          <w:lang w:val="ru-RU"/>
        </w:rPr>
        <w:t>Многоэтажных жилых домов, расположенных вне перспективных зон действия источников централизованного теплоснабжения, для которых проектом предусмотрено индивидуальное теплоснабжение, в том числе поквартирное отопление;</w:t>
      </w:r>
    </w:p>
    <w:p w14:paraId="33458A2B">
      <w:pPr>
        <w:pStyle w:val="147"/>
        <w:numPr>
          <w:ilvl w:val="0"/>
          <w:numId w:val="80"/>
        </w:numPr>
        <w:rPr>
          <w:rFonts w:ascii="Times New Roman" w:hAnsi="Times New Roman" w:eastAsia="MS Mincho"/>
          <w:szCs w:val="24"/>
          <w:lang w:val="ru-RU"/>
        </w:rPr>
      </w:pPr>
      <w:r>
        <w:rPr>
          <w:rFonts w:ascii="Times New Roman" w:hAnsi="Times New Roman" w:eastAsia="MS Mincho"/>
          <w:szCs w:val="24"/>
          <w:lang w:val="ru-RU"/>
        </w:rPr>
        <w:t>Социально-административных зданий высотой менее 12 метров (четырех этажей),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14:paraId="0DD255F0">
      <w:pPr>
        <w:pStyle w:val="147"/>
        <w:numPr>
          <w:ilvl w:val="0"/>
          <w:numId w:val="80"/>
        </w:numPr>
        <w:rPr>
          <w:rFonts w:ascii="Times New Roman" w:hAnsi="Times New Roman" w:eastAsia="MS Mincho"/>
          <w:szCs w:val="24"/>
          <w:lang w:val="ru-RU"/>
        </w:rPr>
      </w:pPr>
      <w:r>
        <w:rPr>
          <w:rFonts w:ascii="Times New Roman" w:hAnsi="Times New Roman" w:eastAsia="MS Mincho"/>
          <w:szCs w:val="24"/>
          <w:lang w:val="ru-RU"/>
        </w:rPr>
        <w:t>Промышленных и прочих потребителей;</w:t>
      </w:r>
    </w:p>
    <w:p w14:paraId="59378225">
      <w:pPr>
        <w:pStyle w:val="147"/>
        <w:numPr>
          <w:ilvl w:val="0"/>
          <w:numId w:val="80"/>
        </w:numPr>
        <w:rPr>
          <w:rFonts w:ascii="Times New Roman" w:hAnsi="Times New Roman" w:eastAsia="MS Mincho"/>
          <w:szCs w:val="24"/>
          <w:lang w:val="ru-RU"/>
        </w:rPr>
      </w:pPr>
      <w:r>
        <w:rPr>
          <w:rFonts w:ascii="Times New Roman" w:hAnsi="Times New Roman" w:eastAsia="MS Mincho"/>
          <w:szCs w:val="24"/>
          <w:lang w:val="ru-RU"/>
        </w:rPr>
        <w:t>Инновационных объектов, проектом теплоснабжения которых предусматривается удельный расход тепловой энергии на отопление менее 15 кВт∙ч/м</w:t>
      </w:r>
      <w:r>
        <w:rPr>
          <w:rFonts w:ascii="Times New Roman" w:hAnsi="Times New Roman" w:eastAsia="MS Mincho"/>
          <w:szCs w:val="24"/>
          <w:vertAlign w:val="superscript"/>
          <w:lang w:val="ru-RU"/>
        </w:rPr>
        <w:t>2</w:t>
      </w:r>
      <w:r>
        <w:rPr>
          <w:rFonts w:ascii="Times New Roman" w:hAnsi="Times New Roman" w:eastAsia="MS Mincho"/>
          <w:szCs w:val="24"/>
          <w:lang w:val="ru-RU"/>
        </w:rPr>
        <w:t>год, т.н. «пассивный (или нулевой) дом» или теплоснабжение которых предусматривается от альтернативных источников, включая вторичные энергоресурсы.</w:t>
      </w:r>
    </w:p>
    <w:p w14:paraId="4188BADB">
      <w:pPr>
        <w:pStyle w:val="3463"/>
      </w:pPr>
      <w: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14:paraId="35752F3D">
      <w:pPr>
        <w:ind w:firstLine="567"/>
        <w:rPr>
          <w:rFonts w:ascii="Times New Roman" w:hAnsi="Times New Roman" w:eastAsia="MS Mincho" w:cs="Times New Roman"/>
          <w:szCs w:val="24"/>
        </w:rPr>
      </w:pPr>
    </w:p>
    <w:p w14:paraId="6BA1FC2B">
      <w:pPr>
        <w:pStyle w:val="2"/>
        <w:numPr>
          <w:ilvl w:val="0"/>
          <w:numId w:val="75"/>
        </w:numPr>
        <w:ind w:left="1066" w:hanging="357"/>
        <w:rPr>
          <w:spacing w:val="0"/>
        </w:rPr>
      </w:pPr>
      <w:bookmarkStart w:id="492" w:name="_Toc9154895"/>
      <w:bookmarkStart w:id="493" w:name="_Toc84971041"/>
      <w:bookmarkStart w:id="494" w:name="_Toc166767260"/>
      <w:r>
        <w:rPr>
          <w:spacing w:val="0"/>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bookmarkEnd w:id="492"/>
      <w:bookmarkEnd w:id="493"/>
      <w:bookmarkEnd w:id="494"/>
    </w:p>
    <w:p w14:paraId="4053E2A0">
      <w:pPr>
        <w:pStyle w:val="3463"/>
      </w:pPr>
      <w:r>
        <w:t>Схемой предусмотрено подключение существующей и перспективной застройки, а также генеральным планом не предусмотрено дальнейшее увеличение жилищного фонда. Результаты расчетов отражены в таблице 2.1.1 гл.2.</w:t>
      </w:r>
    </w:p>
    <w:p w14:paraId="6D29E844">
      <w:pPr>
        <w:pStyle w:val="2"/>
        <w:numPr>
          <w:ilvl w:val="0"/>
          <w:numId w:val="75"/>
        </w:numPr>
        <w:ind w:left="1066" w:hanging="357"/>
        <w:rPr>
          <w:spacing w:val="0"/>
        </w:rPr>
      </w:pPr>
      <w:bookmarkStart w:id="495" w:name="_Toc9154896"/>
      <w:bookmarkStart w:id="496" w:name="_Toc84971042"/>
      <w:bookmarkStart w:id="497" w:name="_Toc166767261"/>
      <w:r>
        <w:rPr>
          <w:spacing w:val="0"/>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495"/>
      <w:bookmarkEnd w:id="496"/>
      <w:bookmarkEnd w:id="497"/>
    </w:p>
    <w:p w14:paraId="7BC0783A">
      <w:pPr>
        <w:pStyle w:val="3463"/>
      </w:pPr>
      <w:r>
        <w:t>В качестве потенциальных для нужд теплоснабжения возобновляемых ресурсов могут рассматриваться солнечная энергия, низкопотенциальная теплота грунта, поверхностных и сточных вод.</w:t>
      </w:r>
    </w:p>
    <w:p w14:paraId="21D14F45">
      <w:pPr>
        <w:pStyle w:val="3463"/>
      </w:pPr>
      <w:r>
        <w:t>Целесообразность (конкурентоспособность) использования ВИЭ зависит от многих факторов, главными из которых являются технический и экономический потенциал возобновляемых ресурсов в данном регионе, технико-экономические показатели тепловых установок на базе ВИЭ, вид замещаемой нагрузки (отопление или ГВС) и замещаемого энергоносителя (органического топлива или электроэнергии), себестоимость тепловой энергии, отпускаемой от замещаемого источника.</w:t>
      </w:r>
    </w:p>
    <w:p w14:paraId="75DAC9D4">
      <w:pPr>
        <w:spacing w:after="0" w:line="360" w:lineRule="auto"/>
        <w:jc w:val="both"/>
        <w:rPr>
          <w:rFonts w:ascii="Times New Roman" w:hAnsi="Times New Roman" w:cs="Times New Roman"/>
          <w:b/>
          <w:sz w:val="24"/>
          <w:szCs w:val="24"/>
        </w:rPr>
      </w:pPr>
    </w:p>
    <w:p w14:paraId="657DB9F5">
      <w:pPr>
        <w:pStyle w:val="3463"/>
      </w:pPr>
      <w:r>
        <w:t>Солнечная радиация</w:t>
      </w:r>
    </w:p>
    <w:p w14:paraId="2353D43B">
      <w:pPr>
        <w:pStyle w:val="3463"/>
      </w:pPr>
      <w:r>
        <w:t>Климатические условия характеризуются относительно низкими показателями солнечного излучения. Годовой приход суммарной радиации на горизонтальную поверхность не превышает 3200 МДж/м</w:t>
      </w:r>
      <w:r>
        <w:rPr>
          <w:vertAlign w:val="superscript"/>
        </w:rPr>
        <w:t>2</w:t>
      </w:r>
      <w:r>
        <w:t xml:space="preserve"> (0,76 Гкал/ч), а число часов солнечного сияния составляет 1600-1700 час/год. Большая часть солнечного излучения приходится на летние месяцы, когда основной нагрузкой является ГВС.</w:t>
      </w:r>
    </w:p>
    <w:p w14:paraId="6201A84F">
      <w:pPr>
        <w:pStyle w:val="3463"/>
      </w:pPr>
      <w:r>
        <w:t>При среднем за летний период приходе суммарной радиации на ориентированную поверхность теплоприемника около 400-500 ккал/м</w:t>
      </w:r>
      <w:r>
        <w:rPr>
          <w:vertAlign w:val="superscript"/>
        </w:rPr>
        <w:t>2</w:t>
      </w:r>
      <w:r>
        <w:t>∙час и КПД солнечной водонагревательной установки 0,5-0,7 потребная площадь солнечных коллекторов на 1 Гкал/ч летней нагрузки ГВС составит 2800-4000 м</w:t>
      </w:r>
      <w:r>
        <w:rPr>
          <w:vertAlign w:val="superscript"/>
        </w:rPr>
        <w:t>2</w:t>
      </w:r>
      <w:r>
        <w:t>. За год такая установка выработает около 900-1200 Гкал. При капитальных затратах в установку порядка 30-40 млн руб и стоимости замещаемой тепловой энергии 1500 руб/Гкал, простой срок окупаемости установки составит более 20 лет.</w:t>
      </w:r>
    </w:p>
    <w:p w14:paraId="74A2C679">
      <w:pPr>
        <w:pStyle w:val="3463"/>
      </w:pPr>
      <w:r>
        <w:t>Также очевидно, что для установки централизованного ГВС требуются большие площади под солнечные коллекторы, которые в сельской черте изыскать не удастся. Поэтому в далекой перспективе использование солнечных водонагревательных установок может быть конкурентоспособным для пригородной малоэтажной застройки в случае применения для децентрализованного теплоснабжения жидкого топлива или электроэнергии.</w:t>
      </w:r>
    </w:p>
    <w:p w14:paraId="23A4FFC1">
      <w:pPr>
        <w:pStyle w:val="3463"/>
      </w:pPr>
      <w:r>
        <w:t>Геотермальное тепло</w:t>
      </w:r>
    </w:p>
    <w:p w14:paraId="0BF442E4">
      <w:pPr>
        <w:pStyle w:val="3463"/>
      </w:pPr>
      <w:r>
        <w:t>В настоящее время наиболее отработаны технологии извлечения тепла недр Земли с помощью тепловых насосов. Одна из первых в многоэтажном жилищном строительстве установка ГВС на базе грунтовых тепловых насосов реализована в 2001 году на энергоэффективном жилом доме в микрорайоне “Никулино-2” г. Москвы.</w:t>
      </w:r>
    </w:p>
    <w:p w14:paraId="34B6EC03">
      <w:pPr>
        <w:pStyle w:val="3463"/>
      </w:pPr>
      <w:r>
        <w:t>В состав подобных установок входят собственно тепловой насос, система сбора тепла грунта, баки-аккумуляторы горячей воды, котел на органическом топливе или электрический нагреватель, работающий с тепловым насосом в каскаде, а также система низкотемпературного отопления.</w:t>
      </w:r>
    </w:p>
    <w:p w14:paraId="6888F7FE">
      <w:pPr>
        <w:pStyle w:val="3463"/>
      </w:pPr>
      <w:r>
        <w:t>Система теплосбора при наличии свободных площадей выполняется в виде горизонтальных коллекторов из пластмассовых труб, уложенных в грунт на глубину 1,5-2 м, однако чаще используются вертикальные скважины-зонды глубиной до 50 метров с U-образными петлями для циркуляции холодоносителя – антифриза.</w:t>
      </w:r>
    </w:p>
    <w:p w14:paraId="699EC15C">
      <w:pPr>
        <w:pStyle w:val="3463"/>
      </w:pPr>
      <w:r>
        <w:t>Удельная стоимость теплового насоса (ТН) с системой теплосбора составляет 30-60 тыс. руб за 1 кВт тепловой мощности, что в несколько раз превышает аналогичные показатели для котлов и квартирных теплогенераторов, поэтому с целью снижения затрат тепловая мощность ТН выбирается в диапазоне 0,4-0,6 от расчетной тепловой нагрузки здания, при этом за счет работы установки замещается от 60% до 70% годового теплопотребления.</w:t>
      </w:r>
    </w:p>
    <w:p w14:paraId="0A6CCA74">
      <w:pPr>
        <w:pStyle w:val="3463"/>
      </w:pPr>
      <w:r>
        <w:t xml:space="preserve">Энергетическая эффективность ТН определяется коэффициентом преобразования (КОП), равным отношению тепловой мощности к электрической мощности компрессора. Для современных образцов ТН в диапазоне перепада температур между нагреваемой водой и антифризом 50-60 </w:t>
      </w:r>
      <w:r>
        <w:rPr>
          <w:rFonts w:ascii="Cambria Math" w:hAnsi="Cambria Math" w:cs="Cambria Math"/>
        </w:rPr>
        <w:t>⁰</w:t>
      </w:r>
      <w:r>
        <w:t>С значения КОП достигают 3,5-4 ед.</w:t>
      </w:r>
    </w:p>
    <w:p w14:paraId="0A9F8A6D">
      <w:pPr>
        <w:pStyle w:val="3463"/>
      </w:pPr>
      <w:r>
        <w:t xml:space="preserve">С учетом расхода электроэнергии на привод циркуляционных насосов общий КОП ТНУ снижается до 3,0-3,5 ед. </w:t>
      </w:r>
    </w:p>
    <w:p w14:paraId="258E399D">
      <w:pPr>
        <w:pStyle w:val="3463"/>
      </w:pPr>
      <w:r>
        <w:t>Анализ результатов сравнения показывает, что при сложившемся уровне цен на оборудование и тарифов на тепловую и электрическую энергию, грунтовые тепловые насосы не могут составлять конкуренцию котельным на природном газе (простой срок окупаемости превышает 25 лет).</w:t>
      </w:r>
    </w:p>
    <w:p w14:paraId="5C44F07C">
      <w:pPr>
        <w:pStyle w:val="3463"/>
      </w:pPr>
      <w:r>
        <w:t>Конкурентоспособность теплонасосных систем может иметь место при замещении котельных на жидком топливе (дизтопливо, СУГ), либо электрокотельных при стоимости отпускаемой тепловой энергии более 3 тыс. руб./Гкал.</w:t>
      </w:r>
    </w:p>
    <w:p w14:paraId="5BCAA494">
      <w:pPr>
        <w:pStyle w:val="3463"/>
      </w:pPr>
      <w:r>
        <w:t>Нужно также отметить, что тепловые насосы, как инновационное оборудование, требуют регулярного сервисного обслуживания, что связано с существенными текущими затратами.</w:t>
      </w:r>
    </w:p>
    <w:p w14:paraId="0818B250">
      <w:pPr>
        <w:pStyle w:val="3463"/>
      </w:pPr>
      <w:r>
        <w:t>Выводы:</w:t>
      </w:r>
    </w:p>
    <w:p w14:paraId="367D53CC">
      <w:pPr>
        <w:pStyle w:val="3463"/>
      </w:pPr>
      <w:r>
        <w:t>Централизованное теплоснабжение с использованием возобновляемых источников энергии в условиях Метелевского сельсовета в ближайшей перспективе не является конкурентоспособным традиционным системам.</w:t>
      </w:r>
    </w:p>
    <w:p w14:paraId="01047D73">
      <w:pPr>
        <w:pStyle w:val="3463"/>
      </w:pPr>
      <w:r>
        <w:t>Применение солнечных водонагревательных установок и геотермальных тепловых насосов имеет перспективу только при децентрализованном теплоснабжении малоэтажной индивидуальной застройки для замещения дорогих энергоносителей (жидкого топлива, СУГа и электроэнергии).</w:t>
      </w:r>
    </w:p>
    <w:p w14:paraId="244D4B11">
      <w:pPr>
        <w:pStyle w:val="2"/>
        <w:numPr>
          <w:ilvl w:val="0"/>
          <w:numId w:val="75"/>
        </w:numPr>
        <w:ind w:left="1066" w:hanging="357"/>
        <w:rPr>
          <w:spacing w:val="0"/>
        </w:rPr>
      </w:pPr>
      <w:bookmarkStart w:id="498" w:name="_Toc9154897"/>
      <w:bookmarkStart w:id="499" w:name="_Toc84971043"/>
      <w:bookmarkStart w:id="500" w:name="_Toc166767262"/>
      <w:r>
        <w:rPr>
          <w:spacing w:val="0"/>
        </w:rPr>
        <w:t>Обоснование организации теплоснабжения в производственных зонах на территории муниципального образования</w:t>
      </w:r>
      <w:bookmarkEnd w:id="498"/>
      <w:bookmarkEnd w:id="499"/>
      <w:bookmarkEnd w:id="500"/>
    </w:p>
    <w:p w14:paraId="44459E0C">
      <w:pPr>
        <w:pStyle w:val="3463"/>
      </w:pPr>
      <w:r>
        <w:t xml:space="preserve">Согласно Методическим рекомендациям по разработке схем теплоснабжения, предложения по организации теплоснабжения в производственных зонах выполняются в случае участия источника теплоснабжения, расположенного на территории производственной зоны, в теплоснабжении жилищной сферы. </w:t>
      </w:r>
    </w:p>
    <w:p w14:paraId="3DCD13A7">
      <w:pPr>
        <w:pStyle w:val="3463"/>
      </w:pPr>
      <w:r>
        <w:t xml:space="preserve">По положению на 2024 г. отсутствуют сведения о проектах модернизации производственных котельных с целью выхода на рынок теплоснабжения. </w:t>
      </w:r>
    </w:p>
    <w:p w14:paraId="7F77D55D">
      <w:pPr>
        <w:pStyle w:val="3463"/>
      </w:pPr>
      <w:r>
        <w:t>Существующие производственные зоны, расположенные вне зон существующих источников теплоснабжения и имеющих собственные тепловые источники, сохраняются.</w:t>
      </w:r>
    </w:p>
    <w:p w14:paraId="33415FF9">
      <w:pPr>
        <w:pStyle w:val="3463"/>
      </w:pPr>
      <w:r>
        <w:t xml:space="preserve">Изменений в организации теплоснабжения в существующих производственных зонах схемой теплоснабжения не предполагается. </w:t>
      </w:r>
    </w:p>
    <w:p w14:paraId="51B08685">
      <w:pPr>
        <w:pStyle w:val="2"/>
        <w:numPr>
          <w:ilvl w:val="0"/>
          <w:numId w:val="75"/>
        </w:numPr>
        <w:ind w:left="1066" w:hanging="357"/>
        <w:rPr>
          <w:spacing w:val="0"/>
        </w:rPr>
      </w:pPr>
      <w:bookmarkStart w:id="501" w:name="_Toc84971044"/>
      <w:bookmarkStart w:id="502" w:name="_Toc9154898"/>
      <w:bookmarkStart w:id="503" w:name="_Toc166767263"/>
      <w:r>
        <w:rPr>
          <w:spacing w:val="0"/>
        </w:rPr>
        <w:t>Результаты расчетов радиуса эффективного теплоснабжения</w:t>
      </w:r>
      <w:bookmarkEnd w:id="501"/>
      <w:bookmarkEnd w:id="502"/>
      <w:bookmarkEnd w:id="503"/>
    </w:p>
    <w:p w14:paraId="7C258B22">
      <w:pPr>
        <w:pStyle w:val="3463"/>
      </w:pPr>
      <w:r>
        <w:t>Согласно ФЗ №190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475789FE">
      <w:pPr>
        <w:pStyle w:val="3463"/>
      </w:pPr>
      <w:r>
        <w:t>Основными критериями оценки целесообразности подключения новых потребителей в зоне действия системы централизованного теплоснабжения являются:</w:t>
      </w:r>
    </w:p>
    <w:p w14:paraId="0455ABD2">
      <w:pPr>
        <w:spacing w:after="0" w:line="360" w:lineRule="auto"/>
        <w:ind w:firstLine="357"/>
        <w:contextualSpacing/>
        <w:jc w:val="both"/>
        <w:rPr>
          <w:rFonts w:ascii="Times New Roman" w:hAnsi="Times New Roman" w:cs="Times New Roman"/>
          <w:sz w:val="24"/>
          <w:szCs w:val="24"/>
        </w:rPr>
      </w:pPr>
      <w:r>
        <w:rPr>
          <w:rFonts w:ascii="Times New Roman" w:hAnsi="Times New Roman" w:cs="Times New Roman"/>
          <w:sz w:val="24"/>
          <w:szCs w:val="24"/>
        </w:rPr>
        <w:t>- затраты на строительство новых участков тепловой сети и реконструкция существующих;</w:t>
      </w:r>
    </w:p>
    <w:p w14:paraId="65AD42E5">
      <w:pPr>
        <w:spacing w:after="0" w:line="360" w:lineRule="auto"/>
        <w:ind w:firstLine="357"/>
        <w:contextualSpacing/>
        <w:jc w:val="both"/>
        <w:rPr>
          <w:rFonts w:ascii="Times New Roman" w:hAnsi="Times New Roman" w:cs="Times New Roman"/>
          <w:sz w:val="24"/>
          <w:szCs w:val="24"/>
        </w:rPr>
      </w:pPr>
      <w:r>
        <w:rPr>
          <w:rFonts w:ascii="Times New Roman" w:hAnsi="Times New Roman" w:cs="Times New Roman"/>
          <w:sz w:val="24"/>
          <w:szCs w:val="24"/>
        </w:rPr>
        <w:t>- пропускная способность существующих магистральных тепловых сетей;</w:t>
      </w:r>
    </w:p>
    <w:p w14:paraId="42EC4074">
      <w:pPr>
        <w:spacing w:after="0" w:line="360" w:lineRule="auto"/>
        <w:ind w:firstLine="357"/>
        <w:contextualSpacing/>
        <w:jc w:val="both"/>
        <w:rPr>
          <w:rFonts w:ascii="Times New Roman" w:hAnsi="Times New Roman" w:cs="Times New Roman"/>
          <w:sz w:val="24"/>
          <w:szCs w:val="24"/>
        </w:rPr>
      </w:pPr>
      <w:r>
        <w:rPr>
          <w:rFonts w:ascii="Times New Roman" w:hAnsi="Times New Roman" w:cs="Times New Roman"/>
          <w:sz w:val="24"/>
          <w:szCs w:val="24"/>
        </w:rPr>
        <w:t>- затраты на перекачку теплоносителя в тепловых сетях;</w:t>
      </w:r>
    </w:p>
    <w:p w14:paraId="7C71863E">
      <w:pPr>
        <w:spacing w:after="0" w:line="360" w:lineRule="auto"/>
        <w:ind w:firstLine="357"/>
        <w:contextualSpacing/>
        <w:jc w:val="both"/>
        <w:rPr>
          <w:rFonts w:ascii="Times New Roman" w:hAnsi="Times New Roman" w:cs="Times New Roman"/>
          <w:sz w:val="24"/>
          <w:szCs w:val="24"/>
        </w:rPr>
      </w:pPr>
      <w:r>
        <w:rPr>
          <w:rFonts w:ascii="Times New Roman" w:hAnsi="Times New Roman" w:cs="Times New Roman"/>
          <w:sz w:val="24"/>
          <w:szCs w:val="24"/>
        </w:rPr>
        <w:t>- потери тепловой энергии в тепловых сетях при ее передаче;</w:t>
      </w:r>
    </w:p>
    <w:p w14:paraId="2A37EC24">
      <w:pPr>
        <w:spacing w:after="0" w:line="360" w:lineRule="auto"/>
        <w:ind w:firstLine="357"/>
        <w:contextualSpacing/>
        <w:jc w:val="both"/>
        <w:rPr>
          <w:rFonts w:ascii="Times New Roman" w:hAnsi="Times New Roman" w:cs="Times New Roman"/>
          <w:sz w:val="24"/>
          <w:szCs w:val="24"/>
        </w:rPr>
      </w:pPr>
      <w:r>
        <w:rPr>
          <w:rFonts w:ascii="Times New Roman" w:hAnsi="Times New Roman" w:cs="Times New Roman"/>
          <w:sz w:val="24"/>
          <w:szCs w:val="24"/>
        </w:rPr>
        <w:t>- надежность системы теплоснабжения.</w:t>
      </w:r>
    </w:p>
    <w:p w14:paraId="3E6ADF0B">
      <w:pPr>
        <w:pStyle w:val="3463"/>
      </w:pPr>
      <w:r>
        <w:t>Комплексная оценка вышеперечисленных факторов, определяет величину эффективного радиуса теплоснабжения.</w:t>
      </w:r>
    </w:p>
    <w:p w14:paraId="24FB8B27">
      <w:pPr>
        <w:pStyle w:val="3463"/>
      </w:pPr>
      <w:r>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14:paraId="61162F0F">
      <w:pPr>
        <w:pStyle w:val="3463"/>
      </w:pPr>
      <w:r>
        <w:t>Для расчета радиусов теплоснабжения использованы характеристики объектов теплоснабжения, а также информация о технико-экономических показателях теплоснабжающих и теплосетевых организаций.</w:t>
      </w:r>
    </w:p>
    <w:p w14:paraId="2B182EC3">
      <w:pPr>
        <w:pStyle w:val="3463"/>
      </w:pPr>
      <w:r>
        <w:t>В качестве центра построения радиуса эффективного теплоснабжения, необходимо рассмотрены источники централизованного теплоснабжения потребителей. Расчету не подлежат следующие категории источников тепловой энергии:</w:t>
      </w:r>
    </w:p>
    <w:p w14:paraId="59C6C049">
      <w:pPr>
        <w:pStyle w:val="1832"/>
      </w:pPr>
      <w:r>
        <w:t>Котельные, осуществляющие теплоснабжение 1 потребителя;</w:t>
      </w:r>
    </w:p>
    <w:p w14:paraId="38CB9B5E">
      <w:pPr>
        <w:pStyle w:val="1832"/>
      </w:pPr>
      <w:r>
        <w:t>Котельные, вырабатывающие тепловую энергию исключительно для собственного потребления;</w:t>
      </w:r>
    </w:p>
    <w:p w14:paraId="76143FBC">
      <w:pPr>
        <w:pStyle w:val="1832"/>
      </w:pPr>
      <w:r>
        <w:t>Ведомственные котельные, не имеющие наружных тепловых сетей.</w:t>
      </w:r>
    </w:p>
    <w:p w14:paraId="01DE004B">
      <w:pPr>
        <w:pStyle w:val="3463"/>
      </w:pPr>
      <w:r>
        <w:t>Радиус эффективного теплоснабжения представляет собой расстояние, при котором увеличение доходов равно по величине возрастанию затрат. Современных утверждённых методик определения радиуса эффективного теплоснабжения не имеется, поэтому в основу расчета были положено соотношение, представленное еще в «Нормах по проектированию тепловых сетей», изданных в 1938 году и адаптированное к современным условиям в соответствие с изменившейся структурой себестоимости производства и транспорта тепловой энергии.</w:t>
      </w:r>
    </w:p>
    <w:p w14:paraId="3CBDED6D">
      <w:pPr>
        <w:pStyle w:val="3463"/>
      </w:pPr>
      <w:r>
        <w:t>Связь между удельными затратами на производство и транспорт тепловой энергии с радиусом теплоснабжения осуществляется с помощью следующей полуэмпирической зависимости:</w:t>
      </w:r>
    </w:p>
    <w:p w14:paraId="5D4A4092">
      <w:pPr>
        <w:rPr>
          <w:rFonts w:ascii="Times New Roman" w:hAnsi="Times New Roman" w:eastAsia="MS Mincho" w:cs="Times New Roman"/>
          <w:szCs w:val="24"/>
        </w:rPr>
      </w:pPr>
      <w:r>
        <w:rPr>
          <w:rFonts w:ascii="Times New Roman" w:hAnsi="Times New Roman" w:eastAsia="MS Mincho" w:cs="Times New Roman"/>
          <w:szCs w:val="24"/>
        </w:rPr>
        <w:pict>
          <v:shape id="_x0000_s1029" o:spid="_x0000_s1029" o:spt="75" type="#_x0000_t75" style="position:absolute;left:0pt;margin-left:143.05pt;margin-top:0.5pt;height:37.4pt;width:181.4pt;mso-wrap-distance-bottom:0pt;mso-wrap-distance-left:9pt;mso-wrap-distance-right:9pt;mso-wrap-distance-top:0pt;z-index:251660288;mso-width-relative:page;mso-height-relative:page;" o:ole="t" filled="f" coordsize="21600,21600">
            <v:path/>
            <v:fill on="f" focussize="0,0"/>
            <v:stroke/>
            <v:imagedata r:id="rId57" o:title=""/>
            <o:lock v:ext="edit" aspectratio="t"/>
            <w10:wrap type="square" side="right"/>
          </v:shape>
          <o:OLEObject Type="Embed" ProgID="Equation.3" ShapeID="_x0000_s1029" DrawAspect="Content" ObjectID="_1468075725" r:id="rId56">
            <o:LockedField>false</o:LockedField>
          </o:OLEObject>
        </w:pict>
      </w:r>
      <w:r>
        <w:rPr>
          <w:rFonts w:ascii="Times New Roman" w:hAnsi="Times New Roman" w:eastAsia="MS Mincho" w:cs="Times New Roman"/>
          <w:szCs w:val="24"/>
        </w:rPr>
        <w:br w:type="textWrapping" w:clear="all"/>
      </w:r>
    </w:p>
    <w:p w14:paraId="049C06F2">
      <w:pPr>
        <w:spacing w:after="0" w:line="360" w:lineRule="auto"/>
        <w:ind w:firstLine="567"/>
        <w:jc w:val="both"/>
        <w:rPr>
          <w:rFonts w:ascii="Times New Roman" w:hAnsi="Times New Roman" w:eastAsia="MS Mincho" w:cs="Times New Roman"/>
          <w:sz w:val="24"/>
          <w:szCs w:val="24"/>
        </w:rPr>
      </w:pPr>
      <w:r>
        <w:rPr>
          <w:rFonts w:ascii="Times New Roman" w:hAnsi="Times New Roman" w:eastAsia="MS Mincho" w:cs="Times New Roman"/>
          <w:sz w:val="24"/>
          <w:szCs w:val="24"/>
        </w:rPr>
        <w:t>Где:</w:t>
      </w:r>
    </w:p>
    <w:p w14:paraId="70C32696">
      <w:pPr>
        <w:spacing w:after="0" w:line="360" w:lineRule="auto"/>
        <w:ind w:firstLine="567"/>
        <w:jc w:val="both"/>
        <w:rPr>
          <w:rFonts w:ascii="Times New Roman" w:hAnsi="Times New Roman" w:eastAsia="MS Mincho" w:cs="Times New Roman"/>
          <w:sz w:val="24"/>
          <w:szCs w:val="24"/>
        </w:rPr>
      </w:pPr>
      <w:r>
        <w:rPr>
          <w:rFonts w:ascii="Times New Roman" w:hAnsi="Times New Roman" w:eastAsia="MS Mincho" w:cs="Times New Roman"/>
          <w:sz w:val="24"/>
          <w:szCs w:val="24"/>
        </w:rPr>
        <w:t>R - радиус действия тепловой сети (длина главной тепловой магистрали самого протяженного вывода от источника), км;</w:t>
      </w:r>
    </w:p>
    <w:p w14:paraId="09AC3CEF">
      <w:pPr>
        <w:spacing w:after="0" w:line="360" w:lineRule="auto"/>
        <w:ind w:firstLine="567"/>
        <w:jc w:val="both"/>
        <w:rPr>
          <w:rFonts w:ascii="Times New Roman" w:hAnsi="Times New Roman" w:eastAsia="MS Mincho" w:cs="Times New Roman"/>
          <w:sz w:val="24"/>
          <w:szCs w:val="24"/>
        </w:rPr>
      </w:pPr>
      <w:r>
        <w:rPr>
          <w:rFonts w:ascii="Times New Roman" w:hAnsi="Times New Roman" w:eastAsia="MS Mincho" w:cs="Times New Roman"/>
          <w:sz w:val="24"/>
          <w:szCs w:val="24"/>
        </w:rPr>
        <w:t>H - потеря напора на трение при транспорте теплоносителя по тепловой магистрали, м.вод.ст.;</w:t>
      </w:r>
    </w:p>
    <w:p w14:paraId="2FAA5ACB">
      <w:pPr>
        <w:spacing w:after="0" w:line="360" w:lineRule="auto"/>
        <w:ind w:firstLine="567"/>
        <w:jc w:val="both"/>
        <w:rPr>
          <w:rFonts w:ascii="Times New Roman" w:hAnsi="Times New Roman" w:eastAsia="MS Mincho" w:cs="Times New Roman"/>
          <w:sz w:val="24"/>
          <w:szCs w:val="24"/>
        </w:rPr>
      </w:pPr>
      <w:r>
        <w:rPr>
          <w:rFonts w:ascii="Times New Roman" w:hAnsi="Times New Roman" w:eastAsia="MS Mincho" w:cs="Times New Roman"/>
          <w:sz w:val="24"/>
          <w:szCs w:val="24"/>
        </w:rPr>
        <w:t>b - эмпирический коэффициент удельных затрат в единицу тепловой мощности котельной, руб./Гкал/ч;</w:t>
      </w:r>
    </w:p>
    <w:p w14:paraId="3569D98A">
      <w:pPr>
        <w:spacing w:after="0" w:line="360" w:lineRule="auto"/>
        <w:ind w:firstLine="567"/>
        <w:jc w:val="both"/>
        <w:rPr>
          <w:rFonts w:ascii="Times New Roman" w:hAnsi="Times New Roman" w:eastAsia="MS Mincho" w:cs="Times New Roman"/>
          <w:sz w:val="24"/>
          <w:szCs w:val="24"/>
        </w:rPr>
      </w:pPr>
      <w:r>
        <w:rPr>
          <w:rFonts w:ascii="Times New Roman" w:hAnsi="Times New Roman" w:eastAsia="MS Mincho" w:cs="Times New Roman"/>
          <w:sz w:val="24"/>
          <w:szCs w:val="24"/>
        </w:rPr>
        <w:t>s - удельная стоимость материальной характеристики тепловой сети, руб./м</w:t>
      </w:r>
      <w:r>
        <w:rPr>
          <w:rFonts w:ascii="Times New Roman" w:hAnsi="Times New Roman" w:eastAsia="MS Mincho" w:cs="Times New Roman"/>
          <w:sz w:val="24"/>
          <w:szCs w:val="24"/>
          <w:vertAlign w:val="superscript"/>
        </w:rPr>
        <w:t>2</w:t>
      </w:r>
      <w:r>
        <w:rPr>
          <w:rFonts w:ascii="Times New Roman" w:hAnsi="Times New Roman" w:eastAsia="MS Mincho" w:cs="Times New Roman"/>
          <w:sz w:val="24"/>
          <w:szCs w:val="24"/>
        </w:rPr>
        <w:t>;</w:t>
      </w:r>
    </w:p>
    <w:p w14:paraId="38CB5B06">
      <w:pPr>
        <w:spacing w:after="0" w:line="360" w:lineRule="auto"/>
        <w:ind w:firstLine="567"/>
        <w:jc w:val="both"/>
        <w:rPr>
          <w:rFonts w:ascii="Times New Roman" w:hAnsi="Times New Roman" w:eastAsia="MS Mincho" w:cs="Times New Roman"/>
          <w:sz w:val="24"/>
          <w:szCs w:val="24"/>
        </w:rPr>
      </w:pPr>
      <w:r>
        <w:rPr>
          <w:rFonts w:ascii="Times New Roman" w:hAnsi="Times New Roman" w:eastAsia="MS Mincho" w:cs="Times New Roman"/>
          <w:sz w:val="24"/>
          <w:szCs w:val="24"/>
        </w:rPr>
        <w:t>B - среднее число абонентов на единицу площади зоны действия источника теплоснабжения, 1/км²;</w:t>
      </w:r>
    </w:p>
    <w:p w14:paraId="6C6FD17D">
      <w:pPr>
        <w:spacing w:after="0" w:line="360" w:lineRule="auto"/>
        <w:ind w:firstLine="567"/>
        <w:jc w:val="both"/>
        <w:rPr>
          <w:rFonts w:ascii="Times New Roman" w:hAnsi="Times New Roman" w:eastAsia="MS Mincho" w:cs="Times New Roman"/>
          <w:sz w:val="24"/>
          <w:szCs w:val="24"/>
        </w:rPr>
      </w:pPr>
      <w:r>
        <w:rPr>
          <w:rFonts w:ascii="Times New Roman" w:hAnsi="Times New Roman" w:eastAsia="MS Mincho" w:cs="Times New Roman"/>
          <w:sz w:val="24"/>
          <w:szCs w:val="24"/>
        </w:rPr>
        <w:t>П - теплоплотность района, Гкал/ч</w:t>
      </w:r>
      <w:r>
        <w:rPr>
          <w:rFonts w:ascii="Times New Roman" w:hAnsi="Times New Roman" w:eastAsia="MS Mincho" w:cs="Times New Roman"/>
          <w:sz w:val="24"/>
          <w:szCs w:val="24"/>
        </w:rPr>
        <w:sym w:font="Symbol" w:char="F0B4"/>
      </w:r>
      <w:r>
        <w:rPr>
          <w:rFonts w:ascii="Times New Roman" w:hAnsi="Times New Roman" w:eastAsia="MS Mincho" w:cs="Times New Roman"/>
          <w:sz w:val="24"/>
          <w:szCs w:val="24"/>
        </w:rPr>
        <w:t>км²;</w:t>
      </w:r>
    </w:p>
    <w:p w14:paraId="18C4A039">
      <w:pPr>
        <w:spacing w:after="0" w:line="360" w:lineRule="auto"/>
        <w:ind w:firstLine="567"/>
        <w:jc w:val="both"/>
        <w:rPr>
          <w:rFonts w:ascii="Times New Roman" w:hAnsi="Times New Roman" w:eastAsia="MS Mincho" w:cs="Times New Roman"/>
          <w:sz w:val="24"/>
          <w:szCs w:val="24"/>
        </w:rPr>
      </w:pPr>
      <w:r>
        <w:rPr>
          <w:rFonts w:ascii="Times New Roman" w:hAnsi="Times New Roman" w:eastAsia="MS Mincho" w:cs="Times New Roman"/>
          <w:sz w:val="24"/>
          <w:szCs w:val="24"/>
        </w:rPr>
        <w:t>Δτ - расчетный перепад температур теплоносителя в тепловой сети, °С;</w:t>
      </w:r>
    </w:p>
    <w:p w14:paraId="4A436F44">
      <w:pPr>
        <w:spacing w:after="0" w:line="360" w:lineRule="auto"/>
        <w:ind w:firstLine="567"/>
        <w:jc w:val="both"/>
        <w:rPr>
          <w:rFonts w:ascii="Times New Roman" w:hAnsi="Times New Roman" w:eastAsia="MS Mincho" w:cs="Times New Roman"/>
          <w:sz w:val="24"/>
          <w:szCs w:val="24"/>
        </w:rPr>
      </w:pPr>
      <w:r>
        <w:rPr>
          <w:rFonts w:ascii="Times New Roman" w:hAnsi="Times New Roman" w:eastAsia="MS Mincho" w:cs="Times New Roman"/>
          <w:sz w:val="24"/>
          <w:szCs w:val="24"/>
        </w:rPr>
        <w:t>φ - поправочный коэффициент, принимаемый равным 1,3 для ТЭЦ; 1-для котельных.</w:t>
      </w:r>
    </w:p>
    <w:p w14:paraId="18106543">
      <w:pPr>
        <w:spacing w:after="0" w:line="360" w:lineRule="auto"/>
        <w:ind w:firstLine="567"/>
        <w:jc w:val="both"/>
        <w:rPr>
          <w:rFonts w:ascii="Times New Roman" w:hAnsi="Times New Roman" w:eastAsia="MS Mincho" w:cs="Times New Roman"/>
          <w:sz w:val="24"/>
          <w:szCs w:val="24"/>
        </w:rPr>
      </w:pPr>
      <w:r>
        <w:rPr>
          <w:rFonts w:ascii="Times New Roman" w:hAnsi="Times New Roman" w:eastAsia="MS Mincho" w:cs="Times New Roman"/>
          <w:sz w:val="24"/>
          <w:szCs w:val="24"/>
        </w:rPr>
        <w:t>Дифференцируя полученное соотношение по параметру R и приравнивая к нулю производную, можно получить формулу для определения эффективного радиуса теплоснабжения в виде:</w:t>
      </w:r>
    </w:p>
    <w:p w14:paraId="480981D9">
      <w:pPr>
        <w:ind w:firstLine="567"/>
        <w:jc w:val="center"/>
        <w:rPr>
          <w:rFonts w:ascii="Times New Roman" w:hAnsi="Times New Roman" w:eastAsia="MS Mincho" w:cs="Times New Roman"/>
          <w:szCs w:val="24"/>
        </w:rPr>
      </w:pPr>
      <w:r>
        <w:rPr>
          <w:rFonts w:ascii="Times New Roman" w:hAnsi="Times New Roman" w:eastAsia="MS Mincho" w:cs="Times New Roman"/>
          <w:szCs w:val="24"/>
        </w:rPr>
        <w:object>
          <v:shape id="_x0000_i1025" o:spt="75" type="#_x0000_t75" style="height:37.55pt;width:167.8pt;" o:ole="t" filled="f" coordsize="21600,21600">
            <v:path/>
            <v:fill on="f" focussize="0,0"/>
            <v:stroke/>
            <v:imagedata r:id="rId59" o:title=""/>
            <o:lock v:ext="edit" aspectratio="t"/>
            <w10:wrap type="none"/>
            <w10:anchorlock/>
          </v:shape>
          <o:OLEObject Type="Embed" ProgID="Equation.3" ShapeID="_x0000_i1025" DrawAspect="Content" ObjectID="_1468075726" r:id="rId58">
            <o:LockedField>false</o:LockedField>
          </o:OLEObject>
        </w:object>
      </w:r>
      <w:r>
        <w:rPr>
          <w:rFonts w:ascii="Times New Roman" w:hAnsi="Times New Roman" w:eastAsia="MS Mincho" w:cs="Times New Roman"/>
          <w:szCs w:val="24"/>
        </w:rPr>
        <w:t xml:space="preserve"> .</w:t>
      </w:r>
    </w:p>
    <w:p w14:paraId="2FC738C0">
      <w:pPr>
        <w:pStyle w:val="3463"/>
      </w:pPr>
      <w:r>
        <w:t>Результаты расчета эффективного радиуса теплоснабжения для о источников теплоснабжения Метелевского сельсовета приводятся в таблице. Необходимо подчеркнуть, рассмотренный общий подход уместен для получения только самых укрупнённых и приближенных оценок, в основном – для условий нового строительства не только потребителей, но и самих источников теплоснабжения. Для принятия конкретных решений по подключению удалённых потребителей к уже имеющимся источникам целесообразно выполнять конкретные технико-экономические расчёты</w:t>
      </w:r>
    </w:p>
    <w:p w14:paraId="08D8EC34">
      <w:pPr>
        <w:pStyle w:val="1645"/>
        <w:ind w:firstLine="0"/>
        <w:rPr>
          <w:rFonts w:ascii="Times New Roman" w:hAnsi="Times New Roman" w:cs="Times New Roman"/>
          <w:b/>
          <w:sz w:val="24"/>
          <w:szCs w:val="24"/>
        </w:rPr>
      </w:pPr>
      <w:bookmarkStart w:id="504" w:name="_Toc527946783"/>
      <w:r>
        <w:rPr>
          <w:rFonts w:ascii="Times New Roman" w:hAnsi="Times New Roman" w:cs="Times New Roman"/>
          <w:b/>
          <w:sz w:val="24"/>
          <w:szCs w:val="24"/>
        </w:rPr>
        <w:t>Таблица 7.15.1 – Эффективный радиус теплоснабжения источников</w:t>
      </w:r>
      <w:bookmarkEnd w:id="504"/>
    </w:p>
    <w:tbl>
      <w:tblPr>
        <w:tblStyle w:val="12"/>
        <w:tblW w:w="5000" w:type="pct"/>
        <w:tblInd w:w="0" w:type="dxa"/>
        <w:tblLayout w:type="autofit"/>
        <w:tblCellMar>
          <w:top w:w="0" w:type="dxa"/>
          <w:left w:w="108" w:type="dxa"/>
          <w:bottom w:w="0" w:type="dxa"/>
          <w:right w:w="108" w:type="dxa"/>
        </w:tblCellMar>
      </w:tblPr>
      <w:tblGrid>
        <w:gridCol w:w="2848"/>
        <w:gridCol w:w="1181"/>
        <w:gridCol w:w="1181"/>
        <w:gridCol w:w="1568"/>
        <w:gridCol w:w="1104"/>
        <w:gridCol w:w="785"/>
        <w:gridCol w:w="904"/>
      </w:tblGrid>
      <w:tr w14:paraId="4F489359">
        <w:tblPrEx>
          <w:tblCellMar>
            <w:top w:w="0" w:type="dxa"/>
            <w:left w:w="108" w:type="dxa"/>
            <w:bottom w:w="0" w:type="dxa"/>
            <w:right w:w="108" w:type="dxa"/>
          </w:tblCellMar>
        </w:tblPrEx>
        <w:trPr>
          <w:trHeight w:val="20" w:hRule="atLeast"/>
          <w:tblHeader/>
        </w:trPr>
        <w:tc>
          <w:tcPr>
            <w:tcW w:w="1488" w:type="pct"/>
            <w:tcBorders>
              <w:top w:val="single" w:color="auto" w:sz="4" w:space="0"/>
              <w:left w:val="single" w:color="auto" w:sz="4" w:space="0"/>
              <w:bottom w:val="single" w:color="auto" w:sz="4" w:space="0"/>
              <w:right w:val="single" w:color="auto" w:sz="4" w:space="0"/>
            </w:tcBorders>
            <w:shd w:val="clear" w:color="000000" w:fill="D9D9D9"/>
            <w:vAlign w:val="center"/>
          </w:tcPr>
          <w:p w14:paraId="0C5B61D3">
            <w:pPr>
              <w:pStyle w:val="1806"/>
            </w:pPr>
            <w:bookmarkStart w:id="505" w:name="_Hlk143670895"/>
            <w:r>
              <w:t>Источник энергии</w:t>
            </w:r>
          </w:p>
        </w:tc>
        <w:tc>
          <w:tcPr>
            <w:tcW w:w="617" w:type="pct"/>
            <w:tcBorders>
              <w:top w:val="single" w:color="auto" w:sz="4" w:space="0"/>
              <w:left w:val="nil"/>
              <w:bottom w:val="single" w:color="auto" w:sz="4" w:space="0"/>
              <w:right w:val="single" w:color="auto" w:sz="4" w:space="0"/>
            </w:tcBorders>
            <w:shd w:val="clear" w:color="000000" w:fill="D9D9D9"/>
            <w:vAlign w:val="center"/>
          </w:tcPr>
          <w:p w14:paraId="28C49E7D">
            <w:pPr>
              <w:pStyle w:val="1806"/>
            </w:pPr>
            <w:r>
              <w:t>Площадь, км</w:t>
            </w:r>
            <w:r>
              <w:rPr>
                <w:vertAlign w:val="superscript"/>
              </w:rPr>
              <w:t>2</w:t>
            </w:r>
          </w:p>
        </w:tc>
        <w:tc>
          <w:tcPr>
            <w:tcW w:w="617" w:type="pct"/>
            <w:tcBorders>
              <w:top w:val="single" w:color="auto" w:sz="4" w:space="0"/>
              <w:left w:val="nil"/>
              <w:bottom w:val="single" w:color="auto" w:sz="4" w:space="0"/>
              <w:right w:val="single" w:color="auto" w:sz="4" w:space="0"/>
            </w:tcBorders>
            <w:shd w:val="clear" w:color="000000" w:fill="D9D9D9"/>
            <w:vAlign w:val="center"/>
          </w:tcPr>
          <w:p w14:paraId="1A00FC27">
            <w:pPr>
              <w:pStyle w:val="1806"/>
            </w:pPr>
            <w:r>
              <w:t>Нагрузка, Гкал/ч</w:t>
            </w:r>
          </w:p>
        </w:tc>
        <w:tc>
          <w:tcPr>
            <w:tcW w:w="819" w:type="pct"/>
            <w:tcBorders>
              <w:top w:val="single" w:color="auto" w:sz="4" w:space="0"/>
              <w:left w:val="nil"/>
              <w:bottom w:val="single" w:color="auto" w:sz="4" w:space="0"/>
              <w:right w:val="single" w:color="auto" w:sz="4" w:space="0"/>
            </w:tcBorders>
            <w:shd w:val="clear" w:color="000000" w:fill="D9D9D9"/>
            <w:vAlign w:val="center"/>
          </w:tcPr>
          <w:p w14:paraId="32D6165F">
            <w:pPr>
              <w:pStyle w:val="1806"/>
            </w:pPr>
            <w:r>
              <w:t>П, Гкал/ч*км.кв.</w:t>
            </w:r>
          </w:p>
        </w:tc>
        <w:tc>
          <w:tcPr>
            <w:tcW w:w="577" w:type="pct"/>
            <w:tcBorders>
              <w:top w:val="single" w:color="auto" w:sz="4" w:space="0"/>
              <w:left w:val="nil"/>
              <w:bottom w:val="single" w:color="auto" w:sz="4" w:space="0"/>
              <w:right w:val="single" w:color="auto" w:sz="4" w:space="0"/>
            </w:tcBorders>
            <w:shd w:val="clear" w:color="000000" w:fill="D9D9D9"/>
            <w:vAlign w:val="center"/>
          </w:tcPr>
          <w:p w14:paraId="59CFE648">
            <w:pPr>
              <w:pStyle w:val="1806"/>
            </w:pPr>
            <w:r>
              <w:t>В, аб./кв.км</w:t>
            </w:r>
          </w:p>
        </w:tc>
        <w:tc>
          <w:tcPr>
            <w:tcW w:w="410" w:type="pct"/>
            <w:tcBorders>
              <w:top w:val="single" w:color="auto" w:sz="4" w:space="0"/>
              <w:left w:val="nil"/>
              <w:bottom w:val="single" w:color="auto" w:sz="4" w:space="0"/>
              <w:right w:val="single" w:color="auto" w:sz="4" w:space="0"/>
            </w:tcBorders>
            <w:shd w:val="clear" w:color="000000" w:fill="D9D9D9"/>
            <w:vAlign w:val="center"/>
          </w:tcPr>
          <w:p w14:paraId="17C24661">
            <w:pPr>
              <w:pStyle w:val="1806"/>
            </w:pPr>
            <w:r>
              <w:t>Rопт, км</w:t>
            </w:r>
          </w:p>
        </w:tc>
        <w:tc>
          <w:tcPr>
            <w:tcW w:w="472" w:type="pct"/>
            <w:tcBorders>
              <w:top w:val="single" w:color="auto" w:sz="4" w:space="0"/>
              <w:left w:val="nil"/>
              <w:bottom w:val="single" w:color="auto" w:sz="4" w:space="0"/>
              <w:right w:val="single" w:color="auto" w:sz="4" w:space="0"/>
            </w:tcBorders>
            <w:shd w:val="clear" w:color="000000" w:fill="D9D9D9"/>
            <w:vAlign w:val="center"/>
          </w:tcPr>
          <w:p w14:paraId="1312B223">
            <w:pPr>
              <w:pStyle w:val="1806"/>
            </w:pPr>
            <w:r>
              <w:t>Rмакс, км</w:t>
            </w:r>
          </w:p>
        </w:tc>
      </w:tr>
      <w:tr w14:paraId="3DDA7081">
        <w:tblPrEx>
          <w:tblCellMar>
            <w:top w:w="0" w:type="dxa"/>
            <w:left w:w="108" w:type="dxa"/>
            <w:bottom w:w="0" w:type="dxa"/>
            <w:right w:w="108" w:type="dxa"/>
          </w:tblCellMar>
        </w:tblPrEx>
        <w:trPr>
          <w:trHeight w:val="20" w:hRule="atLeast"/>
        </w:trPr>
        <w:tc>
          <w:tcPr>
            <w:tcW w:w="1488" w:type="pct"/>
            <w:tcBorders>
              <w:top w:val="nil"/>
              <w:left w:val="single" w:color="auto" w:sz="4" w:space="0"/>
              <w:bottom w:val="single" w:color="auto" w:sz="4" w:space="0"/>
              <w:right w:val="single" w:color="auto" w:sz="4" w:space="0"/>
            </w:tcBorders>
            <w:shd w:val="clear" w:color="000000" w:fill="FFFFFF"/>
            <w:vAlign w:val="center"/>
          </w:tcPr>
          <w:p w14:paraId="2E49A4BC">
            <w:pPr>
              <w:pStyle w:val="1806"/>
            </w:pPr>
            <w:r>
              <w:rPr>
                <w:color w:val="000000"/>
                <w:szCs w:val="20"/>
              </w:rPr>
              <w:t xml:space="preserve">Котельная с. Метелево </w:t>
            </w:r>
          </w:p>
        </w:tc>
        <w:tc>
          <w:tcPr>
            <w:tcW w:w="617" w:type="pct"/>
            <w:tcBorders>
              <w:top w:val="nil"/>
              <w:left w:val="nil"/>
              <w:bottom w:val="single" w:color="auto" w:sz="4" w:space="0"/>
              <w:right w:val="single" w:color="auto" w:sz="4" w:space="0"/>
            </w:tcBorders>
            <w:shd w:val="clear" w:color="auto" w:fill="auto"/>
            <w:vAlign w:val="center"/>
          </w:tcPr>
          <w:p w14:paraId="5A418D3F">
            <w:pPr>
              <w:pStyle w:val="1806"/>
            </w:pPr>
            <w:r>
              <w:rPr>
                <w:color w:val="000000"/>
                <w:szCs w:val="20"/>
              </w:rPr>
              <w:t>0,10</w:t>
            </w:r>
          </w:p>
        </w:tc>
        <w:tc>
          <w:tcPr>
            <w:tcW w:w="617" w:type="pct"/>
            <w:tcBorders>
              <w:top w:val="nil"/>
              <w:left w:val="nil"/>
              <w:bottom w:val="single" w:color="auto" w:sz="4" w:space="0"/>
              <w:right w:val="single" w:color="auto" w:sz="4" w:space="0"/>
            </w:tcBorders>
            <w:shd w:val="clear" w:color="auto" w:fill="auto"/>
            <w:vAlign w:val="center"/>
          </w:tcPr>
          <w:p w14:paraId="1FD498A2">
            <w:pPr>
              <w:pStyle w:val="1806"/>
            </w:pPr>
            <w:r>
              <w:rPr>
                <w:color w:val="000000"/>
                <w:szCs w:val="20"/>
              </w:rPr>
              <w:t>0,45</w:t>
            </w:r>
          </w:p>
        </w:tc>
        <w:tc>
          <w:tcPr>
            <w:tcW w:w="819" w:type="pct"/>
            <w:tcBorders>
              <w:top w:val="nil"/>
              <w:left w:val="nil"/>
              <w:bottom w:val="single" w:color="auto" w:sz="4" w:space="0"/>
              <w:right w:val="single" w:color="auto" w:sz="4" w:space="0"/>
            </w:tcBorders>
            <w:shd w:val="clear" w:color="auto" w:fill="auto"/>
            <w:vAlign w:val="center"/>
          </w:tcPr>
          <w:p w14:paraId="39F04429">
            <w:pPr>
              <w:pStyle w:val="1806"/>
            </w:pPr>
            <w:r>
              <w:rPr>
                <w:color w:val="000000"/>
                <w:szCs w:val="20"/>
              </w:rPr>
              <w:t>4,67</w:t>
            </w:r>
          </w:p>
        </w:tc>
        <w:tc>
          <w:tcPr>
            <w:tcW w:w="577" w:type="pct"/>
            <w:tcBorders>
              <w:top w:val="nil"/>
              <w:left w:val="nil"/>
              <w:bottom w:val="single" w:color="auto" w:sz="4" w:space="0"/>
              <w:right w:val="single" w:color="auto" w:sz="4" w:space="0"/>
            </w:tcBorders>
            <w:shd w:val="clear" w:color="auto" w:fill="auto"/>
            <w:vAlign w:val="center"/>
          </w:tcPr>
          <w:p w14:paraId="5EB686CE">
            <w:pPr>
              <w:pStyle w:val="1806"/>
            </w:pPr>
            <w:r>
              <w:rPr>
                <w:color w:val="000000"/>
                <w:szCs w:val="20"/>
              </w:rPr>
              <w:t>145,41</w:t>
            </w:r>
          </w:p>
        </w:tc>
        <w:tc>
          <w:tcPr>
            <w:tcW w:w="410" w:type="pct"/>
            <w:tcBorders>
              <w:top w:val="nil"/>
              <w:left w:val="nil"/>
              <w:bottom w:val="single" w:color="auto" w:sz="4" w:space="0"/>
              <w:right w:val="single" w:color="auto" w:sz="4" w:space="0"/>
            </w:tcBorders>
            <w:shd w:val="clear" w:color="auto" w:fill="auto"/>
            <w:vAlign w:val="bottom"/>
          </w:tcPr>
          <w:p w14:paraId="1B5E6780">
            <w:pPr>
              <w:pStyle w:val="1806"/>
            </w:pPr>
            <w:r>
              <w:rPr>
                <w:color w:val="000000"/>
                <w:szCs w:val="20"/>
              </w:rPr>
              <w:t>0,04</w:t>
            </w:r>
          </w:p>
        </w:tc>
        <w:tc>
          <w:tcPr>
            <w:tcW w:w="472" w:type="pct"/>
            <w:tcBorders>
              <w:top w:val="nil"/>
              <w:left w:val="nil"/>
              <w:bottom w:val="single" w:color="auto" w:sz="4" w:space="0"/>
              <w:right w:val="single" w:color="auto" w:sz="4" w:space="0"/>
            </w:tcBorders>
            <w:shd w:val="clear" w:color="auto" w:fill="auto"/>
            <w:vAlign w:val="center"/>
          </w:tcPr>
          <w:p w14:paraId="0FB56B1A">
            <w:pPr>
              <w:pStyle w:val="1806"/>
            </w:pPr>
            <w:r>
              <w:rPr>
                <w:color w:val="000000"/>
                <w:szCs w:val="20"/>
              </w:rPr>
              <w:t>0,05</w:t>
            </w:r>
          </w:p>
        </w:tc>
      </w:tr>
      <w:bookmarkEnd w:id="505"/>
    </w:tbl>
    <w:p w14:paraId="6A134AFF">
      <w:pPr>
        <w:pStyle w:val="2"/>
        <w:numPr>
          <w:ilvl w:val="0"/>
          <w:numId w:val="0"/>
        </w:numPr>
        <w:rPr>
          <w:spacing w:val="0"/>
        </w:rPr>
      </w:pPr>
      <w:bookmarkStart w:id="506" w:name="_Toc9154899"/>
      <w:bookmarkStart w:id="507" w:name="_Toc166767264"/>
      <w:bookmarkStart w:id="508" w:name="_Toc84971045"/>
      <w:r>
        <w:rPr>
          <w:spacing w:val="0"/>
        </w:rPr>
        <w:t>ГЛАВА 8. ПРЕДЛОЖЕНИЯ ПО СТРОИТЕЛЬСТВУ, РЕКОНСТРУКЦИИ И (ИЛИ) МОДЕРНИЗАЦИИ ТЕПЛОВЫХ СЕТЕЙ</w:t>
      </w:r>
      <w:bookmarkEnd w:id="506"/>
      <w:bookmarkEnd w:id="507"/>
      <w:bookmarkEnd w:id="508"/>
    </w:p>
    <w:p w14:paraId="013117A5">
      <w:pPr>
        <w:rPr>
          <w:rFonts w:ascii="Times New Roman" w:hAnsi="Times New Roman" w:cs="Times New Roman"/>
          <w:szCs w:val="24"/>
        </w:rPr>
      </w:pPr>
    </w:p>
    <w:p w14:paraId="5364C3D8">
      <w:pPr>
        <w:pStyle w:val="2"/>
        <w:numPr>
          <w:ilvl w:val="0"/>
          <w:numId w:val="81"/>
        </w:numPr>
        <w:rPr>
          <w:spacing w:val="0"/>
        </w:rPr>
      </w:pPr>
      <w:bookmarkStart w:id="509" w:name="_Toc9154900"/>
      <w:bookmarkStart w:id="510" w:name="_Toc84971046"/>
      <w:bookmarkStart w:id="511" w:name="_Toc166767265"/>
      <w:r>
        <w:rPr>
          <w:spacing w:val="0"/>
        </w:rPr>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509"/>
      <w:bookmarkEnd w:id="510"/>
      <w:bookmarkEnd w:id="511"/>
    </w:p>
    <w:p w14:paraId="5BBA2A6E">
      <w:pPr>
        <w:pStyle w:val="3463"/>
      </w:pPr>
      <w:r>
        <w:t>Рекомендуется использование труб в ППУ-изоляции.</w:t>
      </w:r>
    </w:p>
    <w:p w14:paraId="0FFAB806">
      <w:pPr>
        <w:pStyle w:val="3463"/>
      </w:pPr>
      <w:r>
        <w:t>В связи с тем, что большая часть существующих сетей теплоснабжения выработали эксплуатационный ресурс, предлагается проведение мероприятий по их замене. Общая протяженность магистральных и радиальных участков тепловых сетей составляет 45 м.</w:t>
      </w:r>
    </w:p>
    <w:p w14:paraId="20726D89">
      <w:pPr>
        <w:pStyle w:val="3463"/>
      </w:pPr>
      <w:r>
        <w:t>Согласно данным администрации на территории Метелевского сельсовета предусматриваются 2 варианта мероприятий по строительству, реконструкции и модернизации сетей:</w:t>
      </w:r>
    </w:p>
    <w:p w14:paraId="60E0F2D0">
      <w:pPr>
        <w:pStyle w:val="3463"/>
        <w:rPr>
          <w:rFonts w:eastAsia="MS Mincho"/>
        </w:rPr>
      </w:pPr>
      <w:r>
        <w:t>1 вариант:</w:t>
      </w:r>
    </w:p>
    <w:p w14:paraId="30D011CB">
      <w:pPr>
        <w:pStyle w:val="1832"/>
      </w:pPr>
      <w:r>
        <w:t>Строительство новых сетей теплоснабжения к существующим потребителям</w:t>
      </w:r>
    </w:p>
    <w:p w14:paraId="394778BB">
      <w:pPr>
        <w:pStyle w:val="1832"/>
      </w:pPr>
      <w:r>
        <w:t>Ремонт и замена ветхих тепловых сетей по мере износа</w:t>
      </w:r>
    </w:p>
    <w:p w14:paraId="05EF6B90">
      <w:pPr>
        <w:pStyle w:val="3463"/>
      </w:pPr>
      <w:r>
        <w:t>2 вариант:</w:t>
      </w:r>
    </w:p>
    <w:p w14:paraId="4D60E8AE">
      <w:pPr>
        <w:pStyle w:val="1832"/>
        <w:rPr>
          <w:rFonts w:eastAsia="MS Mincho"/>
        </w:rPr>
      </w:pPr>
      <w:r>
        <w:t>Реконструкции тепловых сетей для обеспечения перспективных приростов тепловой нагрузки (подключения новых потребителей тепловой энергии), в том числе с изменением диаметров трубопроводовТепловые сети от котельной с. Метелево, Окончание трассы – КДЦ  с. Метелево.</w:t>
      </w:r>
    </w:p>
    <w:p w14:paraId="4CFE2DAE">
      <w:pPr>
        <w:pStyle w:val="1832"/>
      </w:pPr>
      <w:r>
        <w:t>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p>
    <w:p w14:paraId="055CA034">
      <w:pPr>
        <w:pStyle w:val="1832"/>
      </w:pPr>
      <w:r>
        <w:t>Ремонт и замена ветхих тепловых сетей по мере износа</w:t>
      </w:r>
    </w:p>
    <w:p w14:paraId="1D0D6EF9">
      <w:pPr>
        <w:pStyle w:val="3463"/>
        <w:rPr>
          <w:rStyle w:val="3464"/>
          <w:b/>
          <w:bCs/>
          <w:iCs/>
        </w:rPr>
        <w:sectPr>
          <w:pgSz w:w="11906" w:h="16838"/>
          <w:pgMar w:top="1134" w:right="850" w:bottom="1134" w:left="1701" w:header="567" w:footer="454" w:gutter="0"/>
          <w:cols w:space="708" w:num="1"/>
          <w:docGrid w:linePitch="360" w:charSpace="0"/>
        </w:sectPr>
      </w:pPr>
    </w:p>
    <w:p w14:paraId="1A9094C0">
      <w:pPr>
        <w:pStyle w:val="3463"/>
        <w:rPr>
          <w:sz w:val="20"/>
          <w:szCs w:val="20"/>
        </w:rPr>
      </w:pPr>
      <w:r>
        <w:rPr>
          <w:rStyle w:val="3464"/>
          <w:b/>
          <w:bCs/>
          <w:iCs w:val="0"/>
        </w:rPr>
        <w:t>Таблица 5.2.1 - Объемы реконструкции тепловых сетей для обеспечения перспективных приростов тепловой нагрузки (подключения новых потребителей тепловой энергии), в том числе с увеличением диаметров трубопроводов</w:t>
      </w:r>
    </w:p>
    <w:tbl>
      <w:tblPr>
        <w:tblStyle w:val="12"/>
        <w:tblW w:w="5000" w:type="pct"/>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1097"/>
        <w:gridCol w:w="1628"/>
        <w:gridCol w:w="1760"/>
        <w:gridCol w:w="1763"/>
        <w:gridCol w:w="1739"/>
        <w:gridCol w:w="1313"/>
        <w:gridCol w:w="1523"/>
        <w:gridCol w:w="1480"/>
        <w:gridCol w:w="2289"/>
      </w:tblGrid>
      <w:tr w14:paraId="53329CF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376" w:type="pct"/>
            <w:tcBorders>
              <w:top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37A739A1">
            <w:pPr>
              <w:pStyle w:val="1806"/>
            </w:pPr>
            <w:r>
              <w:t>Источник</w:t>
            </w:r>
          </w:p>
        </w:tc>
        <w:tc>
          <w:tcPr>
            <w:tcW w:w="558"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255AB1F4">
            <w:pPr>
              <w:pStyle w:val="1806"/>
            </w:pPr>
            <w:r>
              <w:t>Наименование начала участки</w:t>
            </w:r>
          </w:p>
        </w:tc>
        <w:tc>
          <w:tcPr>
            <w:tcW w:w="603"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236996AA">
            <w:pPr>
              <w:pStyle w:val="1806"/>
            </w:pPr>
            <w:r>
              <w:t>Наименование конца участка</w:t>
            </w:r>
          </w:p>
        </w:tc>
        <w:tc>
          <w:tcPr>
            <w:tcW w:w="604"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24C5B401">
            <w:pPr>
              <w:pStyle w:val="1806"/>
            </w:pPr>
            <w:r>
              <w:t>Перспективный потребитель</w:t>
            </w:r>
          </w:p>
        </w:tc>
        <w:tc>
          <w:tcPr>
            <w:tcW w:w="596"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4F973F56">
            <w:pPr>
              <w:pStyle w:val="1806"/>
            </w:pPr>
            <w:r>
              <w:t>Протяженность участка, м</w:t>
            </w:r>
          </w:p>
        </w:tc>
        <w:tc>
          <w:tcPr>
            <w:tcW w:w="450"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7865B030">
            <w:pPr>
              <w:pStyle w:val="1806"/>
            </w:pPr>
            <w:r>
              <w:t>Год строительства/ реконструкции</w:t>
            </w:r>
          </w:p>
        </w:tc>
        <w:tc>
          <w:tcPr>
            <w:tcW w:w="522"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70251B7E">
            <w:pPr>
              <w:pStyle w:val="1806"/>
            </w:pPr>
            <w:r>
              <w:t>Условный диаметр, мм</w:t>
            </w:r>
          </w:p>
        </w:tc>
        <w:tc>
          <w:tcPr>
            <w:tcW w:w="507"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5A9CACEE">
            <w:pPr>
              <w:pStyle w:val="1806"/>
            </w:pPr>
            <w:r>
              <w:t>Вид прокладки тепловой сети</w:t>
            </w:r>
          </w:p>
        </w:tc>
        <w:tc>
          <w:tcPr>
            <w:tcW w:w="784"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47A2FF8D">
            <w:pPr>
              <w:pStyle w:val="1806"/>
            </w:pPr>
            <w:r>
              <w:t>Теплоизоляционный материал</w:t>
            </w:r>
          </w:p>
        </w:tc>
      </w:tr>
      <w:tr w14:paraId="4CEB3FB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376" w:type="pct"/>
            <w:tcBorders>
              <w:top w:val="single" w:color="auto" w:sz="4" w:space="0"/>
              <w:bottom w:val="single" w:color="auto" w:sz="4" w:space="0"/>
              <w:right w:val="single" w:color="auto" w:sz="4" w:space="0"/>
            </w:tcBorders>
            <w:tcMar>
              <w:left w:w="11" w:type="dxa"/>
              <w:right w:w="11" w:type="dxa"/>
            </w:tcMar>
            <w:vAlign w:val="center"/>
          </w:tcPr>
          <w:p w14:paraId="57BB7F6C">
            <w:pPr>
              <w:pStyle w:val="1806"/>
            </w:pPr>
            <w:r>
              <w:rPr>
                <w:rFonts w:cs="Times New Roman"/>
                <w:szCs w:val="20"/>
              </w:rPr>
              <w:t>ОБ</w:t>
            </w:r>
          </w:p>
        </w:tc>
        <w:tc>
          <w:tcPr>
            <w:tcW w:w="558"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4F144313">
            <w:pPr>
              <w:pStyle w:val="1806"/>
            </w:pPr>
            <w:r>
              <w:rPr>
                <w:rFonts w:cs="Times New Roman"/>
                <w:szCs w:val="20"/>
              </w:rPr>
              <w:t>Тепловые сети от котельной</w:t>
            </w:r>
            <w:r>
              <w:rPr>
                <w:rFonts w:cs="Times New Roman"/>
                <w:szCs w:val="20"/>
              </w:rPr>
              <w:br w:type="textWrapping"/>
            </w:r>
            <w:r>
              <w:rPr>
                <w:rFonts w:cs="Times New Roman"/>
                <w:szCs w:val="20"/>
              </w:rPr>
              <w:t xml:space="preserve"> с. Метелево</w:t>
            </w:r>
          </w:p>
        </w:tc>
        <w:tc>
          <w:tcPr>
            <w:tcW w:w="603"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575E1EDF">
            <w:pPr>
              <w:pStyle w:val="1806"/>
            </w:pPr>
            <w:r>
              <w:rPr>
                <w:rFonts w:cs="Times New Roman"/>
                <w:szCs w:val="20"/>
              </w:rPr>
              <w:t>Окончание трассы – КДЦ с.Метелево</w:t>
            </w:r>
          </w:p>
        </w:tc>
        <w:tc>
          <w:tcPr>
            <w:tcW w:w="604"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502E1E38">
            <w:pPr>
              <w:pStyle w:val="1806"/>
            </w:pPr>
            <w:r>
              <w:rPr>
                <w:rFonts w:cs="Times New Roman"/>
                <w:szCs w:val="20"/>
              </w:rPr>
              <w:t>1000</w:t>
            </w:r>
          </w:p>
        </w:tc>
        <w:tc>
          <w:tcPr>
            <w:tcW w:w="596"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144A357F">
            <w:pPr>
              <w:pStyle w:val="1806"/>
            </w:pPr>
            <w:r>
              <w:rPr>
                <w:rFonts w:cs="Times New Roman"/>
                <w:szCs w:val="20"/>
              </w:rPr>
              <w:t>2026</w:t>
            </w:r>
          </w:p>
        </w:tc>
        <w:tc>
          <w:tcPr>
            <w:tcW w:w="450"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7DF2F2DE">
            <w:pPr>
              <w:pStyle w:val="1806"/>
            </w:pPr>
            <w:r>
              <w:rPr>
                <w:rFonts w:cs="Times New Roman"/>
                <w:szCs w:val="20"/>
              </w:rPr>
              <w:t>76</w:t>
            </w:r>
          </w:p>
        </w:tc>
        <w:tc>
          <w:tcPr>
            <w:tcW w:w="522"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07014086">
            <w:pPr>
              <w:pStyle w:val="1806"/>
              <w:rPr>
                <w:rFonts w:cs="Times New Roman"/>
                <w:szCs w:val="20"/>
              </w:rPr>
            </w:pPr>
            <w:r>
              <w:rPr>
                <w:rFonts w:cs="Times New Roman"/>
                <w:szCs w:val="20"/>
              </w:rPr>
              <w:t>76 мм</w:t>
            </w:r>
          </w:p>
        </w:tc>
        <w:tc>
          <w:tcPr>
            <w:tcW w:w="507"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5615163E">
            <w:pPr>
              <w:pStyle w:val="1806"/>
            </w:pPr>
            <w:r>
              <w:rPr>
                <w:rFonts w:cs="Times New Roman"/>
                <w:szCs w:val="20"/>
              </w:rPr>
              <w:t>Канальная, безканальная</w:t>
            </w:r>
          </w:p>
        </w:tc>
        <w:tc>
          <w:tcPr>
            <w:tcW w:w="784"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02031FE5">
            <w:pPr>
              <w:pStyle w:val="1806"/>
            </w:pPr>
            <w:r>
              <w:rPr>
                <w:rFonts w:cs="Times New Roman"/>
                <w:szCs w:val="20"/>
              </w:rPr>
              <w:t>Пеноролиуретан в полиэтиленовой оболочке</w:t>
            </w:r>
          </w:p>
        </w:tc>
      </w:tr>
    </w:tbl>
    <w:p w14:paraId="27670B05">
      <w:pPr>
        <w:rPr>
          <w:lang w:eastAsia="en-US"/>
        </w:rPr>
        <w:sectPr>
          <w:pgSz w:w="16838" w:h="11906" w:orient="landscape"/>
          <w:pgMar w:top="1701" w:right="1134" w:bottom="851" w:left="1134" w:header="567" w:footer="454" w:gutter="0"/>
          <w:cols w:space="708" w:num="1"/>
          <w:docGrid w:linePitch="360" w:charSpace="0"/>
        </w:sectPr>
      </w:pPr>
    </w:p>
    <w:p w14:paraId="4D7AA58F">
      <w:pPr>
        <w:pStyle w:val="3463"/>
      </w:pPr>
      <w:r>
        <w:t>Реконструкцию тепловых сетей предполагается выполнять с применением современных энергоэффективных технологий, что позволит обеспечить надежное, бесперебойное и качественное теплоснабжение существующих и перспективных тепловых потребителей. При реконструкции тепловых сетей возможно использование стальных труб в заводской ППУ изоляции, а также полиэтиленовых повышенной теплостойкости, которые в настоящее время применяются МУП ЖКХ Купинского района.</w:t>
      </w:r>
    </w:p>
    <w:p w14:paraId="752E4167">
      <w:pPr>
        <w:ind w:left="1135"/>
        <w:rPr>
          <w:rFonts w:ascii="Times New Roman" w:hAnsi="Times New Roman" w:eastAsia="MS Mincho" w:cs="Times New Roman"/>
          <w:szCs w:val="24"/>
        </w:rPr>
      </w:pPr>
    </w:p>
    <w:p w14:paraId="0A900030">
      <w:pPr>
        <w:pStyle w:val="2"/>
        <w:numPr>
          <w:ilvl w:val="0"/>
          <w:numId w:val="75"/>
        </w:numPr>
        <w:ind w:left="1066" w:hanging="357"/>
        <w:rPr>
          <w:spacing w:val="0"/>
        </w:rPr>
      </w:pPr>
      <w:bookmarkStart w:id="512" w:name="_Toc9154901"/>
      <w:bookmarkStart w:id="513" w:name="_Toc84971047"/>
      <w:bookmarkStart w:id="514" w:name="_Toc166767266"/>
      <w:r>
        <w:rPr>
          <w:spacing w:val="0"/>
        </w:rPr>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муниципального образования, муниципального образования федерального значения</w:t>
      </w:r>
      <w:bookmarkEnd w:id="512"/>
      <w:bookmarkEnd w:id="513"/>
      <w:bookmarkEnd w:id="514"/>
    </w:p>
    <w:p w14:paraId="5163D6FA">
      <w:pPr>
        <w:pStyle w:val="3463"/>
      </w:pPr>
      <w:r>
        <w:t>Согласно данным администрации на территории Метелевского сельсовета предусматривается строительство тепловых сетей для обеспечения перспективных приростов тепловой нагрузки.</w:t>
      </w:r>
    </w:p>
    <w:p w14:paraId="7E3B0EBB">
      <w:pPr>
        <w:spacing w:after="120"/>
        <w:ind w:firstLine="709"/>
        <w:rPr>
          <w:rFonts w:ascii="Times New Roman" w:hAnsi="Times New Roman" w:eastAsia="MS Mincho" w:cs="Times New Roman"/>
          <w:szCs w:val="24"/>
        </w:rPr>
      </w:pPr>
    </w:p>
    <w:p w14:paraId="3AB11AF0">
      <w:pPr>
        <w:pStyle w:val="2"/>
        <w:numPr>
          <w:ilvl w:val="0"/>
          <w:numId w:val="75"/>
        </w:numPr>
        <w:ind w:left="1066" w:hanging="357"/>
        <w:rPr>
          <w:spacing w:val="0"/>
        </w:rPr>
      </w:pPr>
      <w:bookmarkStart w:id="515" w:name="_Toc9154902"/>
      <w:bookmarkStart w:id="516" w:name="_Toc84971048"/>
      <w:bookmarkStart w:id="517" w:name="_Toc166767267"/>
      <w:r>
        <w:rPr>
          <w:spacing w:val="0"/>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515"/>
      <w:bookmarkEnd w:id="516"/>
      <w:bookmarkEnd w:id="517"/>
    </w:p>
    <w:p w14:paraId="37633E88">
      <w:pPr>
        <w:pStyle w:val="3463"/>
      </w:pPr>
      <w:r>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w:t>
      </w:r>
    </w:p>
    <w:p w14:paraId="7562BCF9">
      <w:pPr>
        <w:pStyle w:val="2"/>
        <w:numPr>
          <w:ilvl w:val="0"/>
          <w:numId w:val="75"/>
        </w:numPr>
        <w:ind w:left="1066" w:hanging="357"/>
        <w:rPr>
          <w:spacing w:val="0"/>
        </w:rPr>
      </w:pPr>
      <w:bookmarkStart w:id="518" w:name="_Toc9154903"/>
      <w:bookmarkStart w:id="519" w:name="_Toc84971049"/>
      <w:bookmarkStart w:id="520" w:name="_Toc166767268"/>
      <w:r>
        <w:rPr>
          <w:spacing w:val="0"/>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518"/>
      <w:bookmarkEnd w:id="519"/>
      <w:bookmarkEnd w:id="520"/>
    </w:p>
    <w:p w14:paraId="67F886EE">
      <w:pPr>
        <w:pStyle w:val="3463"/>
      </w:pPr>
      <w:r>
        <w:t>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не требуется</w:t>
      </w:r>
    </w:p>
    <w:p w14:paraId="445D36A5">
      <w:pPr>
        <w:spacing w:after="120"/>
        <w:ind w:firstLine="709"/>
        <w:rPr>
          <w:rFonts w:ascii="Times New Roman" w:hAnsi="Times New Roman" w:eastAsia="MS Mincho" w:cs="Times New Roman"/>
          <w:szCs w:val="24"/>
        </w:rPr>
      </w:pPr>
    </w:p>
    <w:p w14:paraId="47063E25">
      <w:pPr>
        <w:pStyle w:val="2"/>
        <w:numPr>
          <w:ilvl w:val="0"/>
          <w:numId w:val="75"/>
        </w:numPr>
        <w:ind w:left="1066" w:hanging="357"/>
        <w:rPr>
          <w:spacing w:val="0"/>
        </w:rPr>
      </w:pPr>
      <w:bookmarkStart w:id="521" w:name="_Toc84971050"/>
      <w:bookmarkStart w:id="522" w:name="_Toc166767269"/>
      <w:bookmarkStart w:id="523" w:name="_Toc9154904"/>
      <w:r>
        <w:rPr>
          <w:spacing w:val="0"/>
        </w:rPr>
        <w:t>Предложения по строительству тепловых сетей для обеспечения нормативной надежности теплоснабжения</w:t>
      </w:r>
      <w:bookmarkEnd w:id="521"/>
      <w:bookmarkEnd w:id="522"/>
      <w:bookmarkEnd w:id="523"/>
    </w:p>
    <w:p w14:paraId="558AE1FD">
      <w:pPr>
        <w:pStyle w:val="3463"/>
      </w:pPr>
      <w:r>
        <w:t>Для обеспечения надежной работы системы теплоснабжения требуется перекладка части существующих магистральных трубопроводов, а также строительство резервных трубопроводных связей как в тепловых сетях одного района теплоснабжения, так и смежных теплосетевых районов. Поэтому необходима разработка проекта на прокладку новых систем.</w:t>
      </w:r>
    </w:p>
    <w:p w14:paraId="4C0C8ADD">
      <w:pPr>
        <w:rPr>
          <w:rFonts w:ascii="Times New Roman" w:hAnsi="Times New Roman" w:cs="Times New Roman"/>
          <w:szCs w:val="24"/>
        </w:rPr>
      </w:pPr>
    </w:p>
    <w:p w14:paraId="183825F7">
      <w:pPr>
        <w:pStyle w:val="2"/>
        <w:numPr>
          <w:ilvl w:val="0"/>
          <w:numId w:val="75"/>
        </w:numPr>
        <w:ind w:left="1066" w:hanging="357"/>
        <w:rPr>
          <w:spacing w:val="0"/>
        </w:rPr>
      </w:pPr>
      <w:bookmarkStart w:id="524" w:name="_Toc9154905"/>
      <w:bookmarkStart w:id="525" w:name="_Toc84971051"/>
      <w:bookmarkStart w:id="526" w:name="_Toc166767270"/>
      <w:r>
        <w:rPr>
          <w:spacing w:val="0"/>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524"/>
      <w:bookmarkEnd w:id="525"/>
      <w:bookmarkEnd w:id="526"/>
    </w:p>
    <w:p w14:paraId="3D153ADD">
      <w:pPr>
        <w:pStyle w:val="3463"/>
      </w:pPr>
      <w:r>
        <w:t>Реконструкция тепловых сетей с увеличением диаметра трубопроводов для обеспечения перспективных приростов тепловой не требуется.</w:t>
      </w:r>
    </w:p>
    <w:p w14:paraId="72800AB9">
      <w:pPr>
        <w:rPr>
          <w:rFonts w:ascii="Times New Roman" w:hAnsi="Times New Roman" w:cs="Times New Roman"/>
          <w:szCs w:val="24"/>
        </w:rPr>
      </w:pPr>
    </w:p>
    <w:p w14:paraId="35283E43">
      <w:pPr>
        <w:pStyle w:val="2"/>
        <w:numPr>
          <w:ilvl w:val="0"/>
          <w:numId w:val="75"/>
        </w:numPr>
        <w:ind w:left="1066" w:hanging="357"/>
        <w:rPr>
          <w:spacing w:val="0"/>
        </w:rPr>
      </w:pPr>
      <w:bookmarkStart w:id="527" w:name="_Toc166767271"/>
      <w:bookmarkStart w:id="528" w:name="_Toc84971052"/>
      <w:bookmarkStart w:id="529" w:name="_Toc9154906"/>
      <w:r>
        <w:rPr>
          <w:spacing w:val="0"/>
        </w:rPr>
        <w:t>Предложения по реконструкции и (или) модернизации тепловых сетей, подлежащих замене в связи с исчерпанием эксплуатационного ресурса</w:t>
      </w:r>
      <w:bookmarkEnd w:id="527"/>
      <w:bookmarkEnd w:id="528"/>
      <w:bookmarkEnd w:id="529"/>
    </w:p>
    <w:p w14:paraId="63E96F46">
      <w:pPr>
        <w:pStyle w:val="3463"/>
      </w:pPr>
      <w:r>
        <w:t>В связи с физическим и моральным износом участков существующих тепловых сетей необходима их реконструкции.</w:t>
      </w:r>
    </w:p>
    <w:p w14:paraId="0D5EAF98">
      <w:pPr>
        <w:spacing w:after="120"/>
        <w:ind w:firstLine="709"/>
        <w:rPr>
          <w:rFonts w:ascii="Times New Roman" w:hAnsi="Times New Roman" w:cs="Times New Roman"/>
          <w:szCs w:val="24"/>
        </w:rPr>
      </w:pPr>
    </w:p>
    <w:p w14:paraId="0483018F">
      <w:pPr>
        <w:pStyle w:val="2"/>
        <w:numPr>
          <w:ilvl w:val="0"/>
          <w:numId w:val="75"/>
        </w:numPr>
        <w:ind w:left="1066" w:hanging="357"/>
        <w:rPr>
          <w:spacing w:val="0"/>
        </w:rPr>
      </w:pPr>
      <w:bookmarkStart w:id="530" w:name="_Toc166767272"/>
      <w:bookmarkStart w:id="531" w:name="_Toc9154907"/>
      <w:bookmarkStart w:id="532" w:name="_Toc84971053"/>
      <w:r>
        <w:rPr>
          <w:spacing w:val="0"/>
        </w:rPr>
        <w:t>Предложения по строительству, реконструкции и (или) модернизации насосных станций</w:t>
      </w:r>
      <w:bookmarkEnd w:id="530"/>
      <w:bookmarkEnd w:id="531"/>
      <w:bookmarkEnd w:id="532"/>
    </w:p>
    <w:p w14:paraId="30DF8C4A">
      <w:pPr>
        <w:pStyle w:val="3463"/>
      </w:pPr>
      <w:r>
        <w:t xml:space="preserve">Строительство повысительных насосных станции на территории муниципального образования не требуется. </w:t>
      </w:r>
    </w:p>
    <w:p w14:paraId="0B15B559">
      <w:pPr>
        <w:pStyle w:val="2"/>
        <w:numPr>
          <w:ilvl w:val="0"/>
          <w:numId w:val="0"/>
        </w:numPr>
        <w:rPr>
          <w:spacing w:val="0"/>
        </w:rPr>
      </w:pPr>
      <w:bookmarkStart w:id="533" w:name="_Toc84971054"/>
      <w:bookmarkStart w:id="534" w:name="_Toc166767273"/>
      <w:bookmarkStart w:id="535" w:name="_Toc9154908"/>
      <w:r>
        <w:rPr>
          <w:spacing w:val="0"/>
        </w:rPr>
        <w:t>ГЛАВА 9. ПРЕДЛОЖЕНИЯ ПО ПЕРЕВОДУ ОТКРЫТЫХ СИСТЕМ ТЕПЛОСНАБЖЕНИЯ (ГОРЯЧЕГО ВОДОСНАБЖЕНИЯ) В ЗАКРЫТЫЕ СИСТЕМЫ ГОРЯЧЕГО ВОДОСНАБЖЕНИЯ</w:t>
      </w:r>
      <w:bookmarkEnd w:id="533"/>
      <w:bookmarkEnd w:id="534"/>
      <w:bookmarkEnd w:id="535"/>
    </w:p>
    <w:p w14:paraId="5ADACF3A">
      <w:pPr>
        <w:rPr>
          <w:rFonts w:ascii="Times New Roman" w:hAnsi="Times New Roman" w:cs="Times New Roman"/>
          <w:szCs w:val="24"/>
        </w:rPr>
      </w:pPr>
    </w:p>
    <w:p w14:paraId="174CD13E">
      <w:pPr>
        <w:pStyle w:val="2"/>
        <w:numPr>
          <w:ilvl w:val="0"/>
          <w:numId w:val="82"/>
        </w:numPr>
        <w:rPr>
          <w:spacing w:val="0"/>
        </w:rPr>
      </w:pPr>
      <w:bookmarkStart w:id="536" w:name="_Toc84971055"/>
      <w:bookmarkStart w:id="537" w:name="_Toc9154909"/>
      <w:bookmarkStart w:id="538" w:name="_Toc166767274"/>
      <w:r>
        <w:rPr>
          <w:spacing w:val="0"/>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536"/>
      <w:bookmarkEnd w:id="537"/>
      <w:bookmarkEnd w:id="538"/>
    </w:p>
    <w:p w14:paraId="790403F2">
      <w:pPr>
        <w:pStyle w:val="3463"/>
      </w:pPr>
      <w:r>
        <w:t>На территории Метелевского сельсовета закрытая схема теплоснабжения.</w:t>
      </w:r>
    </w:p>
    <w:p w14:paraId="2A18659C">
      <w:pPr>
        <w:pStyle w:val="3463"/>
      </w:pPr>
      <w:r>
        <w:t>В соответствии с п. 10.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p>
    <w:p w14:paraId="04FECD8B">
      <w:pPr>
        <w:pStyle w:val="3463"/>
      </w:pPr>
      <w:r>
        <w:t>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14:paraId="3E2005FE">
      <w:pPr>
        <w:pStyle w:val="3463"/>
      </w:pPr>
      <w:r>
        <w:t>с 1 января 2023 года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14:paraId="6D92B976">
      <w:pPr>
        <w:pStyle w:val="3463"/>
      </w:pPr>
      <w:r>
        <w:t>Переход на закрытую систему теплоснабжения возможен:</w:t>
      </w:r>
    </w:p>
    <w:p w14:paraId="30E1DC0E">
      <w:pPr>
        <w:pStyle w:val="3463"/>
      </w:pPr>
      <w:r>
        <w:t xml:space="preserve">1) Посредством установки индивидуальных автоматизированных, оборудованных приборами учета тепловой энергии тепловых пунктов (ИТП) совместно с тепловой сетью в двухтрубном исполнении. В индивидуальных жилых домах целесообразнее установить газовые бойлеры для обеспечения ГВС; </w:t>
      </w:r>
    </w:p>
    <w:p w14:paraId="63C3C60C">
      <w:pPr>
        <w:pStyle w:val="3463"/>
      </w:pPr>
      <w:r>
        <w:t xml:space="preserve">2) Посредством прокладки тепловой сети в четырехтрубном исполнении. </w:t>
      </w:r>
    </w:p>
    <w:p w14:paraId="6891A6B4">
      <w:pPr>
        <w:pStyle w:val="3463"/>
      </w:pPr>
      <w:r>
        <w:t xml:space="preserve">Переход на закрытую схему ГВС посредством установки ИТП у потребителей признан нецелесообразным, поскольку в существующих и проектируемых многоквартирных домах не предусмотрены подвальные помещения. Кроме того, может потребоваться реконструкция системы холодного водоснабжения и электроснабжения что так же существенно увеличивает затраты на мероприятия по переходу на закрытую схему ГВС. </w:t>
      </w:r>
    </w:p>
    <w:p w14:paraId="36B53A42">
      <w:pPr>
        <w:pStyle w:val="2"/>
        <w:numPr>
          <w:ilvl w:val="0"/>
          <w:numId w:val="75"/>
        </w:numPr>
        <w:ind w:left="1066" w:hanging="357"/>
        <w:rPr>
          <w:spacing w:val="0"/>
        </w:rPr>
      </w:pPr>
      <w:bookmarkStart w:id="539" w:name="_Toc166767275"/>
      <w:bookmarkStart w:id="540" w:name="_Toc9154910"/>
      <w:bookmarkStart w:id="541" w:name="_Toc84971056"/>
      <w:r>
        <w:rPr>
          <w:spacing w:val="0"/>
        </w:rPr>
        <w:t>Выбор и обоснование метода регулирования отпуска тепловой энергии от источников тепловой энергии</w:t>
      </w:r>
      <w:bookmarkEnd w:id="539"/>
      <w:bookmarkEnd w:id="540"/>
      <w:bookmarkEnd w:id="541"/>
    </w:p>
    <w:p w14:paraId="6188BAE9">
      <w:pPr>
        <w:pStyle w:val="3463"/>
      </w:pPr>
      <w:r>
        <w:t>Для котельных принято качественно-количественное регулирование отпуска тепловой энергии в сетевой воде по температурному графику 80/65</w:t>
      </w:r>
      <w:r>
        <w:rPr>
          <w:vertAlign w:val="superscript"/>
        </w:rPr>
        <w:t>о</w:t>
      </w:r>
      <w:r>
        <w:t xml:space="preserve">С. </w:t>
      </w:r>
    </w:p>
    <w:p w14:paraId="55775AAE">
      <w:pPr>
        <w:rPr>
          <w:rFonts w:ascii="Times New Roman" w:hAnsi="Times New Roman" w:cs="Times New Roman"/>
          <w:szCs w:val="24"/>
        </w:rPr>
      </w:pPr>
    </w:p>
    <w:p w14:paraId="5EDE9D7A">
      <w:pPr>
        <w:pStyle w:val="2"/>
        <w:numPr>
          <w:ilvl w:val="0"/>
          <w:numId w:val="75"/>
        </w:numPr>
        <w:ind w:left="1066" w:hanging="357"/>
        <w:rPr>
          <w:spacing w:val="0"/>
        </w:rPr>
      </w:pPr>
      <w:bookmarkStart w:id="542" w:name="_Toc166767276"/>
      <w:bookmarkStart w:id="543" w:name="_Toc84971057"/>
      <w:bookmarkStart w:id="544" w:name="_Toc9154911"/>
      <w:r>
        <w:rPr>
          <w:spacing w:val="0"/>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542"/>
      <w:bookmarkEnd w:id="543"/>
      <w:bookmarkEnd w:id="544"/>
    </w:p>
    <w:p w14:paraId="1D4C2A1D">
      <w:pPr>
        <w:pStyle w:val="3463"/>
      </w:pPr>
      <w:r>
        <w:t xml:space="preserve">На территории Метелевского сельсовета закрытая схема теплоснабжения. </w:t>
      </w:r>
    </w:p>
    <w:p w14:paraId="0DF85761">
      <w:pPr>
        <w:spacing w:after="0" w:line="360" w:lineRule="auto"/>
        <w:rPr>
          <w:rFonts w:ascii="Times New Roman" w:hAnsi="Times New Roman" w:cs="Times New Roman"/>
          <w:sz w:val="24"/>
          <w:szCs w:val="24"/>
        </w:rPr>
      </w:pPr>
    </w:p>
    <w:p w14:paraId="0B3CEA99">
      <w:pPr>
        <w:pStyle w:val="2"/>
        <w:numPr>
          <w:ilvl w:val="0"/>
          <w:numId w:val="75"/>
        </w:numPr>
        <w:ind w:left="1066" w:hanging="357"/>
        <w:rPr>
          <w:spacing w:val="0"/>
        </w:rPr>
      </w:pPr>
      <w:bookmarkStart w:id="545" w:name="_Toc9154912"/>
      <w:bookmarkStart w:id="546" w:name="_Toc166767277"/>
      <w:bookmarkStart w:id="547" w:name="_Toc84971058"/>
      <w:r>
        <w:rPr>
          <w:spacing w:val="0"/>
        </w:rPr>
        <w:t>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545"/>
      <w:bookmarkEnd w:id="546"/>
      <w:bookmarkEnd w:id="547"/>
    </w:p>
    <w:p w14:paraId="3B00B890">
      <w:pPr>
        <w:pStyle w:val="3463"/>
      </w:pPr>
      <w:r>
        <w:t xml:space="preserve">На территории Метелевского сельсовета закрытая схема теплоснабжения. </w:t>
      </w:r>
    </w:p>
    <w:p w14:paraId="25B54302">
      <w:pPr>
        <w:spacing w:after="0" w:line="360" w:lineRule="auto"/>
        <w:rPr>
          <w:rFonts w:ascii="Times New Roman" w:hAnsi="Times New Roman" w:cs="Times New Roman"/>
          <w:sz w:val="24"/>
          <w:szCs w:val="24"/>
        </w:rPr>
      </w:pPr>
    </w:p>
    <w:p w14:paraId="35D85D46">
      <w:pPr>
        <w:pStyle w:val="2"/>
        <w:numPr>
          <w:ilvl w:val="0"/>
          <w:numId w:val="75"/>
        </w:numPr>
        <w:ind w:left="1066" w:hanging="357"/>
        <w:rPr>
          <w:spacing w:val="0"/>
        </w:rPr>
      </w:pPr>
      <w:bookmarkStart w:id="548" w:name="_Toc166767278"/>
      <w:bookmarkStart w:id="549" w:name="_Toc9154913"/>
      <w:bookmarkStart w:id="550" w:name="_Toc84971059"/>
      <w:r>
        <w:rPr>
          <w:spacing w:val="0"/>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548"/>
      <w:bookmarkEnd w:id="549"/>
      <w:bookmarkEnd w:id="550"/>
    </w:p>
    <w:p w14:paraId="487F0D16">
      <w:pPr>
        <w:pStyle w:val="3463"/>
      </w:pPr>
      <w:r>
        <w:t>На территории Метелевского сельсовета закрытая схема теплоснабжения.</w:t>
      </w:r>
    </w:p>
    <w:p w14:paraId="4D25E9D8">
      <w:pPr>
        <w:spacing w:after="0" w:line="360" w:lineRule="auto"/>
        <w:rPr>
          <w:rFonts w:ascii="Times New Roman" w:hAnsi="Times New Roman" w:cs="Times New Roman"/>
          <w:sz w:val="24"/>
          <w:szCs w:val="24"/>
        </w:rPr>
      </w:pPr>
    </w:p>
    <w:p w14:paraId="4288F00A">
      <w:pPr>
        <w:pStyle w:val="2"/>
        <w:numPr>
          <w:ilvl w:val="0"/>
          <w:numId w:val="75"/>
        </w:numPr>
        <w:ind w:left="1066" w:hanging="357"/>
        <w:rPr>
          <w:spacing w:val="0"/>
        </w:rPr>
      </w:pPr>
      <w:bookmarkStart w:id="551" w:name="_Toc166767279"/>
      <w:bookmarkStart w:id="552" w:name="_Toc84971060"/>
      <w:bookmarkStart w:id="553" w:name="_Toc9154914"/>
      <w:r>
        <w:rPr>
          <w:spacing w:val="0"/>
        </w:rPr>
        <w:t>Предложения по источникам инвестиций</w:t>
      </w:r>
      <w:bookmarkEnd w:id="551"/>
      <w:bookmarkEnd w:id="552"/>
      <w:bookmarkEnd w:id="553"/>
    </w:p>
    <w:p w14:paraId="1A6D910B">
      <w:pPr>
        <w:pStyle w:val="3463"/>
      </w:pPr>
      <w:r>
        <w:t>На территории Метелевского сельсовета закрытая схема теплоснабжения.</w:t>
      </w:r>
    </w:p>
    <w:p w14:paraId="32436CDF">
      <w:pPr>
        <w:pStyle w:val="3463"/>
      </w:pPr>
    </w:p>
    <w:p w14:paraId="26B24B8E">
      <w:pPr>
        <w:pStyle w:val="3463"/>
      </w:pPr>
    </w:p>
    <w:p w14:paraId="4A709682">
      <w:pPr>
        <w:pStyle w:val="3463"/>
      </w:pPr>
    </w:p>
    <w:p w14:paraId="3D482815">
      <w:pPr>
        <w:pStyle w:val="3463"/>
      </w:pPr>
    </w:p>
    <w:p w14:paraId="0917CDDE">
      <w:pPr>
        <w:pStyle w:val="3463"/>
      </w:pPr>
    </w:p>
    <w:p w14:paraId="76334F14">
      <w:pPr>
        <w:pStyle w:val="3463"/>
      </w:pPr>
    </w:p>
    <w:p w14:paraId="7030B9AA">
      <w:pPr>
        <w:pStyle w:val="3463"/>
      </w:pPr>
    </w:p>
    <w:p w14:paraId="44903E2F">
      <w:pPr>
        <w:pStyle w:val="3463"/>
      </w:pPr>
    </w:p>
    <w:p w14:paraId="7BFA7126">
      <w:pPr>
        <w:pStyle w:val="3463"/>
      </w:pPr>
    </w:p>
    <w:p w14:paraId="420050BC">
      <w:pPr>
        <w:pStyle w:val="3463"/>
      </w:pPr>
    </w:p>
    <w:p w14:paraId="4C48F89A">
      <w:pPr>
        <w:pStyle w:val="3463"/>
      </w:pPr>
    </w:p>
    <w:p w14:paraId="1B834245">
      <w:pPr>
        <w:pStyle w:val="3463"/>
      </w:pPr>
    </w:p>
    <w:p w14:paraId="1D1B81CD">
      <w:pPr>
        <w:pStyle w:val="3463"/>
      </w:pPr>
    </w:p>
    <w:p w14:paraId="558E6E5A">
      <w:pPr>
        <w:pStyle w:val="3463"/>
      </w:pPr>
    </w:p>
    <w:p w14:paraId="42C8D235">
      <w:pPr>
        <w:pStyle w:val="3463"/>
      </w:pPr>
    </w:p>
    <w:p w14:paraId="6A349758">
      <w:pPr>
        <w:pStyle w:val="3463"/>
      </w:pPr>
    </w:p>
    <w:p w14:paraId="32ADF480">
      <w:pPr>
        <w:pStyle w:val="3463"/>
      </w:pPr>
    </w:p>
    <w:p w14:paraId="773B7E97">
      <w:pPr>
        <w:pStyle w:val="3463"/>
      </w:pPr>
    </w:p>
    <w:p w14:paraId="4A9753BC">
      <w:pPr>
        <w:pStyle w:val="3463"/>
      </w:pPr>
    </w:p>
    <w:p w14:paraId="44595BE1">
      <w:pPr>
        <w:pStyle w:val="3463"/>
      </w:pPr>
    </w:p>
    <w:p w14:paraId="6DEDA849">
      <w:pPr>
        <w:pStyle w:val="3463"/>
      </w:pPr>
    </w:p>
    <w:p w14:paraId="1BBA12CA">
      <w:pPr>
        <w:pStyle w:val="3463"/>
      </w:pPr>
    </w:p>
    <w:p w14:paraId="6E241645">
      <w:pPr>
        <w:pStyle w:val="3463"/>
      </w:pPr>
    </w:p>
    <w:p w14:paraId="719EEEC7">
      <w:pPr>
        <w:pStyle w:val="3463"/>
      </w:pPr>
    </w:p>
    <w:p w14:paraId="736175FC">
      <w:pPr>
        <w:pStyle w:val="3463"/>
      </w:pPr>
    </w:p>
    <w:p w14:paraId="575BFA92">
      <w:pPr>
        <w:pStyle w:val="3463"/>
      </w:pPr>
    </w:p>
    <w:p w14:paraId="24C3D34E">
      <w:pPr>
        <w:pStyle w:val="3463"/>
      </w:pPr>
    </w:p>
    <w:p w14:paraId="74BC601F">
      <w:pPr>
        <w:pStyle w:val="3463"/>
      </w:pPr>
    </w:p>
    <w:p w14:paraId="674ED4AF">
      <w:pPr>
        <w:pStyle w:val="3463"/>
      </w:pPr>
    </w:p>
    <w:p w14:paraId="46658BAC">
      <w:pPr>
        <w:pStyle w:val="3463"/>
      </w:pPr>
    </w:p>
    <w:p w14:paraId="25BC0A84">
      <w:pPr>
        <w:pStyle w:val="3463"/>
      </w:pPr>
    </w:p>
    <w:p w14:paraId="364DE74D">
      <w:pPr>
        <w:pStyle w:val="3463"/>
      </w:pPr>
    </w:p>
    <w:p w14:paraId="0178356F">
      <w:pPr>
        <w:pStyle w:val="3463"/>
      </w:pPr>
    </w:p>
    <w:p w14:paraId="78620B90">
      <w:pPr>
        <w:pStyle w:val="2"/>
        <w:numPr>
          <w:ilvl w:val="0"/>
          <w:numId w:val="0"/>
        </w:numPr>
        <w:rPr>
          <w:spacing w:val="0"/>
        </w:rPr>
      </w:pPr>
      <w:bookmarkStart w:id="554" w:name="_Toc84971061"/>
      <w:bookmarkStart w:id="555" w:name="_Toc9154915"/>
      <w:bookmarkStart w:id="556" w:name="_Toc166767280"/>
      <w:r>
        <w:rPr>
          <w:spacing w:val="0"/>
        </w:rPr>
        <w:t>ГЛАВА 10. ПЕРСПЕКТИВНЫЕ ТОПЛИВНЫЕ БАЛАНСЫ</w:t>
      </w:r>
      <w:bookmarkEnd w:id="554"/>
      <w:bookmarkEnd w:id="555"/>
      <w:bookmarkEnd w:id="556"/>
    </w:p>
    <w:p w14:paraId="358E1798">
      <w:pPr>
        <w:pStyle w:val="2"/>
        <w:numPr>
          <w:ilvl w:val="0"/>
          <w:numId w:val="83"/>
        </w:numPr>
        <w:rPr>
          <w:spacing w:val="0"/>
        </w:rPr>
      </w:pPr>
      <w:bookmarkStart w:id="557" w:name="_Toc9154916"/>
      <w:bookmarkStart w:id="558" w:name="_Toc84971062"/>
      <w:bookmarkStart w:id="559" w:name="_Toc166767281"/>
      <w:r>
        <w:rPr>
          <w:spacing w:val="0"/>
        </w:rP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муниципального образования</w:t>
      </w:r>
      <w:bookmarkEnd w:id="557"/>
      <w:bookmarkEnd w:id="558"/>
      <w:bookmarkEnd w:id="559"/>
    </w:p>
    <w:p w14:paraId="272BF17F">
      <w:pPr>
        <w:pStyle w:val="3463"/>
      </w:pPr>
      <w:r>
        <w:t>Перспективные тепловые и топливные балансы для всех источников централизованного теплоснабжения на расчетный период реализации схемы теплоснабжения приведены в таблице.</w:t>
      </w:r>
    </w:p>
    <w:p w14:paraId="5BDC4F5B">
      <w:pPr>
        <w:spacing w:after="0" w:line="360" w:lineRule="auto"/>
        <w:rPr>
          <w:rFonts w:ascii="Times New Roman" w:hAnsi="Times New Roman" w:cs="Times New Roman"/>
          <w:b/>
          <w:bCs/>
          <w:sz w:val="24"/>
          <w:szCs w:val="24"/>
        </w:rPr>
        <w:sectPr>
          <w:pgSz w:w="11906" w:h="16838"/>
          <w:pgMar w:top="1134" w:right="850" w:bottom="1134" w:left="1701" w:header="567" w:footer="454" w:gutter="0"/>
          <w:cols w:space="708" w:num="1"/>
          <w:docGrid w:linePitch="360" w:charSpace="0"/>
        </w:sectPr>
      </w:pPr>
    </w:p>
    <w:p w14:paraId="0F8C68F7">
      <w:pPr>
        <w:pStyle w:val="1645"/>
        <w:ind w:firstLine="0"/>
        <w:rPr>
          <w:rFonts w:ascii="Times New Roman" w:hAnsi="Times New Roman" w:cs="Times New Roman"/>
          <w:b/>
          <w:sz w:val="24"/>
          <w:szCs w:val="24"/>
        </w:rPr>
      </w:pPr>
      <w:r>
        <w:rPr>
          <w:rFonts w:ascii="Times New Roman" w:hAnsi="Times New Roman" w:cs="Times New Roman"/>
          <w:b/>
          <w:sz w:val="24"/>
          <w:szCs w:val="24"/>
        </w:rPr>
        <w:t>Таблица 10.1.1 – Существующие и перспективные топливные балансы</w:t>
      </w:r>
    </w:p>
    <w:p w14:paraId="10EEE429">
      <w:pPr>
        <w:keepNext/>
        <w:suppressAutoHyphens/>
        <w:spacing w:line="240" w:lineRule="auto"/>
        <w:rPr>
          <w:rFonts w:ascii="Times New Roman" w:hAnsi="Times New Roman" w:cs="Times New Roman"/>
          <w:b/>
          <w:bCs/>
          <w:szCs w:val="18"/>
        </w:rPr>
      </w:pPr>
    </w:p>
    <w:tbl>
      <w:tblPr>
        <w:tblStyle w:val="12"/>
        <w:tblW w:w="5000" w:type="pct"/>
        <w:tblInd w:w="0" w:type="dxa"/>
        <w:tblLayout w:type="autofit"/>
        <w:tblCellMar>
          <w:top w:w="0" w:type="dxa"/>
          <w:left w:w="108" w:type="dxa"/>
          <w:bottom w:w="0" w:type="dxa"/>
          <w:right w:w="108" w:type="dxa"/>
        </w:tblCellMar>
      </w:tblPr>
      <w:tblGrid>
        <w:gridCol w:w="2204"/>
        <w:gridCol w:w="1911"/>
        <w:gridCol w:w="1671"/>
        <w:gridCol w:w="1389"/>
        <w:gridCol w:w="1543"/>
        <w:gridCol w:w="1389"/>
        <w:gridCol w:w="1619"/>
        <w:gridCol w:w="1390"/>
        <w:gridCol w:w="1387"/>
      </w:tblGrid>
      <w:tr w14:paraId="4D228443">
        <w:tblPrEx>
          <w:tblCellMar>
            <w:top w:w="0" w:type="dxa"/>
            <w:left w:w="108" w:type="dxa"/>
            <w:bottom w:w="0" w:type="dxa"/>
            <w:right w:w="108" w:type="dxa"/>
          </w:tblCellMar>
        </w:tblPrEx>
        <w:trPr>
          <w:trHeight w:val="20" w:hRule="atLeast"/>
        </w:trPr>
        <w:tc>
          <w:tcPr>
            <w:tcW w:w="760" w:type="pct"/>
            <w:tcBorders>
              <w:top w:val="single" w:color="auto" w:sz="4" w:space="0"/>
              <w:left w:val="single" w:color="auto" w:sz="4" w:space="0"/>
              <w:bottom w:val="single" w:color="auto" w:sz="4" w:space="0"/>
              <w:right w:val="single" w:color="auto" w:sz="4" w:space="0"/>
            </w:tcBorders>
            <w:shd w:val="clear" w:color="000000" w:fill="D9D9D9"/>
            <w:vAlign w:val="center"/>
          </w:tcPr>
          <w:p w14:paraId="161C2B55">
            <w:pPr>
              <w:spacing w:after="0" w:line="240" w:lineRule="auto"/>
              <w:jc w:val="center"/>
              <w:rPr>
                <w:rFonts w:ascii="Times New Roman" w:hAnsi="Times New Roman" w:eastAsia="Times New Roman" w:cs="Times New Roman"/>
                <w:color w:val="000000"/>
                <w:sz w:val="20"/>
                <w:szCs w:val="20"/>
              </w:rPr>
            </w:pPr>
            <w:bookmarkStart w:id="560" w:name="_Hlk169894458"/>
            <w:r>
              <w:rPr>
                <w:rFonts w:ascii="Times New Roman" w:hAnsi="Times New Roman" w:eastAsia="Times New Roman" w:cs="Times New Roman"/>
                <w:color w:val="000000"/>
                <w:sz w:val="20"/>
                <w:szCs w:val="20"/>
              </w:rPr>
              <w:t>Наименование котельной</w:t>
            </w:r>
          </w:p>
        </w:tc>
        <w:tc>
          <w:tcPr>
            <w:tcW w:w="659" w:type="pct"/>
            <w:tcBorders>
              <w:top w:val="single" w:color="auto" w:sz="4" w:space="0"/>
              <w:left w:val="nil"/>
              <w:bottom w:val="single" w:color="auto" w:sz="4" w:space="0"/>
              <w:right w:val="single" w:color="auto" w:sz="4" w:space="0"/>
            </w:tcBorders>
            <w:shd w:val="clear" w:color="000000" w:fill="D9D9D9"/>
            <w:vAlign w:val="center"/>
          </w:tcPr>
          <w:p w14:paraId="51B70730">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Тепловая нагрузка с учетом потерь при транспортировке и СН, Гкал/час</w:t>
            </w:r>
          </w:p>
        </w:tc>
        <w:tc>
          <w:tcPr>
            <w:tcW w:w="576" w:type="pct"/>
            <w:tcBorders>
              <w:top w:val="single" w:color="auto" w:sz="4" w:space="0"/>
              <w:left w:val="nil"/>
              <w:bottom w:val="single" w:color="auto" w:sz="4" w:space="0"/>
              <w:right w:val="single" w:color="auto" w:sz="4" w:space="0"/>
            </w:tcBorders>
            <w:shd w:val="clear" w:color="000000" w:fill="D9D9D9"/>
            <w:vAlign w:val="center"/>
          </w:tcPr>
          <w:p w14:paraId="759B95D3">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Присоединенная тепловая нагрузка (мощность), Гкал/ч</w:t>
            </w:r>
          </w:p>
        </w:tc>
        <w:tc>
          <w:tcPr>
            <w:tcW w:w="479" w:type="pct"/>
            <w:tcBorders>
              <w:top w:val="single" w:color="auto" w:sz="4" w:space="0"/>
              <w:left w:val="nil"/>
              <w:bottom w:val="single" w:color="auto" w:sz="4" w:space="0"/>
              <w:right w:val="single" w:color="auto" w:sz="4" w:space="0"/>
            </w:tcBorders>
            <w:shd w:val="clear" w:color="000000" w:fill="D9D9D9"/>
            <w:vAlign w:val="center"/>
          </w:tcPr>
          <w:p w14:paraId="6CCFB43D">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Объем производства тепловой энергии в год, Гкал</w:t>
            </w:r>
          </w:p>
        </w:tc>
        <w:tc>
          <w:tcPr>
            <w:tcW w:w="532" w:type="pct"/>
            <w:tcBorders>
              <w:top w:val="single" w:color="auto" w:sz="4" w:space="0"/>
              <w:left w:val="nil"/>
              <w:bottom w:val="single" w:color="auto" w:sz="4" w:space="0"/>
              <w:right w:val="single" w:color="auto" w:sz="4" w:space="0"/>
            </w:tcBorders>
            <w:shd w:val="clear" w:color="000000" w:fill="D9D9D9"/>
            <w:vAlign w:val="center"/>
          </w:tcPr>
          <w:p w14:paraId="77427A46">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Основное топливо</w:t>
            </w:r>
          </w:p>
        </w:tc>
        <w:tc>
          <w:tcPr>
            <w:tcW w:w="479" w:type="pct"/>
            <w:tcBorders>
              <w:top w:val="single" w:color="auto" w:sz="4" w:space="0"/>
              <w:left w:val="nil"/>
              <w:bottom w:val="single" w:color="auto" w:sz="4" w:space="0"/>
              <w:right w:val="single" w:color="auto" w:sz="4" w:space="0"/>
            </w:tcBorders>
            <w:shd w:val="clear" w:color="000000" w:fill="D9D9D9"/>
            <w:vAlign w:val="center"/>
          </w:tcPr>
          <w:p w14:paraId="4C59C1D8">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Фактический удельный расход удельного топлива, кг.у.т./ккал</w:t>
            </w:r>
          </w:p>
        </w:tc>
        <w:tc>
          <w:tcPr>
            <w:tcW w:w="558" w:type="pct"/>
            <w:tcBorders>
              <w:top w:val="single" w:color="auto" w:sz="4" w:space="0"/>
              <w:left w:val="nil"/>
              <w:bottom w:val="single" w:color="auto" w:sz="4" w:space="0"/>
              <w:right w:val="single" w:color="auto" w:sz="4" w:space="0"/>
            </w:tcBorders>
            <w:shd w:val="clear" w:color="000000" w:fill="D9D9D9"/>
            <w:vAlign w:val="center"/>
          </w:tcPr>
          <w:p w14:paraId="2A6E6365">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Низшая теплота сгорания</w:t>
            </w:r>
          </w:p>
        </w:tc>
        <w:tc>
          <w:tcPr>
            <w:tcW w:w="479" w:type="pct"/>
            <w:tcBorders>
              <w:top w:val="single" w:color="auto" w:sz="4" w:space="0"/>
              <w:left w:val="nil"/>
              <w:bottom w:val="single" w:color="auto" w:sz="4" w:space="0"/>
              <w:right w:val="single" w:color="auto" w:sz="4" w:space="0"/>
            </w:tcBorders>
            <w:shd w:val="clear" w:color="000000" w:fill="D9D9D9"/>
            <w:vAlign w:val="center"/>
          </w:tcPr>
          <w:p w14:paraId="67E7F10E">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Годовой расход основного топлива, т.у.т.</w:t>
            </w:r>
          </w:p>
        </w:tc>
        <w:tc>
          <w:tcPr>
            <w:tcW w:w="479" w:type="pct"/>
            <w:tcBorders>
              <w:top w:val="single" w:color="auto" w:sz="4" w:space="0"/>
              <w:left w:val="nil"/>
              <w:bottom w:val="single" w:color="auto" w:sz="4" w:space="0"/>
              <w:right w:val="single" w:color="auto" w:sz="4" w:space="0"/>
            </w:tcBorders>
            <w:shd w:val="clear" w:color="000000" w:fill="D9D9D9"/>
            <w:vAlign w:val="center"/>
          </w:tcPr>
          <w:p w14:paraId="48179E58">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Годовой расход натурального топлива,т</w:t>
            </w:r>
          </w:p>
        </w:tc>
      </w:tr>
      <w:tr w14:paraId="61F2158D">
        <w:tblPrEx>
          <w:tblCellMar>
            <w:top w:w="0" w:type="dxa"/>
            <w:left w:w="108" w:type="dxa"/>
            <w:bottom w:w="0" w:type="dxa"/>
            <w:right w:w="108" w:type="dxa"/>
          </w:tblCellMar>
        </w:tblPrEx>
        <w:trPr>
          <w:trHeight w:val="20" w:hRule="atLeast"/>
        </w:trPr>
        <w:tc>
          <w:tcPr>
            <w:tcW w:w="5000" w:type="pct"/>
            <w:gridSpan w:val="9"/>
            <w:tcBorders>
              <w:top w:val="single" w:color="auto" w:sz="4" w:space="0"/>
              <w:left w:val="single" w:color="auto" w:sz="4" w:space="0"/>
              <w:bottom w:val="nil"/>
              <w:right w:val="single" w:color="auto" w:sz="4" w:space="0"/>
            </w:tcBorders>
            <w:shd w:val="clear" w:color="000000" w:fill="FFFFFF"/>
            <w:vAlign w:val="center"/>
          </w:tcPr>
          <w:p w14:paraId="4038E691">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2023 год</w:t>
            </w:r>
          </w:p>
        </w:tc>
      </w:tr>
      <w:tr w14:paraId="43047049">
        <w:tblPrEx>
          <w:tblCellMar>
            <w:top w:w="0" w:type="dxa"/>
            <w:left w:w="108" w:type="dxa"/>
            <w:bottom w:w="0" w:type="dxa"/>
            <w:right w:w="108" w:type="dxa"/>
          </w:tblCellMar>
        </w:tblPrEx>
        <w:trPr>
          <w:trHeight w:val="20" w:hRule="atLeast"/>
        </w:trPr>
        <w:tc>
          <w:tcPr>
            <w:tcW w:w="760" w:type="pct"/>
            <w:tcBorders>
              <w:top w:val="single" w:color="auto" w:sz="4" w:space="0"/>
              <w:left w:val="single" w:color="auto" w:sz="4" w:space="0"/>
              <w:bottom w:val="single" w:color="auto" w:sz="4" w:space="0"/>
              <w:right w:val="single" w:color="auto" w:sz="4" w:space="0"/>
            </w:tcBorders>
            <w:shd w:val="clear" w:color="000000" w:fill="FFFFFF"/>
            <w:vAlign w:val="center"/>
          </w:tcPr>
          <w:p w14:paraId="1F31AA00">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659" w:type="pct"/>
            <w:tcBorders>
              <w:top w:val="single" w:color="auto" w:sz="4" w:space="0"/>
              <w:left w:val="nil"/>
              <w:bottom w:val="single" w:color="auto" w:sz="4" w:space="0"/>
              <w:right w:val="single" w:color="auto" w:sz="4" w:space="0"/>
            </w:tcBorders>
            <w:shd w:val="clear" w:color="000000" w:fill="FFFFFF"/>
            <w:vAlign w:val="center"/>
          </w:tcPr>
          <w:p w14:paraId="4F538B6E">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0,47</w:t>
            </w:r>
          </w:p>
        </w:tc>
        <w:tc>
          <w:tcPr>
            <w:tcW w:w="576" w:type="pct"/>
            <w:tcBorders>
              <w:top w:val="single" w:color="auto" w:sz="4" w:space="0"/>
              <w:left w:val="nil"/>
              <w:bottom w:val="single" w:color="auto" w:sz="4" w:space="0"/>
              <w:right w:val="single" w:color="auto" w:sz="4" w:space="0"/>
            </w:tcBorders>
            <w:shd w:val="clear" w:color="000000" w:fill="FFFFFF"/>
            <w:noWrap/>
            <w:vAlign w:val="center"/>
          </w:tcPr>
          <w:p w14:paraId="5318D519">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0,45</w:t>
            </w:r>
          </w:p>
        </w:tc>
        <w:tc>
          <w:tcPr>
            <w:tcW w:w="479" w:type="pct"/>
            <w:tcBorders>
              <w:top w:val="single" w:color="auto" w:sz="4" w:space="0"/>
              <w:left w:val="nil"/>
              <w:bottom w:val="single" w:color="auto" w:sz="4" w:space="0"/>
              <w:right w:val="single" w:color="auto" w:sz="4" w:space="0"/>
            </w:tcBorders>
            <w:shd w:val="clear" w:color="000000" w:fill="FFFFFF"/>
            <w:noWrap/>
            <w:vAlign w:val="center"/>
          </w:tcPr>
          <w:p w14:paraId="7AB40DA0">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851,30</w:t>
            </w:r>
          </w:p>
        </w:tc>
        <w:tc>
          <w:tcPr>
            <w:tcW w:w="532" w:type="pct"/>
            <w:tcBorders>
              <w:top w:val="single" w:color="auto" w:sz="4" w:space="0"/>
              <w:left w:val="nil"/>
              <w:bottom w:val="single" w:color="auto" w:sz="4" w:space="0"/>
              <w:right w:val="single" w:color="auto" w:sz="4" w:space="0"/>
            </w:tcBorders>
            <w:shd w:val="clear" w:color="auto" w:fill="auto"/>
            <w:noWrap/>
            <w:vAlign w:val="center"/>
          </w:tcPr>
          <w:p w14:paraId="687BA26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Уголь</w:t>
            </w:r>
          </w:p>
        </w:tc>
        <w:tc>
          <w:tcPr>
            <w:tcW w:w="479" w:type="pct"/>
            <w:tcBorders>
              <w:top w:val="single" w:color="auto" w:sz="4" w:space="0"/>
              <w:left w:val="nil"/>
              <w:bottom w:val="single" w:color="auto" w:sz="4" w:space="0"/>
              <w:right w:val="single" w:color="auto" w:sz="4" w:space="0"/>
            </w:tcBorders>
            <w:shd w:val="clear" w:color="auto" w:fill="auto"/>
            <w:vAlign w:val="center"/>
          </w:tcPr>
          <w:p w14:paraId="6A11CC7D">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181,3</w:t>
            </w:r>
          </w:p>
        </w:tc>
        <w:tc>
          <w:tcPr>
            <w:tcW w:w="558" w:type="pct"/>
            <w:tcBorders>
              <w:top w:val="single" w:color="auto" w:sz="4" w:space="0"/>
              <w:left w:val="nil"/>
              <w:bottom w:val="single" w:color="auto" w:sz="4" w:space="0"/>
              <w:right w:val="single" w:color="auto" w:sz="4" w:space="0"/>
            </w:tcBorders>
            <w:shd w:val="clear" w:color="auto" w:fill="auto"/>
            <w:noWrap/>
            <w:vAlign w:val="center"/>
          </w:tcPr>
          <w:p w14:paraId="47DEC268">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5915</w:t>
            </w:r>
          </w:p>
        </w:tc>
        <w:tc>
          <w:tcPr>
            <w:tcW w:w="479" w:type="pct"/>
            <w:tcBorders>
              <w:top w:val="nil"/>
              <w:left w:val="nil"/>
              <w:bottom w:val="nil"/>
              <w:right w:val="nil"/>
            </w:tcBorders>
            <w:shd w:val="clear" w:color="auto" w:fill="auto"/>
            <w:noWrap/>
            <w:vAlign w:val="center"/>
          </w:tcPr>
          <w:p w14:paraId="47D4F84E">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154,32</w:t>
            </w:r>
          </w:p>
        </w:tc>
        <w:tc>
          <w:tcPr>
            <w:tcW w:w="479" w:type="pct"/>
            <w:tcBorders>
              <w:top w:val="single" w:color="auto" w:sz="4" w:space="0"/>
              <w:left w:val="single" w:color="auto" w:sz="4" w:space="0"/>
              <w:bottom w:val="single" w:color="auto" w:sz="4" w:space="0"/>
              <w:right w:val="single" w:color="auto" w:sz="4" w:space="0"/>
            </w:tcBorders>
            <w:shd w:val="clear" w:color="auto" w:fill="auto"/>
            <w:vAlign w:val="center"/>
          </w:tcPr>
          <w:p w14:paraId="5046B116">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211,06</w:t>
            </w:r>
          </w:p>
        </w:tc>
      </w:tr>
      <w:tr w14:paraId="0A6BD20C">
        <w:tblPrEx>
          <w:tblCellMar>
            <w:top w:w="0" w:type="dxa"/>
            <w:left w:w="108" w:type="dxa"/>
            <w:bottom w:w="0" w:type="dxa"/>
            <w:right w:w="108" w:type="dxa"/>
          </w:tblCellMar>
        </w:tblPrEx>
        <w:trPr>
          <w:trHeight w:val="20" w:hRule="atLeast"/>
        </w:trPr>
        <w:tc>
          <w:tcPr>
            <w:tcW w:w="5000" w:type="pct"/>
            <w:gridSpan w:val="9"/>
            <w:tcBorders>
              <w:top w:val="single" w:color="auto" w:sz="4" w:space="0"/>
              <w:left w:val="single" w:color="auto" w:sz="4" w:space="0"/>
              <w:bottom w:val="single" w:color="auto" w:sz="4" w:space="0"/>
              <w:right w:val="single" w:color="auto" w:sz="4" w:space="0"/>
            </w:tcBorders>
            <w:shd w:val="clear" w:color="000000" w:fill="FFFFFF"/>
            <w:vAlign w:val="center"/>
          </w:tcPr>
          <w:p w14:paraId="3CA1133D">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2024-2026 годы</w:t>
            </w:r>
          </w:p>
        </w:tc>
      </w:tr>
      <w:tr w14:paraId="47844148">
        <w:tblPrEx>
          <w:tblCellMar>
            <w:top w:w="0" w:type="dxa"/>
            <w:left w:w="108" w:type="dxa"/>
            <w:bottom w:w="0" w:type="dxa"/>
            <w:right w:w="108" w:type="dxa"/>
          </w:tblCellMar>
        </w:tblPrEx>
        <w:trPr>
          <w:trHeight w:val="20" w:hRule="atLeast"/>
        </w:trPr>
        <w:tc>
          <w:tcPr>
            <w:tcW w:w="760" w:type="pct"/>
            <w:tcBorders>
              <w:top w:val="nil"/>
              <w:left w:val="single" w:color="auto" w:sz="4" w:space="0"/>
              <w:bottom w:val="single" w:color="auto" w:sz="4" w:space="0"/>
              <w:right w:val="single" w:color="auto" w:sz="4" w:space="0"/>
            </w:tcBorders>
            <w:shd w:val="clear" w:color="000000" w:fill="FFFFFF"/>
            <w:vAlign w:val="center"/>
          </w:tcPr>
          <w:p w14:paraId="6565C36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659" w:type="pct"/>
            <w:tcBorders>
              <w:top w:val="nil"/>
              <w:left w:val="nil"/>
              <w:bottom w:val="single" w:color="auto" w:sz="4" w:space="0"/>
              <w:right w:val="single" w:color="auto" w:sz="4" w:space="0"/>
            </w:tcBorders>
            <w:shd w:val="clear" w:color="000000" w:fill="FFFFFF"/>
            <w:vAlign w:val="center"/>
          </w:tcPr>
          <w:p w14:paraId="0C05B38A">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0,47</w:t>
            </w:r>
          </w:p>
        </w:tc>
        <w:tc>
          <w:tcPr>
            <w:tcW w:w="576" w:type="pct"/>
            <w:tcBorders>
              <w:top w:val="nil"/>
              <w:left w:val="nil"/>
              <w:bottom w:val="single" w:color="auto" w:sz="4" w:space="0"/>
              <w:right w:val="single" w:color="auto" w:sz="4" w:space="0"/>
            </w:tcBorders>
            <w:shd w:val="clear" w:color="000000" w:fill="FFFFFF"/>
            <w:vAlign w:val="center"/>
          </w:tcPr>
          <w:p w14:paraId="51C5714D">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0,45</w:t>
            </w:r>
          </w:p>
        </w:tc>
        <w:tc>
          <w:tcPr>
            <w:tcW w:w="479" w:type="pct"/>
            <w:tcBorders>
              <w:top w:val="nil"/>
              <w:left w:val="nil"/>
              <w:bottom w:val="single" w:color="auto" w:sz="4" w:space="0"/>
              <w:right w:val="single" w:color="auto" w:sz="4" w:space="0"/>
            </w:tcBorders>
            <w:shd w:val="clear" w:color="000000" w:fill="FFFFFF"/>
            <w:vAlign w:val="center"/>
          </w:tcPr>
          <w:p w14:paraId="1E986B58">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851,30</w:t>
            </w:r>
          </w:p>
        </w:tc>
        <w:tc>
          <w:tcPr>
            <w:tcW w:w="532" w:type="pct"/>
            <w:tcBorders>
              <w:top w:val="nil"/>
              <w:left w:val="nil"/>
              <w:bottom w:val="single" w:color="auto" w:sz="4" w:space="0"/>
              <w:right w:val="single" w:color="auto" w:sz="4" w:space="0"/>
            </w:tcBorders>
            <w:shd w:val="clear" w:color="000000" w:fill="FFFFFF"/>
            <w:vAlign w:val="center"/>
          </w:tcPr>
          <w:p w14:paraId="585AD6AD">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Уголь</w:t>
            </w:r>
          </w:p>
        </w:tc>
        <w:tc>
          <w:tcPr>
            <w:tcW w:w="479" w:type="pct"/>
            <w:tcBorders>
              <w:top w:val="nil"/>
              <w:left w:val="nil"/>
              <w:bottom w:val="single" w:color="auto" w:sz="4" w:space="0"/>
              <w:right w:val="single" w:color="auto" w:sz="4" w:space="0"/>
            </w:tcBorders>
            <w:shd w:val="clear" w:color="000000" w:fill="FFFFFF"/>
            <w:vAlign w:val="center"/>
          </w:tcPr>
          <w:p w14:paraId="2FEA7E2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181,3</w:t>
            </w:r>
          </w:p>
        </w:tc>
        <w:tc>
          <w:tcPr>
            <w:tcW w:w="558" w:type="pct"/>
            <w:tcBorders>
              <w:top w:val="nil"/>
              <w:left w:val="nil"/>
              <w:bottom w:val="single" w:color="auto" w:sz="4" w:space="0"/>
              <w:right w:val="single" w:color="auto" w:sz="4" w:space="0"/>
            </w:tcBorders>
            <w:shd w:val="clear" w:color="000000" w:fill="FFFFFF"/>
            <w:noWrap/>
            <w:vAlign w:val="center"/>
          </w:tcPr>
          <w:p w14:paraId="51F710DC">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5915</w:t>
            </w:r>
          </w:p>
        </w:tc>
        <w:tc>
          <w:tcPr>
            <w:tcW w:w="479" w:type="pct"/>
            <w:tcBorders>
              <w:top w:val="nil"/>
              <w:left w:val="nil"/>
              <w:bottom w:val="single" w:color="auto" w:sz="4" w:space="0"/>
              <w:right w:val="single" w:color="auto" w:sz="4" w:space="0"/>
            </w:tcBorders>
            <w:shd w:val="clear" w:color="000000" w:fill="FFFFFF"/>
            <w:noWrap/>
            <w:vAlign w:val="center"/>
          </w:tcPr>
          <w:p w14:paraId="0E4EAE9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154,320</w:t>
            </w:r>
          </w:p>
        </w:tc>
        <w:tc>
          <w:tcPr>
            <w:tcW w:w="479" w:type="pct"/>
            <w:tcBorders>
              <w:top w:val="nil"/>
              <w:left w:val="nil"/>
              <w:bottom w:val="single" w:color="auto" w:sz="4" w:space="0"/>
              <w:right w:val="single" w:color="auto" w:sz="4" w:space="0"/>
            </w:tcBorders>
            <w:shd w:val="clear" w:color="000000" w:fill="FFFFFF"/>
            <w:noWrap/>
            <w:vAlign w:val="center"/>
          </w:tcPr>
          <w:p w14:paraId="7B8C1165">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211,055</w:t>
            </w:r>
          </w:p>
        </w:tc>
      </w:tr>
      <w:tr w14:paraId="5D59FF66">
        <w:tblPrEx>
          <w:tblCellMar>
            <w:top w:w="0" w:type="dxa"/>
            <w:left w:w="108" w:type="dxa"/>
            <w:bottom w:w="0" w:type="dxa"/>
            <w:right w:w="108" w:type="dxa"/>
          </w:tblCellMar>
        </w:tblPrEx>
        <w:trPr>
          <w:trHeight w:val="20" w:hRule="atLeast"/>
        </w:trPr>
        <w:tc>
          <w:tcPr>
            <w:tcW w:w="5000" w:type="pct"/>
            <w:gridSpan w:val="9"/>
            <w:tcBorders>
              <w:top w:val="single" w:color="auto" w:sz="4" w:space="0"/>
              <w:left w:val="single" w:color="auto" w:sz="4" w:space="0"/>
              <w:bottom w:val="single" w:color="auto" w:sz="4" w:space="0"/>
              <w:right w:val="single" w:color="auto" w:sz="4" w:space="0"/>
            </w:tcBorders>
            <w:shd w:val="clear" w:color="000000" w:fill="FFFFFF"/>
            <w:vAlign w:val="center"/>
          </w:tcPr>
          <w:p w14:paraId="24E4172E">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2027-2031 годы</w:t>
            </w:r>
          </w:p>
        </w:tc>
      </w:tr>
      <w:tr w14:paraId="32904587">
        <w:tblPrEx>
          <w:tblCellMar>
            <w:top w:w="0" w:type="dxa"/>
            <w:left w:w="108" w:type="dxa"/>
            <w:bottom w:w="0" w:type="dxa"/>
            <w:right w:w="108" w:type="dxa"/>
          </w:tblCellMar>
        </w:tblPrEx>
        <w:trPr>
          <w:trHeight w:val="20" w:hRule="atLeast"/>
        </w:trPr>
        <w:tc>
          <w:tcPr>
            <w:tcW w:w="760" w:type="pct"/>
            <w:tcBorders>
              <w:top w:val="nil"/>
              <w:left w:val="single" w:color="auto" w:sz="4" w:space="0"/>
              <w:bottom w:val="single" w:color="auto" w:sz="4" w:space="0"/>
              <w:right w:val="single" w:color="auto" w:sz="4" w:space="0"/>
            </w:tcBorders>
            <w:shd w:val="clear" w:color="000000" w:fill="FFFFFF"/>
            <w:noWrap/>
            <w:vAlign w:val="center"/>
          </w:tcPr>
          <w:p w14:paraId="60A7D507">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659" w:type="pct"/>
            <w:tcBorders>
              <w:top w:val="nil"/>
              <w:left w:val="nil"/>
              <w:bottom w:val="single" w:color="auto" w:sz="4" w:space="0"/>
              <w:right w:val="single" w:color="auto" w:sz="4" w:space="0"/>
            </w:tcBorders>
            <w:shd w:val="clear" w:color="000000" w:fill="FFFFFF"/>
            <w:vAlign w:val="center"/>
          </w:tcPr>
          <w:p w14:paraId="21A459BE">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0,469</w:t>
            </w:r>
          </w:p>
        </w:tc>
        <w:tc>
          <w:tcPr>
            <w:tcW w:w="576" w:type="pct"/>
            <w:tcBorders>
              <w:top w:val="nil"/>
              <w:left w:val="nil"/>
              <w:bottom w:val="single" w:color="auto" w:sz="4" w:space="0"/>
              <w:right w:val="single" w:color="auto" w:sz="4" w:space="0"/>
            </w:tcBorders>
            <w:shd w:val="clear" w:color="000000" w:fill="FFFFFF"/>
            <w:vAlign w:val="center"/>
          </w:tcPr>
          <w:p w14:paraId="39138C97">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0,45</w:t>
            </w:r>
          </w:p>
        </w:tc>
        <w:tc>
          <w:tcPr>
            <w:tcW w:w="479" w:type="pct"/>
            <w:tcBorders>
              <w:top w:val="nil"/>
              <w:left w:val="nil"/>
              <w:bottom w:val="single" w:color="auto" w:sz="4" w:space="0"/>
              <w:right w:val="single" w:color="auto" w:sz="4" w:space="0"/>
            </w:tcBorders>
            <w:shd w:val="clear" w:color="000000" w:fill="FFFFFF"/>
            <w:vAlign w:val="center"/>
          </w:tcPr>
          <w:p w14:paraId="3E054A08">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851,30</w:t>
            </w:r>
          </w:p>
        </w:tc>
        <w:tc>
          <w:tcPr>
            <w:tcW w:w="532" w:type="pct"/>
            <w:tcBorders>
              <w:top w:val="nil"/>
              <w:left w:val="nil"/>
              <w:bottom w:val="single" w:color="auto" w:sz="4" w:space="0"/>
              <w:right w:val="single" w:color="auto" w:sz="4" w:space="0"/>
            </w:tcBorders>
            <w:shd w:val="clear" w:color="000000" w:fill="FFFFFF"/>
            <w:vAlign w:val="center"/>
          </w:tcPr>
          <w:p w14:paraId="6BF5F231">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Уголь</w:t>
            </w:r>
          </w:p>
        </w:tc>
        <w:tc>
          <w:tcPr>
            <w:tcW w:w="479" w:type="pct"/>
            <w:tcBorders>
              <w:top w:val="nil"/>
              <w:left w:val="nil"/>
              <w:bottom w:val="single" w:color="auto" w:sz="4" w:space="0"/>
              <w:right w:val="single" w:color="auto" w:sz="4" w:space="0"/>
            </w:tcBorders>
            <w:shd w:val="clear" w:color="000000" w:fill="FFFFFF"/>
            <w:vAlign w:val="center"/>
          </w:tcPr>
          <w:p w14:paraId="5559211C">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181,3</w:t>
            </w:r>
          </w:p>
        </w:tc>
        <w:tc>
          <w:tcPr>
            <w:tcW w:w="558" w:type="pct"/>
            <w:tcBorders>
              <w:top w:val="nil"/>
              <w:left w:val="nil"/>
              <w:bottom w:val="single" w:color="auto" w:sz="4" w:space="0"/>
              <w:right w:val="single" w:color="auto" w:sz="4" w:space="0"/>
            </w:tcBorders>
            <w:shd w:val="clear" w:color="000000" w:fill="FFFFFF"/>
            <w:noWrap/>
            <w:vAlign w:val="center"/>
          </w:tcPr>
          <w:p w14:paraId="57580ACF">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5915</w:t>
            </w:r>
          </w:p>
        </w:tc>
        <w:tc>
          <w:tcPr>
            <w:tcW w:w="479" w:type="pct"/>
            <w:tcBorders>
              <w:top w:val="nil"/>
              <w:left w:val="nil"/>
              <w:bottom w:val="single" w:color="auto" w:sz="4" w:space="0"/>
              <w:right w:val="single" w:color="auto" w:sz="4" w:space="0"/>
            </w:tcBorders>
            <w:shd w:val="clear" w:color="000000" w:fill="FFFFFF"/>
            <w:noWrap/>
            <w:vAlign w:val="center"/>
          </w:tcPr>
          <w:p w14:paraId="67A386A8">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154,320</w:t>
            </w:r>
          </w:p>
        </w:tc>
        <w:tc>
          <w:tcPr>
            <w:tcW w:w="479" w:type="pct"/>
            <w:tcBorders>
              <w:top w:val="nil"/>
              <w:left w:val="nil"/>
              <w:bottom w:val="single" w:color="auto" w:sz="4" w:space="0"/>
              <w:right w:val="single" w:color="auto" w:sz="4" w:space="0"/>
            </w:tcBorders>
            <w:shd w:val="clear" w:color="000000" w:fill="FFFFFF"/>
            <w:noWrap/>
            <w:vAlign w:val="center"/>
          </w:tcPr>
          <w:p w14:paraId="0771C49C">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211,055</w:t>
            </w:r>
          </w:p>
        </w:tc>
      </w:tr>
      <w:tr w14:paraId="4E6BDE26">
        <w:tblPrEx>
          <w:tblCellMar>
            <w:top w:w="0" w:type="dxa"/>
            <w:left w:w="108" w:type="dxa"/>
            <w:bottom w:w="0" w:type="dxa"/>
            <w:right w:w="108" w:type="dxa"/>
          </w:tblCellMar>
        </w:tblPrEx>
        <w:trPr>
          <w:trHeight w:val="20" w:hRule="atLeast"/>
        </w:trPr>
        <w:tc>
          <w:tcPr>
            <w:tcW w:w="5000" w:type="pct"/>
            <w:gridSpan w:val="9"/>
            <w:tcBorders>
              <w:top w:val="single" w:color="auto" w:sz="4" w:space="0"/>
              <w:left w:val="single" w:color="auto" w:sz="4" w:space="0"/>
              <w:bottom w:val="single" w:color="auto" w:sz="4" w:space="0"/>
              <w:right w:val="single" w:color="auto" w:sz="4" w:space="0"/>
            </w:tcBorders>
            <w:shd w:val="clear" w:color="000000" w:fill="FFFFFF"/>
            <w:vAlign w:val="center"/>
          </w:tcPr>
          <w:p w14:paraId="0FDA8D50">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2032-2034 годы</w:t>
            </w:r>
          </w:p>
        </w:tc>
      </w:tr>
      <w:tr w14:paraId="025389B6">
        <w:tblPrEx>
          <w:tblCellMar>
            <w:top w:w="0" w:type="dxa"/>
            <w:left w:w="108" w:type="dxa"/>
            <w:bottom w:w="0" w:type="dxa"/>
            <w:right w:w="108" w:type="dxa"/>
          </w:tblCellMar>
        </w:tblPrEx>
        <w:trPr>
          <w:trHeight w:val="20" w:hRule="atLeast"/>
        </w:trPr>
        <w:tc>
          <w:tcPr>
            <w:tcW w:w="760" w:type="pct"/>
            <w:tcBorders>
              <w:top w:val="nil"/>
              <w:left w:val="single" w:color="auto" w:sz="4" w:space="0"/>
              <w:bottom w:val="single" w:color="auto" w:sz="4" w:space="0"/>
              <w:right w:val="single" w:color="auto" w:sz="4" w:space="0"/>
            </w:tcBorders>
            <w:shd w:val="clear" w:color="000000" w:fill="FFFFFF"/>
            <w:noWrap/>
            <w:vAlign w:val="center"/>
          </w:tcPr>
          <w:p w14:paraId="1B363877">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659" w:type="pct"/>
            <w:tcBorders>
              <w:top w:val="nil"/>
              <w:left w:val="nil"/>
              <w:bottom w:val="single" w:color="auto" w:sz="4" w:space="0"/>
              <w:right w:val="single" w:color="auto" w:sz="4" w:space="0"/>
            </w:tcBorders>
            <w:shd w:val="clear" w:color="000000" w:fill="FFFFFF"/>
            <w:vAlign w:val="center"/>
          </w:tcPr>
          <w:p w14:paraId="0A20ECD9">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0,469</w:t>
            </w:r>
          </w:p>
        </w:tc>
        <w:tc>
          <w:tcPr>
            <w:tcW w:w="576" w:type="pct"/>
            <w:tcBorders>
              <w:top w:val="nil"/>
              <w:left w:val="nil"/>
              <w:bottom w:val="single" w:color="auto" w:sz="4" w:space="0"/>
              <w:right w:val="single" w:color="auto" w:sz="4" w:space="0"/>
            </w:tcBorders>
            <w:shd w:val="clear" w:color="000000" w:fill="FFFFFF"/>
            <w:vAlign w:val="center"/>
          </w:tcPr>
          <w:p w14:paraId="2C2AFC7A">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0,45</w:t>
            </w:r>
          </w:p>
        </w:tc>
        <w:tc>
          <w:tcPr>
            <w:tcW w:w="479" w:type="pct"/>
            <w:tcBorders>
              <w:top w:val="nil"/>
              <w:left w:val="nil"/>
              <w:bottom w:val="single" w:color="auto" w:sz="4" w:space="0"/>
              <w:right w:val="single" w:color="auto" w:sz="4" w:space="0"/>
            </w:tcBorders>
            <w:shd w:val="clear" w:color="000000" w:fill="FFFFFF"/>
            <w:vAlign w:val="center"/>
          </w:tcPr>
          <w:p w14:paraId="08249E47">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851,30</w:t>
            </w:r>
          </w:p>
        </w:tc>
        <w:tc>
          <w:tcPr>
            <w:tcW w:w="532" w:type="pct"/>
            <w:tcBorders>
              <w:top w:val="nil"/>
              <w:left w:val="nil"/>
              <w:bottom w:val="single" w:color="auto" w:sz="4" w:space="0"/>
              <w:right w:val="single" w:color="auto" w:sz="4" w:space="0"/>
            </w:tcBorders>
            <w:shd w:val="clear" w:color="000000" w:fill="FFFFFF"/>
            <w:vAlign w:val="center"/>
          </w:tcPr>
          <w:p w14:paraId="7FD8C7F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Уголь</w:t>
            </w:r>
          </w:p>
        </w:tc>
        <w:tc>
          <w:tcPr>
            <w:tcW w:w="479" w:type="pct"/>
            <w:tcBorders>
              <w:top w:val="nil"/>
              <w:left w:val="nil"/>
              <w:bottom w:val="single" w:color="auto" w:sz="4" w:space="0"/>
              <w:right w:val="single" w:color="auto" w:sz="4" w:space="0"/>
            </w:tcBorders>
            <w:shd w:val="clear" w:color="000000" w:fill="FFFFFF"/>
            <w:vAlign w:val="center"/>
          </w:tcPr>
          <w:p w14:paraId="3A7CDF3F">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181,3</w:t>
            </w:r>
          </w:p>
        </w:tc>
        <w:tc>
          <w:tcPr>
            <w:tcW w:w="558" w:type="pct"/>
            <w:tcBorders>
              <w:top w:val="nil"/>
              <w:left w:val="nil"/>
              <w:bottom w:val="single" w:color="auto" w:sz="4" w:space="0"/>
              <w:right w:val="single" w:color="auto" w:sz="4" w:space="0"/>
            </w:tcBorders>
            <w:shd w:val="clear" w:color="000000" w:fill="FFFFFF"/>
            <w:noWrap/>
            <w:vAlign w:val="center"/>
          </w:tcPr>
          <w:p w14:paraId="638D3F7D">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5915</w:t>
            </w:r>
          </w:p>
        </w:tc>
        <w:tc>
          <w:tcPr>
            <w:tcW w:w="479" w:type="pct"/>
            <w:tcBorders>
              <w:top w:val="nil"/>
              <w:left w:val="nil"/>
              <w:bottom w:val="single" w:color="auto" w:sz="4" w:space="0"/>
              <w:right w:val="single" w:color="auto" w:sz="4" w:space="0"/>
            </w:tcBorders>
            <w:shd w:val="clear" w:color="000000" w:fill="FFFFFF"/>
            <w:noWrap/>
            <w:vAlign w:val="center"/>
          </w:tcPr>
          <w:p w14:paraId="3CC982D1">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154,320</w:t>
            </w:r>
          </w:p>
        </w:tc>
        <w:tc>
          <w:tcPr>
            <w:tcW w:w="479" w:type="pct"/>
            <w:tcBorders>
              <w:top w:val="nil"/>
              <w:left w:val="nil"/>
              <w:bottom w:val="single" w:color="auto" w:sz="4" w:space="0"/>
              <w:right w:val="single" w:color="auto" w:sz="4" w:space="0"/>
            </w:tcBorders>
            <w:shd w:val="clear" w:color="000000" w:fill="FFFFFF"/>
            <w:noWrap/>
            <w:vAlign w:val="center"/>
          </w:tcPr>
          <w:p w14:paraId="19AC4EB1">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211,055</w:t>
            </w:r>
          </w:p>
        </w:tc>
      </w:tr>
      <w:bookmarkEnd w:id="560"/>
    </w:tbl>
    <w:p w14:paraId="1993DE16">
      <w:pPr>
        <w:keepNext/>
        <w:suppressAutoHyphens/>
        <w:spacing w:line="240" w:lineRule="auto"/>
        <w:rPr>
          <w:rFonts w:ascii="Times New Roman" w:hAnsi="Times New Roman" w:cs="Times New Roman"/>
          <w:b/>
          <w:bCs/>
          <w:szCs w:val="18"/>
        </w:rPr>
        <w:sectPr>
          <w:pgSz w:w="16838" w:h="11906" w:orient="landscape"/>
          <w:pgMar w:top="1134" w:right="850" w:bottom="1134" w:left="1701" w:header="709" w:footer="709" w:gutter="0"/>
          <w:cols w:space="708" w:num="1"/>
          <w:docGrid w:linePitch="360" w:charSpace="0"/>
        </w:sectPr>
      </w:pPr>
    </w:p>
    <w:p w14:paraId="58BB9F8C">
      <w:pPr>
        <w:pStyle w:val="2"/>
        <w:numPr>
          <w:ilvl w:val="0"/>
          <w:numId w:val="75"/>
        </w:numPr>
        <w:ind w:left="1066" w:hanging="357"/>
        <w:rPr>
          <w:spacing w:val="0"/>
        </w:rPr>
      </w:pPr>
      <w:bookmarkStart w:id="561" w:name="_Toc84971063"/>
      <w:bookmarkStart w:id="562" w:name="_Toc166767282"/>
      <w:bookmarkStart w:id="563" w:name="_Toc9154917"/>
      <w:r>
        <w:rPr>
          <w:spacing w:val="0"/>
        </w:rPr>
        <w:t>Результаты расчетов по каждому источнику тепловой энергии нормативных запасов топлива</w:t>
      </w:r>
      <w:bookmarkEnd w:id="561"/>
      <w:bookmarkEnd w:id="562"/>
      <w:bookmarkEnd w:id="563"/>
    </w:p>
    <w:p w14:paraId="30E4A87C">
      <w:pPr>
        <w:pStyle w:val="1645"/>
        <w:ind w:firstLine="0"/>
        <w:rPr>
          <w:rFonts w:ascii="Times New Roman" w:hAnsi="Times New Roman" w:cs="Times New Roman"/>
          <w:b/>
          <w:sz w:val="24"/>
          <w:szCs w:val="24"/>
        </w:rPr>
      </w:pPr>
      <w:r>
        <w:rPr>
          <w:rFonts w:ascii="Times New Roman" w:hAnsi="Times New Roman" w:cs="Times New Roman"/>
          <w:b/>
          <w:sz w:val="24"/>
          <w:szCs w:val="24"/>
        </w:rPr>
        <w:t xml:space="preserve">Таблица 10.2.1 – </w:t>
      </w:r>
      <w:bookmarkStart w:id="564" w:name="_Hlk135532320"/>
      <w:r>
        <w:rPr>
          <w:rFonts w:ascii="Times New Roman" w:hAnsi="Times New Roman" w:cs="Times New Roman"/>
          <w:b/>
          <w:sz w:val="24"/>
          <w:szCs w:val="24"/>
        </w:rPr>
        <w:t xml:space="preserve">Аварийный запас топлива МУП ЖКХ Купинского района </w:t>
      </w:r>
    </w:p>
    <w:bookmarkEnd w:id="564"/>
    <w:tbl>
      <w:tblPr>
        <w:tblStyle w:val="12"/>
        <w:tblW w:w="5000" w:type="pct"/>
        <w:tblInd w:w="0" w:type="dxa"/>
        <w:tblLayout w:type="autofit"/>
        <w:tblCellMar>
          <w:top w:w="0" w:type="dxa"/>
          <w:left w:w="108" w:type="dxa"/>
          <w:bottom w:w="0" w:type="dxa"/>
          <w:right w:w="108" w:type="dxa"/>
        </w:tblCellMar>
      </w:tblPr>
      <w:tblGrid>
        <w:gridCol w:w="2360"/>
        <w:gridCol w:w="2249"/>
        <w:gridCol w:w="1654"/>
        <w:gridCol w:w="1654"/>
        <w:gridCol w:w="1654"/>
      </w:tblGrid>
      <w:tr w14:paraId="3E8CA8D2">
        <w:tblPrEx>
          <w:tblCellMar>
            <w:top w:w="0" w:type="dxa"/>
            <w:left w:w="108" w:type="dxa"/>
            <w:bottom w:w="0" w:type="dxa"/>
            <w:right w:w="108" w:type="dxa"/>
          </w:tblCellMar>
        </w:tblPrEx>
        <w:trPr>
          <w:trHeight w:val="20" w:hRule="atLeast"/>
        </w:trPr>
        <w:tc>
          <w:tcPr>
            <w:tcW w:w="1233" w:type="pct"/>
            <w:tcBorders>
              <w:top w:val="single" w:color="auto" w:sz="4" w:space="0"/>
              <w:left w:val="single" w:color="auto" w:sz="4" w:space="0"/>
              <w:bottom w:val="single" w:color="auto" w:sz="4" w:space="0"/>
              <w:right w:val="single" w:color="auto" w:sz="4" w:space="0"/>
            </w:tcBorders>
            <w:shd w:val="clear" w:color="000000" w:fill="D9D9D9"/>
            <w:vAlign w:val="center"/>
          </w:tcPr>
          <w:p w14:paraId="5AF47920">
            <w:pPr>
              <w:spacing w:after="0" w:line="240" w:lineRule="auto"/>
              <w:jc w:val="center"/>
              <w:rPr>
                <w:rFonts w:ascii="Times New Roman" w:hAnsi="Times New Roman" w:eastAsia="Times New Roman" w:cs="Times New Roman"/>
                <w:color w:val="000000"/>
                <w:sz w:val="20"/>
                <w:szCs w:val="20"/>
              </w:rPr>
            </w:pPr>
            <w:bookmarkStart w:id="565" w:name="_Hlk169894472"/>
            <w:r>
              <w:rPr>
                <w:rFonts w:ascii="Times New Roman" w:hAnsi="Times New Roman" w:eastAsia="Times New Roman" w:cs="Times New Roman"/>
                <w:color w:val="000000"/>
                <w:sz w:val="20"/>
                <w:szCs w:val="20"/>
              </w:rPr>
              <w:t>Наименование котельной</w:t>
            </w:r>
          </w:p>
        </w:tc>
        <w:tc>
          <w:tcPr>
            <w:tcW w:w="1175" w:type="pct"/>
            <w:tcBorders>
              <w:top w:val="single" w:color="auto" w:sz="4" w:space="0"/>
              <w:left w:val="nil"/>
              <w:bottom w:val="single" w:color="auto" w:sz="4" w:space="0"/>
              <w:right w:val="single" w:color="auto" w:sz="4" w:space="0"/>
            </w:tcBorders>
            <w:shd w:val="clear" w:color="000000" w:fill="D9D9D9"/>
            <w:vAlign w:val="center"/>
          </w:tcPr>
          <w:p w14:paraId="6FD7A43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Максимально-часовой  расход топлива, т.у.т./час</w:t>
            </w:r>
          </w:p>
        </w:tc>
        <w:tc>
          <w:tcPr>
            <w:tcW w:w="864" w:type="pct"/>
            <w:tcBorders>
              <w:top w:val="single" w:color="auto" w:sz="4" w:space="0"/>
              <w:left w:val="nil"/>
              <w:bottom w:val="single" w:color="auto" w:sz="4" w:space="0"/>
              <w:right w:val="single" w:color="auto" w:sz="4" w:space="0"/>
            </w:tcBorders>
            <w:shd w:val="clear" w:color="000000" w:fill="D9D9D9"/>
            <w:vAlign w:val="center"/>
          </w:tcPr>
          <w:p w14:paraId="3EC34817">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Максимально-часовой  расход топлива, т/час</w:t>
            </w:r>
          </w:p>
        </w:tc>
        <w:tc>
          <w:tcPr>
            <w:tcW w:w="864" w:type="pct"/>
            <w:tcBorders>
              <w:top w:val="single" w:color="auto" w:sz="4" w:space="0"/>
              <w:left w:val="nil"/>
              <w:bottom w:val="single" w:color="auto" w:sz="4" w:space="0"/>
              <w:right w:val="single" w:color="auto" w:sz="4" w:space="0"/>
            </w:tcBorders>
            <w:shd w:val="clear" w:color="000000" w:fill="D9D9D9"/>
            <w:vAlign w:val="center"/>
          </w:tcPr>
          <w:p w14:paraId="64B17517">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Расход топлива за сутки,т</w:t>
            </w:r>
          </w:p>
        </w:tc>
        <w:tc>
          <w:tcPr>
            <w:tcW w:w="864" w:type="pct"/>
            <w:tcBorders>
              <w:top w:val="single" w:color="auto" w:sz="4" w:space="0"/>
              <w:left w:val="nil"/>
              <w:bottom w:val="single" w:color="auto" w:sz="4" w:space="0"/>
              <w:right w:val="single" w:color="auto" w:sz="4" w:space="0"/>
            </w:tcBorders>
            <w:shd w:val="clear" w:color="000000" w:fill="D9D9D9"/>
            <w:vAlign w:val="center"/>
          </w:tcPr>
          <w:p w14:paraId="06E5F24A">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Аварийный запас топлива, т</w:t>
            </w:r>
          </w:p>
        </w:tc>
      </w:tr>
      <w:tr w14:paraId="59BE61F2">
        <w:tblPrEx>
          <w:tblCellMar>
            <w:top w:w="0" w:type="dxa"/>
            <w:left w:w="108" w:type="dxa"/>
            <w:bottom w:w="0" w:type="dxa"/>
            <w:right w:w="108" w:type="dxa"/>
          </w:tblCellMar>
        </w:tblPrEx>
        <w:trPr>
          <w:trHeight w:val="20" w:hRule="atLeast"/>
        </w:trPr>
        <w:tc>
          <w:tcPr>
            <w:tcW w:w="5000" w:type="pct"/>
            <w:gridSpan w:val="5"/>
            <w:tcBorders>
              <w:top w:val="single" w:color="auto" w:sz="4" w:space="0"/>
              <w:left w:val="single" w:color="auto" w:sz="4" w:space="0"/>
              <w:bottom w:val="single" w:color="auto" w:sz="4" w:space="0"/>
              <w:right w:val="single" w:color="auto" w:sz="4" w:space="0"/>
            </w:tcBorders>
            <w:shd w:val="clear" w:color="000000" w:fill="FFFFFF"/>
            <w:vAlign w:val="center"/>
          </w:tcPr>
          <w:p w14:paraId="35355303">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2023 год</w:t>
            </w:r>
          </w:p>
        </w:tc>
      </w:tr>
      <w:tr w14:paraId="301BE59F">
        <w:tblPrEx>
          <w:tblCellMar>
            <w:top w:w="0" w:type="dxa"/>
            <w:left w:w="108" w:type="dxa"/>
            <w:bottom w:w="0" w:type="dxa"/>
            <w:right w:w="108" w:type="dxa"/>
          </w:tblCellMar>
        </w:tblPrEx>
        <w:trPr>
          <w:trHeight w:val="20" w:hRule="atLeast"/>
        </w:trPr>
        <w:tc>
          <w:tcPr>
            <w:tcW w:w="1233" w:type="pct"/>
            <w:tcBorders>
              <w:top w:val="nil"/>
              <w:left w:val="single" w:color="auto" w:sz="4" w:space="0"/>
              <w:bottom w:val="single" w:color="auto" w:sz="4" w:space="0"/>
              <w:right w:val="single" w:color="auto" w:sz="4" w:space="0"/>
            </w:tcBorders>
            <w:shd w:val="clear" w:color="000000" w:fill="FFFFFF"/>
            <w:vAlign w:val="center"/>
          </w:tcPr>
          <w:p w14:paraId="77C0622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1175" w:type="pct"/>
            <w:tcBorders>
              <w:top w:val="nil"/>
              <w:left w:val="nil"/>
              <w:bottom w:val="single" w:color="auto" w:sz="4" w:space="0"/>
              <w:right w:val="single" w:color="auto" w:sz="4" w:space="0"/>
            </w:tcBorders>
            <w:shd w:val="clear" w:color="000000" w:fill="FFFFFF"/>
            <w:vAlign w:val="center"/>
          </w:tcPr>
          <w:p w14:paraId="2A8302FC">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0,03</w:t>
            </w:r>
          </w:p>
        </w:tc>
        <w:tc>
          <w:tcPr>
            <w:tcW w:w="864" w:type="pct"/>
            <w:tcBorders>
              <w:top w:val="nil"/>
              <w:left w:val="nil"/>
              <w:bottom w:val="single" w:color="auto" w:sz="4" w:space="0"/>
              <w:right w:val="single" w:color="auto" w:sz="4" w:space="0"/>
            </w:tcBorders>
            <w:shd w:val="clear" w:color="000000" w:fill="FFFFFF"/>
            <w:vAlign w:val="center"/>
          </w:tcPr>
          <w:p w14:paraId="7F163EA8">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0,04</w:t>
            </w:r>
          </w:p>
        </w:tc>
        <w:tc>
          <w:tcPr>
            <w:tcW w:w="864" w:type="pct"/>
            <w:tcBorders>
              <w:top w:val="nil"/>
              <w:left w:val="nil"/>
              <w:bottom w:val="single" w:color="auto" w:sz="4" w:space="0"/>
              <w:right w:val="single" w:color="auto" w:sz="4" w:space="0"/>
            </w:tcBorders>
            <w:shd w:val="clear" w:color="000000" w:fill="FFFFFF"/>
            <w:vAlign w:val="center"/>
          </w:tcPr>
          <w:p w14:paraId="136EAD51">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0,98</w:t>
            </w:r>
          </w:p>
        </w:tc>
        <w:tc>
          <w:tcPr>
            <w:tcW w:w="864" w:type="pct"/>
            <w:tcBorders>
              <w:top w:val="nil"/>
              <w:left w:val="nil"/>
              <w:bottom w:val="single" w:color="auto" w:sz="4" w:space="0"/>
              <w:right w:val="single" w:color="auto" w:sz="4" w:space="0"/>
            </w:tcBorders>
            <w:shd w:val="clear" w:color="000000" w:fill="FFFFFF"/>
            <w:vAlign w:val="center"/>
          </w:tcPr>
          <w:p w14:paraId="17FBC0B0">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2,93</w:t>
            </w:r>
          </w:p>
        </w:tc>
      </w:tr>
      <w:tr w14:paraId="25660263">
        <w:tblPrEx>
          <w:tblCellMar>
            <w:top w:w="0" w:type="dxa"/>
            <w:left w:w="108" w:type="dxa"/>
            <w:bottom w:w="0" w:type="dxa"/>
            <w:right w:w="108" w:type="dxa"/>
          </w:tblCellMar>
        </w:tblPrEx>
        <w:trPr>
          <w:trHeight w:val="20" w:hRule="atLeast"/>
        </w:trPr>
        <w:tc>
          <w:tcPr>
            <w:tcW w:w="5000" w:type="pct"/>
            <w:gridSpan w:val="5"/>
            <w:tcBorders>
              <w:top w:val="single" w:color="auto" w:sz="4" w:space="0"/>
              <w:left w:val="single" w:color="auto" w:sz="4" w:space="0"/>
              <w:bottom w:val="single" w:color="auto" w:sz="4" w:space="0"/>
              <w:right w:val="single" w:color="auto" w:sz="4" w:space="0"/>
            </w:tcBorders>
            <w:shd w:val="clear" w:color="000000" w:fill="FFFFFF"/>
            <w:vAlign w:val="center"/>
          </w:tcPr>
          <w:p w14:paraId="0294E6C7">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2024-2026 годы</w:t>
            </w:r>
          </w:p>
        </w:tc>
      </w:tr>
      <w:tr w14:paraId="6C4828EE">
        <w:tblPrEx>
          <w:tblCellMar>
            <w:top w:w="0" w:type="dxa"/>
            <w:left w:w="108" w:type="dxa"/>
            <w:bottom w:w="0" w:type="dxa"/>
            <w:right w:w="108" w:type="dxa"/>
          </w:tblCellMar>
        </w:tblPrEx>
        <w:trPr>
          <w:trHeight w:val="20" w:hRule="atLeast"/>
        </w:trPr>
        <w:tc>
          <w:tcPr>
            <w:tcW w:w="1233" w:type="pct"/>
            <w:tcBorders>
              <w:top w:val="nil"/>
              <w:left w:val="single" w:color="auto" w:sz="4" w:space="0"/>
              <w:bottom w:val="single" w:color="auto" w:sz="4" w:space="0"/>
              <w:right w:val="single" w:color="auto" w:sz="4" w:space="0"/>
            </w:tcBorders>
            <w:shd w:val="clear" w:color="000000" w:fill="FFFFFF"/>
            <w:vAlign w:val="center"/>
          </w:tcPr>
          <w:p w14:paraId="55765C3E">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1175" w:type="pct"/>
            <w:tcBorders>
              <w:top w:val="nil"/>
              <w:left w:val="nil"/>
              <w:bottom w:val="single" w:color="auto" w:sz="4" w:space="0"/>
              <w:right w:val="single" w:color="auto" w:sz="4" w:space="0"/>
            </w:tcBorders>
            <w:shd w:val="clear" w:color="000000" w:fill="FFFFFF"/>
            <w:vAlign w:val="center"/>
          </w:tcPr>
          <w:p w14:paraId="38BDA3E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0,030</w:t>
            </w:r>
          </w:p>
        </w:tc>
        <w:tc>
          <w:tcPr>
            <w:tcW w:w="864" w:type="pct"/>
            <w:tcBorders>
              <w:top w:val="nil"/>
              <w:left w:val="nil"/>
              <w:bottom w:val="single" w:color="auto" w:sz="4" w:space="0"/>
              <w:right w:val="single" w:color="auto" w:sz="4" w:space="0"/>
            </w:tcBorders>
            <w:shd w:val="clear" w:color="000000" w:fill="FFFFFF"/>
            <w:vAlign w:val="center"/>
          </w:tcPr>
          <w:p w14:paraId="5E464FB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0,041</w:t>
            </w:r>
          </w:p>
        </w:tc>
        <w:tc>
          <w:tcPr>
            <w:tcW w:w="864" w:type="pct"/>
            <w:tcBorders>
              <w:top w:val="nil"/>
              <w:left w:val="nil"/>
              <w:bottom w:val="single" w:color="auto" w:sz="4" w:space="0"/>
              <w:right w:val="single" w:color="auto" w:sz="4" w:space="0"/>
            </w:tcBorders>
            <w:shd w:val="clear" w:color="000000" w:fill="FFFFFF"/>
            <w:vAlign w:val="center"/>
          </w:tcPr>
          <w:p w14:paraId="4A6C845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0,978</w:t>
            </w:r>
          </w:p>
        </w:tc>
        <w:tc>
          <w:tcPr>
            <w:tcW w:w="864" w:type="pct"/>
            <w:tcBorders>
              <w:top w:val="nil"/>
              <w:left w:val="nil"/>
              <w:bottom w:val="single" w:color="auto" w:sz="4" w:space="0"/>
              <w:right w:val="single" w:color="auto" w:sz="4" w:space="0"/>
            </w:tcBorders>
            <w:shd w:val="clear" w:color="000000" w:fill="FFFFFF"/>
            <w:vAlign w:val="center"/>
          </w:tcPr>
          <w:p w14:paraId="401E7A57">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2,934</w:t>
            </w:r>
          </w:p>
        </w:tc>
      </w:tr>
      <w:tr w14:paraId="550422D5">
        <w:tblPrEx>
          <w:tblCellMar>
            <w:top w:w="0" w:type="dxa"/>
            <w:left w:w="108" w:type="dxa"/>
            <w:bottom w:w="0" w:type="dxa"/>
            <w:right w:w="108" w:type="dxa"/>
          </w:tblCellMar>
        </w:tblPrEx>
        <w:trPr>
          <w:trHeight w:val="20" w:hRule="atLeast"/>
        </w:trPr>
        <w:tc>
          <w:tcPr>
            <w:tcW w:w="5000" w:type="pct"/>
            <w:gridSpan w:val="5"/>
            <w:tcBorders>
              <w:top w:val="single" w:color="auto" w:sz="4" w:space="0"/>
              <w:left w:val="single" w:color="auto" w:sz="4" w:space="0"/>
              <w:bottom w:val="single" w:color="auto" w:sz="4" w:space="0"/>
              <w:right w:val="single" w:color="auto" w:sz="4" w:space="0"/>
            </w:tcBorders>
            <w:shd w:val="clear" w:color="000000" w:fill="FFFFFF"/>
            <w:vAlign w:val="center"/>
          </w:tcPr>
          <w:p w14:paraId="47CE6BA3">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2027-2031 годы</w:t>
            </w:r>
          </w:p>
        </w:tc>
      </w:tr>
      <w:tr w14:paraId="18EFD8F9">
        <w:tblPrEx>
          <w:tblCellMar>
            <w:top w:w="0" w:type="dxa"/>
            <w:left w:w="108" w:type="dxa"/>
            <w:bottom w:w="0" w:type="dxa"/>
            <w:right w:w="108" w:type="dxa"/>
          </w:tblCellMar>
        </w:tblPrEx>
        <w:trPr>
          <w:trHeight w:val="20" w:hRule="atLeast"/>
        </w:trPr>
        <w:tc>
          <w:tcPr>
            <w:tcW w:w="1233" w:type="pct"/>
            <w:tcBorders>
              <w:top w:val="nil"/>
              <w:left w:val="single" w:color="auto" w:sz="4" w:space="0"/>
              <w:bottom w:val="single" w:color="auto" w:sz="4" w:space="0"/>
              <w:right w:val="single" w:color="auto" w:sz="4" w:space="0"/>
            </w:tcBorders>
            <w:shd w:val="clear" w:color="000000" w:fill="FFFFFF"/>
            <w:vAlign w:val="center"/>
          </w:tcPr>
          <w:p w14:paraId="1AB91E52">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1175" w:type="pct"/>
            <w:tcBorders>
              <w:top w:val="nil"/>
              <w:left w:val="nil"/>
              <w:bottom w:val="single" w:color="auto" w:sz="4" w:space="0"/>
              <w:right w:val="single" w:color="auto" w:sz="4" w:space="0"/>
            </w:tcBorders>
            <w:shd w:val="clear" w:color="000000" w:fill="FFFFFF"/>
            <w:vAlign w:val="center"/>
          </w:tcPr>
          <w:p w14:paraId="4ACCFA91">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0,030</w:t>
            </w:r>
          </w:p>
        </w:tc>
        <w:tc>
          <w:tcPr>
            <w:tcW w:w="864" w:type="pct"/>
            <w:tcBorders>
              <w:top w:val="nil"/>
              <w:left w:val="nil"/>
              <w:bottom w:val="single" w:color="auto" w:sz="4" w:space="0"/>
              <w:right w:val="single" w:color="auto" w:sz="4" w:space="0"/>
            </w:tcBorders>
            <w:shd w:val="clear" w:color="000000" w:fill="FFFFFF"/>
            <w:vAlign w:val="center"/>
          </w:tcPr>
          <w:p w14:paraId="34B57128">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0,041</w:t>
            </w:r>
          </w:p>
        </w:tc>
        <w:tc>
          <w:tcPr>
            <w:tcW w:w="864" w:type="pct"/>
            <w:tcBorders>
              <w:top w:val="nil"/>
              <w:left w:val="nil"/>
              <w:bottom w:val="single" w:color="auto" w:sz="4" w:space="0"/>
              <w:right w:val="single" w:color="auto" w:sz="4" w:space="0"/>
            </w:tcBorders>
            <w:shd w:val="clear" w:color="000000" w:fill="FFFFFF"/>
            <w:vAlign w:val="center"/>
          </w:tcPr>
          <w:p w14:paraId="2FC2D543">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0,978</w:t>
            </w:r>
          </w:p>
        </w:tc>
        <w:tc>
          <w:tcPr>
            <w:tcW w:w="864" w:type="pct"/>
            <w:tcBorders>
              <w:top w:val="nil"/>
              <w:left w:val="nil"/>
              <w:bottom w:val="single" w:color="auto" w:sz="4" w:space="0"/>
              <w:right w:val="single" w:color="auto" w:sz="4" w:space="0"/>
            </w:tcBorders>
            <w:shd w:val="clear" w:color="000000" w:fill="FFFFFF"/>
            <w:vAlign w:val="center"/>
          </w:tcPr>
          <w:p w14:paraId="607C3AFD">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2,934</w:t>
            </w:r>
          </w:p>
        </w:tc>
      </w:tr>
      <w:tr w14:paraId="7495DE78">
        <w:tblPrEx>
          <w:tblCellMar>
            <w:top w:w="0" w:type="dxa"/>
            <w:left w:w="108" w:type="dxa"/>
            <w:bottom w:w="0" w:type="dxa"/>
            <w:right w:w="108" w:type="dxa"/>
          </w:tblCellMar>
        </w:tblPrEx>
        <w:trPr>
          <w:trHeight w:val="20" w:hRule="atLeast"/>
        </w:trPr>
        <w:tc>
          <w:tcPr>
            <w:tcW w:w="5000" w:type="pct"/>
            <w:gridSpan w:val="5"/>
            <w:tcBorders>
              <w:top w:val="single" w:color="auto" w:sz="4" w:space="0"/>
              <w:left w:val="single" w:color="auto" w:sz="4" w:space="0"/>
              <w:bottom w:val="single" w:color="auto" w:sz="4" w:space="0"/>
              <w:right w:val="single" w:color="auto" w:sz="4" w:space="0"/>
            </w:tcBorders>
            <w:shd w:val="clear" w:color="000000" w:fill="FFFFFF"/>
            <w:vAlign w:val="center"/>
          </w:tcPr>
          <w:p w14:paraId="31DFDFB5">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2032-2034 годы</w:t>
            </w:r>
          </w:p>
        </w:tc>
      </w:tr>
      <w:tr w14:paraId="001954DF">
        <w:tblPrEx>
          <w:tblCellMar>
            <w:top w:w="0" w:type="dxa"/>
            <w:left w:w="108" w:type="dxa"/>
            <w:bottom w:w="0" w:type="dxa"/>
            <w:right w:w="108" w:type="dxa"/>
          </w:tblCellMar>
        </w:tblPrEx>
        <w:trPr>
          <w:trHeight w:val="20" w:hRule="atLeast"/>
        </w:trPr>
        <w:tc>
          <w:tcPr>
            <w:tcW w:w="1233" w:type="pct"/>
            <w:tcBorders>
              <w:top w:val="nil"/>
              <w:left w:val="single" w:color="auto" w:sz="4" w:space="0"/>
              <w:bottom w:val="single" w:color="auto" w:sz="4" w:space="0"/>
              <w:right w:val="single" w:color="auto" w:sz="4" w:space="0"/>
            </w:tcBorders>
            <w:shd w:val="clear" w:color="000000" w:fill="FFFFFF"/>
            <w:vAlign w:val="center"/>
          </w:tcPr>
          <w:p w14:paraId="348498E1">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Котельная с. Метелево</w:t>
            </w:r>
          </w:p>
        </w:tc>
        <w:tc>
          <w:tcPr>
            <w:tcW w:w="1175" w:type="pct"/>
            <w:tcBorders>
              <w:top w:val="nil"/>
              <w:left w:val="nil"/>
              <w:bottom w:val="single" w:color="auto" w:sz="4" w:space="0"/>
              <w:right w:val="single" w:color="auto" w:sz="4" w:space="0"/>
            </w:tcBorders>
            <w:shd w:val="clear" w:color="000000" w:fill="FFFFFF"/>
            <w:vAlign w:val="center"/>
          </w:tcPr>
          <w:p w14:paraId="5DE9D02B">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0,030</w:t>
            </w:r>
          </w:p>
        </w:tc>
        <w:tc>
          <w:tcPr>
            <w:tcW w:w="864" w:type="pct"/>
            <w:tcBorders>
              <w:top w:val="nil"/>
              <w:left w:val="nil"/>
              <w:bottom w:val="single" w:color="auto" w:sz="4" w:space="0"/>
              <w:right w:val="single" w:color="auto" w:sz="4" w:space="0"/>
            </w:tcBorders>
            <w:shd w:val="clear" w:color="000000" w:fill="FFFFFF"/>
            <w:vAlign w:val="center"/>
          </w:tcPr>
          <w:p w14:paraId="6DE3F90E">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0,041</w:t>
            </w:r>
          </w:p>
        </w:tc>
        <w:tc>
          <w:tcPr>
            <w:tcW w:w="864" w:type="pct"/>
            <w:tcBorders>
              <w:top w:val="nil"/>
              <w:left w:val="nil"/>
              <w:bottom w:val="single" w:color="auto" w:sz="4" w:space="0"/>
              <w:right w:val="single" w:color="auto" w:sz="4" w:space="0"/>
            </w:tcBorders>
            <w:shd w:val="clear" w:color="000000" w:fill="FFFFFF"/>
            <w:vAlign w:val="center"/>
          </w:tcPr>
          <w:p w14:paraId="5DD67C74">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0,978</w:t>
            </w:r>
          </w:p>
        </w:tc>
        <w:tc>
          <w:tcPr>
            <w:tcW w:w="864" w:type="pct"/>
            <w:tcBorders>
              <w:top w:val="nil"/>
              <w:left w:val="nil"/>
              <w:bottom w:val="single" w:color="auto" w:sz="4" w:space="0"/>
              <w:right w:val="single" w:color="auto" w:sz="4" w:space="0"/>
            </w:tcBorders>
            <w:shd w:val="clear" w:color="000000" w:fill="FFFFFF"/>
            <w:vAlign w:val="center"/>
          </w:tcPr>
          <w:p w14:paraId="08715D6A">
            <w:pPr>
              <w:spacing w:after="0" w:line="240" w:lineRule="auto"/>
              <w:jc w:val="center"/>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2,934</w:t>
            </w:r>
          </w:p>
        </w:tc>
      </w:tr>
      <w:bookmarkEnd w:id="565"/>
    </w:tbl>
    <w:p w14:paraId="2D34DAD8">
      <w:pPr>
        <w:rPr>
          <w:rFonts w:ascii="Times New Roman" w:hAnsi="Times New Roman" w:cs="Times New Roman"/>
        </w:rPr>
      </w:pPr>
    </w:p>
    <w:p w14:paraId="5FBC5BEC">
      <w:pPr>
        <w:pStyle w:val="2"/>
        <w:numPr>
          <w:ilvl w:val="0"/>
          <w:numId w:val="75"/>
        </w:numPr>
        <w:ind w:left="1066" w:hanging="357"/>
        <w:rPr>
          <w:spacing w:val="0"/>
        </w:rPr>
      </w:pPr>
      <w:bookmarkStart w:id="566" w:name="_Toc9154918"/>
      <w:bookmarkStart w:id="567" w:name="_Toc84971064"/>
      <w:bookmarkStart w:id="568" w:name="_Toc166767283"/>
      <w:r>
        <w:rPr>
          <w:spacing w:val="0"/>
        </w:rP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66"/>
      <w:bookmarkEnd w:id="567"/>
      <w:bookmarkEnd w:id="568"/>
    </w:p>
    <w:p w14:paraId="581F4333">
      <w:pPr>
        <w:pStyle w:val="3463"/>
      </w:pPr>
      <w:r>
        <w:t xml:space="preserve">Основным видом топлива для всех источников тепловой энергии является уголь. </w:t>
      </w:r>
    </w:p>
    <w:p w14:paraId="4261ECE5">
      <w:pPr>
        <w:rPr>
          <w:rFonts w:ascii="Times New Roman" w:hAnsi="Times New Roman" w:cs="Times New Roman"/>
          <w:szCs w:val="24"/>
        </w:rPr>
      </w:pPr>
    </w:p>
    <w:p w14:paraId="41C9E036">
      <w:pPr>
        <w:pStyle w:val="2"/>
        <w:numPr>
          <w:ilvl w:val="0"/>
          <w:numId w:val="75"/>
        </w:numPr>
        <w:ind w:left="1066" w:hanging="357"/>
        <w:rPr>
          <w:spacing w:val="0"/>
        </w:rPr>
      </w:pPr>
      <w:bookmarkStart w:id="569" w:name="_Toc9154919"/>
      <w:bookmarkStart w:id="570" w:name="_Toc166767284"/>
      <w:bookmarkStart w:id="571" w:name="_Toc84971065"/>
      <w:r>
        <w:rPr>
          <w:spacing w:val="0"/>
        </w:rPr>
        <w:t>виды топлива (в случае, если топливом является уг</w:t>
      </w:r>
      <w:r>
        <w:rPr>
          <w:spacing w:val="0"/>
          <w:lang w:val="en-US"/>
        </w:rPr>
        <w:t>o</w:t>
      </w:r>
      <w:r>
        <w:rPr>
          <w:spacing w:val="0"/>
        </w:rPr>
        <w:t>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569"/>
      <w:bookmarkEnd w:id="570"/>
      <w:bookmarkEnd w:id="571"/>
    </w:p>
    <w:p w14:paraId="78AB5B58">
      <w:pPr>
        <w:pStyle w:val="3463"/>
      </w:pPr>
      <w:r>
        <w:t>Основным видом используемого топлива является уголь.</w:t>
      </w:r>
    </w:p>
    <w:p w14:paraId="60DC361A">
      <w:pPr>
        <w:pStyle w:val="1645"/>
        <w:ind w:firstLine="0"/>
        <w:rPr>
          <w:rFonts w:ascii="Times New Roman" w:hAnsi="Times New Roman" w:cs="Times New Roman"/>
          <w:b/>
          <w:sz w:val="24"/>
          <w:szCs w:val="24"/>
        </w:rPr>
      </w:pPr>
      <w:r>
        <w:rPr>
          <w:rFonts w:ascii="Times New Roman" w:hAnsi="Times New Roman" w:cs="Times New Roman"/>
          <w:b/>
          <w:sz w:val="24"/>
          <w:szCs w:val="24"/>
        </w:rPr>
        <w:t>Таблица 10.4.1 – Характеристика топлив, используемых на источниках теплоснабжения</w:t>
      </w: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40" w:type="dxa"/>
          <w:bottom w:w="0" w:type="dxa"/>
          <w:right w:w="40" w:type="dxa"/>
        </w:tblCellMar>
      </w:tblPr>
      <w:tblGrid>
        <w:gridCol w:w="5729"/>
        <w:gridCol w:w="3706"/>
      </w:tblGrid>
      <w:tr w14:paraId="1F5F04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blHeader/>
        </w:trPr>
        <w:tc>
          <w:tcPr>
            <w:tcW w:w="3036" w:type="pct"/>
            <w:shd w:val="clear" w:color="auto" w:fill="D8D8D8" w:themeFill="background1" w:themeFillShade="D9"/>
            <w:vAlign w:val="center"/>
          </w:tcPr>
          <w:p w14:paraId="4DAAED39">
            <w:pPr>
              <w:pStyle w:val="1806"/>
            </w:pPr>
            <w:bookmarkStart w:id="572" w:name="_Hlk166767885"/>
            <w:r>
              <w:t>Показатели</w:t>
            </w:r>
          </w:p>
        </w:tc>
        <w:tc>
          <w:tcPr>
            <w:tcW w:w="1964" w:type="pct"/>
            <w:shd w:val="clear" w:color="auto" w:fill="D8D8D8" w:themeFill="background1" w:themeFillShade="D9"/>
            <w:vAlign w:val="center"/>
          </w:tcPr>
          <w:p w14:paraId="315B8737">
            <w:pPr>
              <w:pStyle w:val="1806"/>
            </w:pPr>
            <w:r>
              <w:t>Основное топливо</w:t>
            </w:r>
          </w:p>
        </w:tc>
      </w:tr>
      <w:tr w14:paraId="2A15A8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3036" w:type="pct"/>
            <w:vAlign w:val="center"/>
          </w:tcPr>
          <w:p w14:paraId="1B49D7B2">
            <w:pPr>
              <w:pStyle w:val="1806"/>
            </w:pPr>
            <w:r>
              <w:t>Котельная с. Метелево</w:t>
            </w:r>
          </w:p>
        </w:tc>
        <w:tc>
          <w:tcPr>
            <w:tcW w:w="1964" w:type="pct"/>
            <w:vAlign w:val="center"/>
          </w:tcPr>
          <w:p w14:paraId="7AE4797D">
            <w:pPr>
              <w:pStyle w:val="1806"/>
            </w:pPr>
          </w:p>
        </w:tc>
      </w:tr>
      <w:tr w14:paraId="2715D0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3036" w:type="pct"/>
            <w:vAlign w:val="center"/>
          </w:tcPr>
          <w:p w14:paraId="1BF1B68C">
            <w:pPr>
              <w:pStyle w:val="1806"/>
            </w:pPr>
            <w:r>
              <w:t>Вид топлива</w:t>
            </w:r>
          </w:p>
        </w:tc>
        <w:tc>
          <w:tcPr>
            <w:tcW w:w="1964" w:type="pct"/>
            <w:vAlign w:val="center"/>
          </w:tcPr>
          <w:p w14:paraId="22F4DED8">
            <w:pPr>
              <w:pStyle w:val="1806"/>
            </w:pPr>
            <w:r>
              <w:t>Уголь каменный</w:t>
            </w:r>
          </w:p>
        </w:tc>
      </w:tr>
      <w:tr w14:paraId="535587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3036" w:type="pct"/>
            <w:vAlign w:val="center"/>
          </w:tcPr>
          <w:p w14:paraId="0AFEA565">
            <w:pPr>
              <w:pStyle w:val="1806"/>
            </w:pPr>
            <w:r>
              <w:t>Марка топлива</w:t>
            </w:r>
          </w:p>
        </w:tc>
        <w:tc>
          <w:tcPr>
            <w:tcW w:w="1964" w:type="pct"/>
            <w:vAlign w:val="center"/>
          </w:tcPr>
          <w:p w14:paraId="661BCB5C">
            <w:pPr>
              <w:pStyle w:val="1806"/>
            </w:pPr>
            <w:r>
              <w:t>ДР</w:t>
            </w:r>
          </w:p>
        </w:tc>
      </w:tr>
      <w:tr w14:paraId="203352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0" w:hRule="atLeast"/>
        </w:trPr>
        <w:tc>
          <w:tcPr>
            <w:tcW w:w="3036" w:type="pct"/>
            <w:vAlign w:val="center"/>
          </w:tcPr>
          <w:p w14:paraId="132AD684">
            <w:pPr>
              <w:pStyle w:val="1806"/>
            </w:pPr>
            <w:r>
              <w:t>Поставщик топлива</w:t>
            </w:r>
          </w:p>
        </w:tc>
        <w:tc>
          <w:tcPr>
            <w:tcW w:w="1964" w:type="pct"/>
            <w:vAlign w:val="center"/>
          </w:tcPr>
          <w:p w14:paraId="6D7442CB">
            <w:pPr>
              <w:pStyle w:val="1806"/>
            </w:pPr>
            <w:r>
              <w:t>ООО НТК, ООО ТД Сибресурс</w:t>
            </w:r>
          </w:p>
        </w:tc>
      </w:tr>
      <w:tr w14:paraId="1EE206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3036" w:type="pct"/>
            <w:vAlign w:val="center"/>
          </w:tcPr>
          <w:p w14:paraId="6BEF8EA5">
            <w:pPr>
              <w:pStyle w:val="1806"/>
            </w:pPr>
            <w:r>
              <w:t>Способ доставки на котельную</w:t>
            </w:r>
          </w:p>
        </w:tc>
        <w:tc>
          <w:tcPr>
            <w:tcW w:w="1964" w:type="pct"/>
            <w:vAlign w:val="center"/>
          </w:tcPr>
          <w:p w14:paraId="604053F7">
            <w:pPr>
              <w:pStyle w:val="1806"/>
            </w:pPr>
            <w:r>
              <w:t>Автотранспорт</w:t>
            </w:r>
          </w:p>
        </w:tc>
      </w:tr>
      <w:tr w14:paraId="7CD828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0" w:hRule="atLeast"/>
        </w:trPr>
        <w:tc>
          <w:tcPr>
            <w:tcW w:w="3036" w:type="pct"/>
            <w:vAlign w:val="center"/>
          </w:tcPr>
          <w:p w14:paraId="6026A317">
            <w:pPr>
              <w:pStyle w:val="1806"/>
            </w:pPr>
            <w:r>
              <w:t>Откуда осуществляется поставка (место)</w:t>
            </w:r>
          </w:p>
        </w:tc>
        <w:tc>
          <w:tcPr>
            <w:tcW w:w="1964" w:type="pct"/>
            <w:vAlign w:val="center"/>
          </w:tcPr>
          <w:p w14:paraId="454B8272">
            <w:pPr>
              <w:pStyle w:val="1806"/>
            </w:pPr>
            <w:r>
              <w:t>Склад поставщика г.Купино</w:t>
            </w:r>
          </w:p>
        </w:tc>
      </w:tr>
      <w:tr w14:paraId="01BDFE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40" w:type="dxa"/>
            <w:bottom w:w="0" w:type="dxa"/>
            <w:right w:w="40" w:type="dxa"/>
          </w:tblCellMar>
        </w:tblPrEx>
        <w:trPr>
          <w:trHeight w:val="20" w:hRule="atLeast"/>
        </w:trPr>
        <w:tc>
          <w:tcPr>
            <w:tcW w:w="3036" w:type="pct"/>
            <w:vAlign w:val="center"/>
          </w:tcPr>
          <w:p w14:paraId="0B88563B">
            <w:pPr>
              <w:pStyle w:val="1806"/>
            </w:pPr>
            <w:r>
              <w:t>Периодичность поставки</w:t>
            </w:r>
          </w:p>
        </w:tc>
        <w:tc>
          <w:tcPr>
            <w:tcW w:w="1964" w:type="pct"/>
            <w:vAlign w:val="center"/>
          </w:tcPr>
          <w:p w14:paraId="0860B9A1">
            <w:pPr>
              <w:pStyle w:val="1806"/>
            </w:pPr>
            <w:r>
              <w:t>По спецификации</w:t>
            </w:r>
          </w:p>
        </w:tc>
      </w:tr>
      <w:bookmarkEnd w:id="572"/>
    </w:tbl>
    <w:p w14:paraId="161F44DC">
      <w:pPr>
        <w:rPr>
          <w:rFonts w:ascii="Times New Roman" w:hAnsi="Times New Roman" w:cs="Times New Roman"/>
        </w:rPr>
      </w:pPr>
    </w:p>
    <w:p w14:paraId="48A16026">
      <w:pPr>
        <w:pStyle w:val="2"/>
        <w:numPr>
          <w:ilvl w:val="0"/>
          <w:numId w:val="75"/>
        </w:numPr>
        <w:ind w:left="1066" w:hanging="357"/>
        <w:rPr>
          <w:spacing w:val="0"/>
        </w:rPr>
      </w:pPr>
      <w:bookmarkStart w:id="573" w:name="_Toc9154920"/>
      <w:bookmarkStart w:id="574" w:name="_Toc84971066"/>
      <w:bookmarkStart w:id="575" w:name="_Toc166767285"/>
      <w:r>
        <w:rPr>
          <w:spacing w:val="0"/>
        </w:rPr>
        <w:t>Преобладающий в поселении, сельсовете вид топлива, определяемый по совокупности всех систем теплоснабжения, находящихся в соответствующем поселении, сельсовете</w:t>
      </w:r>
      <w:bookmarkEnd w:id="573"/>
      <w:bookmarkEnd w:id="574"/>
      <w:bookmarkEnd w:id="575"/>
    </w:p>
    <w:p w14:paraId="71F25C6E">
      <w:pPr>
        <w:pStyle w:val="3463"/>
      </w:pPr>
      <w:r>
        <w:t>Преобладающим видом топлива является уголь. На начало периода планирования использование угля на источниках тепловой энергии составляет 100%.</w:t>
      </w:r>
    </w:p>
    <w:p w14:paraId="79D0E4DD">
      <w:pPr>
        <w:rPr>
          <w:rFonts w:ascii="Times New Roman" w:hAnsi="Times New Roman" w:cs="Times New Roman"/>
          <w:szCs w:val="24"/>
        </w:rPr>
      </w:pPr>
    </w:p>
    <w:p w14:paraId="5DE8EAB2">
      <w:pPr>
        <w:pStyle w:val="2"/>
        <w:numPr>
          <w:ilvl w:val="0"/>
          <w:numId w:val="75"/>
        </w:numPr>
        <w:ind w:left="1066" w:hanging="357"/>
        <w:rPr>
          <w:spacing w:val="0"/>
        </w:rPr>
      </w:pPr>
      <w:bookmarkStart w:id="576" w:name="_Toc166767286"/>
      <w:bookmarkStart w:id="577" w:name="_Toc9154921"/>
      <w:bookmarkStart w:id="578" w:name="_Toc84971067"/>
      <w:r>
        <w:rPr>
          <w:spacing w:val="0"/>
        </w:rPr>
        <w:t>Приоритетное направление развития топливного баланса поселения, муниципального образования</w:t>
      </w:r>
      <w:bookmarkEnd w:id="576"/>
      <w:bookmarkEnd w:id="577"/>
      <w:bookmarkEnd w:id="578"/>
    </w:p>
    <w:p w14:paraId="4B80849B">
      <w:pPr>
        <w:pStyle w:val="3463"/>
      </w:pPr>
      <w:bookmarkStart w:id="579" w:name="_Toc84971068"/>
      <w:bookmarkStart w:id="580" w:name="_Toc9154922"/>
      <w:r>
        <w:t>Преобладающим видом топлива является уголь. На начало периода планирования использование угля на источниках тепловой энергии составляет 100%, на конец периода планирования использование угля на источниках тепловой энергии составляет 100 %.</w:t>
      </w:r>
    </w:p>
    <w:p w14:paraId="36CBEA9D">
      <w:pPr>
        <w:pStyle w:val="3463"/>
      </w:pPr>
    </w:p>
    <w:p w14:paraId="797874D7">
      <w:pPr>
        <w:pStyle w:val="2"/>
        <w:numPr>
          <w:ilvl w:val="0"/>
          <w:numId w:val="0"/>
        </w:numPr>
        <w:rPr>
          <w:spacing w:val="0"/>
        </w:rPr>
      </w:pPr>
      <w:bookmarkStart w:id="581" w:name="_Toc166767287"/>
      <w:r>
        <w:rPr>
          <w:spacing w:val="0"/>
        </w:rPr>
        <w:t>ГЛАВА 11. ОЦЕНКА НАДЕЖНОСТИ ТЕПЛОСНАБЖЕНИЯ</w:t>
      </w:r>
      <w:bookmarkEnd w:id="579"/>
      <w:bookmarkEnd w:id="580"/>
      <w:bookmarkEnd w:id="581"/>
    </w:p>
    <w:p w14:paraId="1D276394">
      <w:pPr>
        <w:pStyle w:val="2"/>
        <w:numPr>
          <w:ilvl w:val="0"/>
          <w:numId w:val="84"/>
        </w:numPr>
        <w:rPr>
          <w:spacing w:val="0"/>
        </w:rPr>
      </w:pPr>
      <w:bookmarkStart w:id="582" w:name="_Toc84971069"/>
      <w:bookmarkStart w:id="583" w:name="_Toc166767288"/>
      <w:bookmarkStart w:id="584" w:name="_Toc9154923"/>
      <w:r>
        <w:rPr>
          <w:spacing w:val="0"/>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82"/>
      <w:bookmarkEnd w:id="583"/>
      <w:bookmarkEnd w:id="584"/>
    </w:p>
    <w:p w14:paraId="0B23E7D4">
      <w:pPr>
        <w:pStyle w:val="3463"/>
      </w:pPr>
      <w:r>
        <w:t xml:space="preserve">Применительно к системам теплоснабжения надёжность можно рассматривать как свойство системы: </w:t>
      </w:r>
    </w:p>
    <w:p w14:paraId="7B81794B">
      <w:pPr>
        <w:pStyle w:val="3463"/>
      </w:pPr>
      <w:r>
        <w:t xml:space="preserve">1. Бесперебойно снабжать потребителей в необходимом количестве тепловой энергией требуемого качества. </w:t>
      </w:r>
    </w:p>
    <w:p w14:paraId="311724D0">
      <w:pPr>
        <w:pStyle w:val="3463"/>
      </w:pPr>
      <w:r>
        <w:t xml:space="preserve">2. Не допускать ситуаций, опасных для людей и окружающей среды. </w:t>
      </w:r>
    </w:p>
    <w:p w14:paraId="5FEC0F0F">
      <w:pPr>
        <w:pStyle w:val="3463"/>
      </w:pPr>
      <w:r>
        <w:t xml:space="preserve">На выполнение первой из сформулированных в определении надёжности функций, которая обусловлена назначением системы, влияют единичные свойства безотказности, ремонтопригодности, долговечности, сохраняемости, режимной управляемости, устойчивоспособности и живучести. Выполнение второй функции, связанной с функционированием системы, зависит от свойств безотказности, ремонтопригодности, долговечности, сохраняемости, безопасности. </w:t>
      </w:r>
    </w:p>
    <w:p w14:paraId="7E0AA7EF">
      <w:pPr>
        <w:pStyle w:val="3463"/>
      </w:pPr>
      <w:r>
        <w:rPr>
          <w:b/>
        </w:rPr>
        <w:t>Резервирование</w:t>
      </w:r>
      <w:r>
        <w:t xml:space="preserve"> – один из основных методов повышения надёжности объектов, предполагающий введение дополнительных элементов и возможностей сверх минимально необходимых для нормального выполнения объектом заданных функций. Реализация различных видов резервирования обеспечивает резерв мощности (производительности, пропускной способности) системы теплоснабжения – разность между располагаемой мощностью (производительностью, пропускной способностью) объекта и его нагрузкой в данный момент времени при допускаемых значениях параметров режима и показателях качества продукции. </w:t>
      </w:r>
    </w:p>
    <w:p w14:paraId="79D974D5">
      <w:pPr>
        <w:pStyle w:val="3463"/>
      </w:pPr>
      <w:r>
        <w:t xml:space="preserve">Надёжность системы теплоснабжения можно оценить исходя из показателей износа тепломеханического оборудования. </w:t>
      </w:r>
    </w:p>
    <w:p w14:paraId="2663F6B5">
      <w:pPr>
        <w:pStyle w:val="3463"/>
      </w:pPr>
      <w:r>
        <w:t>Показатели (критерии) надежности.</w:t>
      </w:r>
    </w:p>
    <w:p w14:paraId="63FC43CF">
      <w:pPr>
        <w:pStyle w:val="3463"/>
      </w:pPr>
      <w:r>
        <w:t xml:space="preserve">Способность проектируемых и действующих источников тепловой энергии, тепловых сетей и в целом СЦТ обеспечивать в течение заданного времени требуемые режимы, параметры и качество теплоснабжения следует определять по трем показателям (критериям): </w:t>
      </w:r>
    </w:p>
    <w:p w14:paraId="5FC25608">
      <w:pPr>
        <w:pStyle w:val="3463"/>
      </w:pPr>
      <w:r>
        <w:rPr>
          <w:b/>
        </w:rPr>
        <w:t xml:space="preserve">Вероятность безотказной работы системы [Р] </w:t>
      </w:r>
      <w:r>
        <w:t xml:space="preserve">- способность системы не допускать отказов, приводящих к падению температуры в отапливаемых помещениях жилых и общественных зданий ниже +12 °С, в промышленных зданиях ниже +8 °С, более числа раз установленного нормативами. </w:t>
      </w:r>
    </w:p>
    <w:p w14:paraId="3D6B5815">
      <w:pPr>
        <w:pStyle w:val="3463"/>
      </w:pPr>
      <w:r>
        <w:rPr>
          <w:b/>
        </w:rPr>
        <w:t xml:space="preserve">Коэффициент готовности системы [Кг] </w:t>
      </w:r>
      <w:r>
        <w:t xml:space="preserve">-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допускаемых нормативами. Допускаемое снижение температуры составляет 2 °С. </w:t>
      </w:r>
    </w:p>
    <w:p w14:paraId="5A1EFC0A">
      <w:pPr>
        <w:pStyle w:val="3463"/>
      </w:pPr>
      <w:r>
        <w:rPr>
          <w:b/>
        </w:rPr>
        <w:t xml:space="preserve">Живучесть системы [Ж] </w:t>
      </w:r>
      <w:r>
        <w:t xml:space="preserve">- способность системы сохранять свою работоспособность в аварийных (экстремальных) условиях, а также после длительных остановов (более 54 часов). </w:t>
      </w:r>
    </w:p>
    <w:p w14:paraId="71B7E060">
      <w:pPr>
        <w:pStyle w:val="3463"/>
      </w:pPr>
      <w:r>
        <w:t>Вероятность безотказной работы [P].</w:t>
      </w:r>
    </w:p>
    <w:p w14:paraId="3627AD6D">
      <w:pPr>
        <w:pStyle w:val="3463"/>
      </w:pPr>
      <w:r>
        <w:t xml:space="preserve">Вероятность безотказной работы [Р] для каждого </w:t>
      </w:r>
      <w:r>
        <w:rPr>
          <w:i/>
        </w:rPr>
        <w:t>j</w:t>
      </w:r>
      <w:r>
        <w:t xml:space="preserve">-го участка трубопровода в течение одного года вычисляется с помощью плотности потока отказов </w:t>
      </w:r>
      <w:r>
        <w:rPr>
          <w:i/>
        </w:rPr>
        <w:t xml:space="preserve">ωjР </w:t>
      </w:r>
    </w:p>
    <w:p w14:paraId="2B34ED77">
      <w:pPr>
        <w:pStyle w:val="3463"/>
        <w:jc w:val="center"/>
      </w:pPr>
      <w:r>
        <w:t>Р =е</w:t>
      </w:r>
      <w:r>
        <w:rPr>
          <w:vertAlign w:val="superscript"/>
        </w:rPr>
        <w:t>(-ωjР)</w:t>
      </w:r>
      <w:r>
        <w:t>;</w:t>
      </w:r>
    </w:p>
    <w:p w14:paraId="2886B0EB">
      <w:pPr>
        <w:pStyle w:val="3463"/>
      </w:pPr>
      <w:r>
        <w:t xml:space="preserve">Вычисленные на предварительном этапе плотности потока отказов </w:t>
      </w:r>
      <w:r>
        <w:rPr>
          <w:i/>
        </w:rPr>
        <w:t xml:space="preserve">ωjЕ </w:t>
      </w:r>
      <w:r>
        <w:t xml:space="preserve">и </w:t>
      </w:r>
      <w:r>
        <w:rPr>
          <w:i/>
        </w:rPr>
        <w:t>ωjР</w:t>
      </w:r>
      <w:r>
        <w:t xml:space="preserve">, корректируются по статистическим данным аварий за последние 5 лет в соответствии с оценками показателей остаточного ресурса участка теплопровода для каждой аварии на данном участке путем ее умножения на соответствующие коэффициенты. </w:t>
      </w:r>
    </w:p>
    <w:p w14:paraId="523DF42C">
      <w:pPr>
        <w:pStyle w:val="3463"/>
      </w:pPr>
      <w:r>
        <w:t xml:space="preserve">Вероятность безотказной работы [Р] определяется по формуле: </w:t>
      </w:r>
    </w:p>
    <w:p w14:paraId="2DCD1CCB">
      <w:pPr>
        <w:pStyle w:val="3463"/>
        <w:jc w:val="center"/>
      </w:pPr>
      <w:r>
        <w:t>Р = е</w:t>
      </w:r>
      <w:r>
        <w:rPr>
          <w:vertAlign w:val="superscript"/>
        </w:rPr>
        <w:t>-ω</w:t>
      </w:r>
      <w:r>
        <w:t>;</w:t>
      </w:r>
    </w:p>
    <w:p w14:paraId="30D6654C">
      <w:pPr>
        <w:pStyle w:val="3463"/>
      </w:pPr>
      <w:r>
        <w:t xml:space="preserve">где ω – плотность потока учитываемых отказов, сопровождающихся снижением подачи тепловой энергии потребителям, может быть определена по эмпирической формуле: </w:t>
      </w:r>
    </w:p>
    <w:p w14:paraId="2BF8EE60">
      <w:pPr>
        <w:pStyle w:val="3463"/>
        <w:jc w:val="center"/>
      </w:pPr>
      <w:r>
        <w:t>ω = а·m·К</w:t>
      </w:r>
      <w:r>
        <w:rPr>
          <w:vertAlign w:val="subscript"/>
        </w:rPr>
        <w:t>с</w:t>
      </w:r>
      <w:r>
        <w:t>·d</w:t>
      </w:r>
      <w:r>
        <w:rPr>
          <w:vertAlign w:val="superscript"/>
        </w:rPr>
        <w:t>0,208</w:t>
      </w:r>
      <w:r>
        <w:t>;</w:t>
      </w:r>
    </w:p>
    <w:p w14:paraId="07DDA395">
      <w:pPr>
        <w:pStyle w:val="3463"/>
      </w:pPr>
      <w:r>
        <w:t>где:</w:t>
      </w:r>
    </w:p>
    <w:p w14:paraId="5CD94246">
      <w:pPr>
        <w:pStyle w:val="3463"/>
      </w:pPr>
      <w:r>
        <w:t xml:space="preserve">а – эмпирический коэффициент. </w:t>
      </w:r>
    </w:p>
    <w:p w14:paraId="15D06BA5">
      <w:pPr>
        <w:pStyle w:val="3463"/>
      </w:pPr>
      <w:r>
        <w:t xml:space="preserve">При нормативном уровне безотказности, а = 0,00003; </w:t>
      </w:r>
    </w:p>
    <w:p w14:paraId="77BE6836">
      <w:pPr>
        <w:pStyle w:val="3463"/>
      </w:pPr>
      <w:r>
        <w:t xml:space="preserve">m – эмпирический коэффициент потока отказов, полученный на основе обработки статистических данных по отказам. Допускается принимать равным 0,5 при расчете показателя безотказности и 1,0 при расчете показателя готовности; </w:t>
      </w:r>
    </w:p>
    <w:p w14:paraId="5EB0E690">
      <w:pPr>
        <w:pStyle w:val="3463"/>
      </w:pPr>
      <w:r>
        <w:t xml:space="preserve">Кс – коэффициент, учитывающий старение (утрату ресурса) конкретного участка теплосети. Для проектируемых новых участков тепловых сетей рекомендуется принимать Кс = 1. Во всех других случаях коэффициент старения рассчитывается в зависимости от времени эксплуатации по формуле: </w:t>
      </w:r>
    </w:p>
    <w:p w14:paraId="438A0166">
      <w:pPr>
        <w:pStyle w:val="3463"/>
        <w:jc w:val="center"/>
      </w:pPr>
      <w:r>
        <w:t>К</w:t>
      </w:r>
      <w:r>
        <w:rPr>
          <w:vertAlign w:val="subscript"/>
        </w:rPr>
        <w:t xml:space="preserve">с </w:t>
      </w:r>
      <w:r>
        <w:t>= 3·И</w:t>
      </w:r>
      <w:r>
        <w:rPr>
          <w:vertAlign w:val="superscript"/>
        </w:rPr>
        <w:t>2,6</w:t>
      </w:r>
    </w:p>
    <w:p w14:paraId="20646CCA">
      <w:pPr>
        <w:pStyle w:val="3463"/>
        <w:jc w:val="center"/>
      </w:pPr>
      <w:r>
        <w:t>И = n/no</w:t>
      </w:r>
    </w:p>
    <w:p w14:paraId="47AE46D7">
      <w:pPr>
        <w:pStyle w:val="3463"/>
      </w:pPr>
      <w:r>
        <w:t>где:</w:t>
      </w:r>
    </w:p>
    <w:p w14:paraId="03E08E8F">
      <w:pPr>
        <w:pStyle w:val="3463"/>
      </w:pPr>
      <w:r>
        <w:t xml:space="preserve">И – индекс утраты ресурса; </w:t>
      </w:r>
    </w:p>
    <w:p w14:paraId="58C9BF5E">
      <w:pPr>
        <w:pStyle w:val="3463"/>
      </w:pPr>
      <w:r>
        <w:t xml:space="preserve">n – срок службы теплопровода с момента ввода в эксплуатацию (в годах); </w:t>
      </w:r>
    </w:p>
    <w:p w14:paraId="4EBF548F">
      <w:pPr>
        <w:pStyle w:val="3463"/>
      </w:pPr>
      <w:r>
        <w:t xml:space="preserve">no – расчетный срок службы теплопровода (в годах). </w:t>
      </w:r>
    </w:p>
    <w:p w14:paraId="1D1BE2DE">
      <w:pPr>
        <w:pStyle w:val="3463"/>
      </w:pPr>
      <w:r>
        <w:t xml:space="preserve">Нормативные (минимально допустимые) показатели вероятности безотказной работы согласно СП 124.13330.2012 принимаются для: </w:t>
      </w:r>
    </w:p>
    <w:p w14:paraId="51DB2E39">
      <w:pPr>
        <w:pStyle w:val="3463"/>
      </w:pPr>
      <w:r>
        <w:t xml:space="preserve">- источника тепловой энергии – Рит = 0,97; </w:t>
      </w:r>
    </w:p>
    <w:p w14:paraId="608916CC">
      <w:pPr>
        <w:pStyle w:val="3463"/>
      </w:pPr>
      <w:r>
        <w:t xml:space="preserve">- тепловых сетей – Ртс = 0,90; </w:t>
      </w:r>
    </w:p>
    <w:p w14:paraId="063C8500">
      <w:pPr>
        <w:pStyle w:val="3463"/>
      </w:pPr>
      <w:r>
        <w:t xml:space="preserve">- потребителя теплоты – Рпт = 0,99; </w:t>
      </w:r>
    </w:p>
    <w:p w14:paraId="5AC71243">
      <w:pPr>
        <w:pStyle w:val="3463"/>
        <w:jc w:val="center"/>
      </w:pPr>
      <w:r>
        <w:t>СЦТ – Рсцт = 0,9*0,97*0,99 = 0,86.</w:t>
      </w:r>
    </w:p>
    <w:p w14:paraId="22147633">
      <w:pPr>
        <w:pStyle w:val="3463"/>
      </w:pPr>
      <w:r>
        <w:t>Уровень надежности системы теплоснабжения характеризует состояние системы с точки зрения возможности обеспечения качественной и безопасной услуги теплоснабжения (производства и передачи тепловой энергии).</w:t>
      </w:r>
    </w:p>
    <w:p w14:paraId="06073E8C">
      <w:pPr>
        <w:pStyle w:val="3463"/>
      </w:pPr>
      <w:r>
        <w:t>Под надежностью системы теплоснабжения понимают способность проектируемых и действующих источников тепловой энергии, тепловых сетей в целом СЦТ обеспечивать в течение заданного времени требуемые режимы, параметры и качество теплоснабжения.</w:t>
      </w:r>
    </w:p>
    <w:p w14:paraId="5EF7474A">
      <w:pPr>
        <w:pStyle w:val="3463"/>
      </w:pPr>
      <w:r>
        <w:t>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для:</w:t>
      </w:r>
    </w:p>
    <w:p w14:paraId="4F76D832">
      <w:pPr>
        <w:pStyle w:val="1832"/>
        <w:rPr>
          <w:lang w:eastAsia="ru-RU"/>
        </w:rPr>
      </w:pPr>
      <w:r>
        <w:rPr>
          <w:lang w:eastAsia="ru-RU"/>
        </w:rPr>
        <w:t>источника теплоты Рит = 0,97;</w:t>
      </w:r>
    </w:p>
    <w:p w14:paraId="1D50C8BD">
      <w:pPr>
        <w:pStyle w:val="1832"/>
        <w:rPr>
          <w:lang w:eastAsia="ru-RU"/>
        </w:rPr>
      </w:pPr>
      <w:r>
        <w:rPr>
          <w:lang w:eastAsia="ru-RU"/>
        </w:rPr>
        <w:t>тепловых сетей Ртс = 0,9;</w:t>
      </w:r>
    </w:p>
    <w:p w14:paraId="3F31B495">
      <w:pPr>
        <w:pStyle w:val="1832"/>
        <w:rPr>
          <w:lang w:eastAsia="ru-RU"/>
        </w:rPr>
      </w:pPr>
      <w:r>
        <w:rPr>
          <w:lang w:eastAsia="ru-RU"/>
        </w:rPr>
        <w:t>потребителя теплоты Рпт = 0,99;</w:t>
      </w:r>
    </w:p>
    <w:p w14:paraId="70E97B43">
      <w:pPr>
        <w:pStyle w:val="1832"/>
        <w:rPr>
          <w:lang w:eastAsia="ru-RU"/>
        </w:rPr>
      </w:pPr>
      <w:r>
        <w:rPr>
          <w:lang w:eastAsia="ru-RU"/>
        </w:rPr>
        <w:t>СЦТ в целом Рсцт = 0,9</w:t>
      </w:r>
      <m:oMath>
        <m:r>
          <m:rPr/>
          <w:rPr>
            <w:rFonts w:ascii="Cambria Math" w:hAnsi="Cambria Math"/>
            <w:lang w:eastAsia="ru-RU"/>
          </w:rPr>
          <m:t>∙</m:t>
        </m:r>
      </m:oMath>
      <w:r>
        <w:rPr>
          <w:lang w:eastAsia="ru-RU"/>
        </w:rPr>
        <w:t>0,97</w:t>
      </w:r>
      <m:oMath>
        <m:r>
          <m:rPr/>
          <w:rPr>
            <w:rFonts w:ascii="Cambria Math" w:hAnsi="Cambria Math"/>
            <w:lang w:eastAsia="ru-RU"/>
          </w:rPr>
          <m:t>∙</m:t>
        </m:r>
      </m:oMath>
      <w:r>
        <w:rPr>
          <w:lang w:eastAsia="ru-RU"/>
        </w:rPr>
        <w:t>0,99 = 0,86.</w:t>
      </w:r>
    </w:p>
    <w:p w14:paraId="482AAFF3">
      <w:pPr>
        <w:pStyle w:val="3463"/>
      </w:pPr>
      <w:r>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p>
    <w:p w14:paraId="28ACEBCC">
      <w:pPr>
        <w:pStyle w:val="3463"/>
      </w:pPr>
      <w:r>
        <w:t>1. 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14:paraId="0CDEC7E1">
      <w:pPr>
        <w:pStyle w:val="3463"/>
      </w:pPr>
      <w:r>
        <w:t>2. На первом этапе расчета устанавливается перечень участков теплопроводов, составляющих этот путь.</w:t>
      </w:r>
    </w:p>
    <w:p w14:paraId="59A6C340">
      <w:pPr>
        <w:pStyle w:val="3463"/>
      </w:pPr>
      <w:r>
        <w:t>3. Для каждого участка тепловой сети устанавливаются: год его ввода в эксплуатацию, диаметр и протяженность.</w:t>
      </w:r>
    </w:p>
    <w:p w14:paraId="6D9D5726">
      <w:pPr>
        <w:pStyle w:val="3463"/>
      </w:pPr>
      <w:r>
        <w:t>4.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14:paraId="48253208">
      <w:pPr>
        <w:pStyle w:val="1832"/>
        <w:rPr>
          <w:lang w:eastAsia="ru-RU"/>
        </w:rPr>
      </w:pPr>
      <m:oMath>
        <m:sSub>
          <m:sSubPr>
            <m:ctrlPr>
              <w:rPr>
                <w:rFonts w:ascii="Cambria Math" w:hAnsi="Cambria Math"/>
                <w:i/>
                <w:lang w:eastAsia="ru-RU"/>
              </w:rPr>
            </m:ctrlPr>
          </m:sSubPr>
          <m:e>
            <m:r>
              <m:rPr/>
              <w:rPr>
                <w:rFonts w:ascii="Cambria Math" w:hAnsi="Cambria Math"/>
                <w:lang w:eastAsia="ru-RU"/>
              </w:rPr>
              <m:t>λ</m:t>
            </m:r>
            <m:ctrlPr>
              <w:rPr>
                <w:rFonts w:ascii="Cambria Math" w:hAnsi="Cambria Math"/>
                <w:i/>
                <w:lang w:eastAsia="ru-RU"/>
              </w:rPr>
            </m:ctrlPr>
          </m:e>
          <m:sub>
            <m:r>
              <m:rPr/>
              <w:rPr>
                <w:rFonts w:ascii="Cambria Math" w:hAnsi="Cambria Math"/>
                <w:lang w:eastAsia="ru-RU"/>
              </w:rPr>
              <m:t>0</m:t>
            </m:r>
            <m:ctrlPr>
              <w:rPr>
                <w:rFonts w:ascii="Cambria Math" w:hAnsi="Cambria Math"/>
                <w:i/>
                <w:lang w:eastAsia="ru-RU"/>
              </w:rPr>
            </m:ctrlPr>
          </m:sub>
        </m:sSub>
      </m:oMath>
      <w:r>
        <w:rPr>
          <w:lang w:eastAsia="ru-RU"/>
        </w:rPr>
        <w:t>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(1/км/год);</w:t>
      </w:r>
    </w:p>
    <w:p w14:paraId="55FD4608">
      <w:pPr>
        <w:pStyle w:val="1832"/>
        <w:rPr>
          <w:lang w:eastAsia="ru-RU"/>
        </w:rPr>
      </w:pPr>
      <w:r>
        <w:rPr>
          <w:lang w:eastAsia="ru-RU"/>
        </w:rPr>
        <w:t>средневзвешенная частота (интенсивность) отказов для участков тепловой сети с продолжительностью эксплуатации от 1 до 3 лет;</w:t>
      </w:r>
    </w:p>
    <w:p w14:paraId="707474AC">
      <w:pPr>
        <w:pStyle w:val="1832"/>
        <w:rPr>
          <w:lang w:eastAsia="ru-RU"/>
        </w:rPr>
      </w:pPr>
      <w:r>
        <w:rPr>
          <w:lang w:eastAsia="ru-RU"/>
        </w:rPr>
        <w:t>средневзвешенная частота (интенсивность) отказов для участков тепловой сети с продолжительностью эксплуатации от 17 и более лет;</w:t>
      </w:r>
    </w:p>
    <w:p w14:paraId="3EACED89">
      <w:pPr>
        <w:pStyle w:val="1832"/>
        <w:rPr>
          <w:lang w:eastAsia="ru-RU"/>
        </w:rPr>
      </w:pPr>
      <w:r>
        <w:rPr>
          <w:lang w:eastAsia="ru-RU"/>
        </w:rPr>
        <w:t>средневзвешенная продолжительность ремонта (восстановления) участков тепловой сети;</w:t>
      </w:r>
    </w:p>
    <w:p w14:paraId="0B216EC6">
      <w:pPr>
        <w:pStyle w:val="1832"/>
        <w:rPr>
          <w:lang w:eastAsia="ru-RU"/>
        </w:rPr>
      </w:pPr>
      <w:r>
        <w:rPr>
          <w:lang w:eastAsia="ru-RU"/>
        </w:rPr>
        <w:t>средневзвешенная продолжительность ремонта (восстановления) участков тепловой сети в зависимости от диаметра участка.</w:t>
      </w:r>
    </w:p>
    <w:p w14:paraId="1CA358C8">
      <w:pPr>
        <w:pStyle w:val="3463"/>
      </w:pPr>
      <w:r>
        <w:t xml:space="preserve">Частота (интенсивность) отказов каждого участка тепловой сети измеряется с помощью показателя </w:t>
      </w:r>
      <m:oMath>
        <m:sSub>
          <m:sSubPr>
            <m:ctrlPr>
              <w:rPr>
                <w:rFonts w:ascii="Cambria Math" w:hAnsi="Cambria Math"/>
                <w:i/>
              </w:rPr>
            </m:ctrlPr>
          </m:sSubPr>
          <m:e>
            <m:r>
              <m:rPr/>
              <w:rPr>
                <w:rFonts w:ascii="Cambria Math" w:hAnsi="Cambria Math"/>
              </w:rPr>
              <m:t>λ</m:t>
            </m:r>
            <m:ctrlPr>
              <w:rPr>
                <w:rFonts w:ascii="Cambria Math" w:hAnsi="Cambria Math"/>
                <w:i/>
              </w:rPr>
            </m:ctrlPr>
          </m:e>
          <m:sub>
            <m:r>
              <m:rPr/>
              <w:rPr>
                <w:rFonts w:ascii="Cambria Math" w:hAnsi="Cambria Math"/>
              </w:rPr>
              <m:t>i</m:t>
            </m:r>
            <m:ctrlPr>
              <w:rPr>
                <w:rFonts w:ascii="Cambria Math" w:hAnsi="Cambria Math"/>
                <w:i/>
              </w:rPr>
            </m:ctrlPr>
          </m:sub>
        </m:sSub>
      </m:oMath>
      <w:r>
        <w:t>, который имеет размерность [1/км/год] или [1/км/час].</w:t>
      </w:r>
    </w:p>
    <w:p w14:paraId="4191A2A2">
      <w:pPr>
        <w:pStyle w:val="3463"/>
      </w:pPr>
      <w:r>
        <w:t xml:space="preserve">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 </w:t>
      </w:r>
    </w:p>
    <w:p w14:paraId="0B19009D">
      <w:pPr>
        <w:jc w:val="center"/>
        <w:rPr>
          <w:rFonts w:ascii="Times New Roman" w:hAnsi="Times New Roman" w:cs="Times New Roman"/>
          <w:szCs w:val="24"/>
        </w:rPr>
      </w:pPr>
      <m:oMathPara>
        <m:oMath>
          <m:sSub>
            <m:sSubPr>
              <m:ctrlPr>
                <w:rPr>
                  <w:rFonts w:ascii="Cambria Math" w:hAnsi="Cambria Math" w:cs="Times New Roman"/>
                  <w:i/>
                  <w:szCs w:val="24"/>
                </w:rPr>
              </m:ctrlPr>
            </m:sSubPr>
            <m:e>
              <m:r>
                <m:rPr/>
                <w:rPr>
                  <w:rFonts w:ascii="Cambria Math" w:hAnsi="Cambria Math" w:cs="Times New Roman"/>
                  <w:szCs w:val="24"/>
                </w:rPr>
                <m:t>P</m:t>
              </m:r>
              <m:ctrlPr>
                <w:rPr>
                  <w:rFonts w:ascii="Cambria Math" w:hAnsi="Cambria Math" w:cs="Times New Roman"/>
                  <w:i/>
                  <w:szCs w:val="24"/>
                </w:rPr>
              </m:ctrlPr>
            </m:e>
            <m:sub>
              <m:r>
                <m:rPr/>
                <w:rPr>
                  <w:rFonts w:ascii="Cambria Math" w:hAnsi="Cambria Math" w:cs="Times New Roman"/>
                  <w:szCs w:val="24"/>
                </w:rPr>
                <m:t>c</m:t>
              </m:r>
              <m:ctrlPr>
                <w:rPr>
                  <w:rFonts w:ascii="Cambria Math" w:hAnsi="Cambria Math" w:cs="Times New Roman"/>
                  <w:i/>
                  <w:szCs w:val="24"/>
                </w:rPr>
              </m:ctrlPr>
            </m:sub>
          </m:sSub>
          <m:r>
            <m:rPr/>
            <w:rPr>
              <w:rFonts w:ascii="Cambria Math" w:hAnsi="Cambria Math" w:cs="Times New Roman"/>
              <w:szCs w:val="24"/>
            </w:rPr>
            <m:t>=</m:t>
          </m:r>
          <m:nary>
            <m:naryPr>
              <m:chr m:val="∏"/>
              <m:limLoc m:val="undOvr"/>
              <m:ctrlPr>
                <w:rPr>
                  <w:rFonts w:ascii="Cambria Math" w:hAnsi="Cambria Math" w:cs="Times New Roman"/>
                  <w:i/>
                  <w:szCs w:val="24"/>
                </w:rPr>
              </m:ctrlPr>
            </m:naryPr>
            <m:sub>
              <m:r>
                <m:rPr/>
                <w:rPr>
                  <w:rFonts w:ascii="Cambria Math" w:hAnsi="Cambria Math" w:cs="Times New Roman"/>
                  <w:szCs w:val="24"/>
                </w:rPr>
                <m:t>i=1</m:t>
              </m:r>
              <m:ctrlPr>
                <w:rPr>
                  <w:rFonts w:ascii="Cambria Math" w:hAnsi="Cambria Math" w:cs="Times New Roman"/>
                  <w:i/>
                  <w:szCs w:val="24"/>
                </w:rPr>
              </m:ctrlPr>
            </m:sub>
            <m:sup>
              <m:r>
                <m:rPr/>
                <w:rPr>
                  <w:rFonts w:ascii="Cambria Math" w:hAnsi="Cambria Math" w:cs="Times New Roman"/>
                  <w:szCs w:val="24"/>
                </w:rPr>
                <m:t>i=N</m:t>
              </m:r>
              <m:ctrlPr>
                <w:rPr>
                  <w:rFonts w:ascii="Cambria Math" w:hAnsi="Cambria Math" w:cs="Times New Roman"/>
                  <w:i/>
                  <w:szCs w:val="24"/>
                </w:rPr>
              </m:ctrlPr>
            </m:sup>
            <m:e>
              <m:sSub>
                <m:sSubPr>
                  <m:ctrlPr>
                    <w:rPr>
                      <w:rFonts w:ascii="Cambria Math" w:hAnsi="Cambria Math" w:cs="Times New Roman"/>
                      <w:i/>
                      <w:szCs w:val="24"/>
                    </w:rPr>
                  </m:ctrlPr>
                </m:sSubPr>
                <m:e>
                  <m:r>
                    <m:rPr/>
                    <w:rPr>
                      <w:rFonts w:ascii="Cambria Math" w:hAnsi="Cambria Math" w:cs="Times New Roman"/>
                      <w:szCs w:val="24"/>
                    </w:rPr>
                    <m:t>P</m:t>
                  </m:r>
                  <m:ctrlPr>
                    <w:rPr>
                      <w:rFonts w:ascii="Cambria Math" w:hAnsi="Cambria Math" w:cs="Times New Roman"/>
                      <w:i/>
                      <w:szCs w:val="24"/>
                    </w:rPr>
                  </m:ctrlPr>
                </m:e>
                <m:sub>
                  <m:r>
                    <m:rPr/>
                    <w:rPr>
                      <w:rFonts w:ascii="Cambria Math" w:hAnsi="Cambria Math" w:cs="Times New Roman"/>
                      <w:szCs w:val="24"/>
                    </w:rPr>
                    <m:t>i</m:t>
                  </m:r>
                  <m:ctrlPr>
                    <w:rPr>
                      <w:rFonts w:ascii="Cambria Math" w:hAnsi="Cambria Math" w:cs="Times New Roman"/>
                      <w:i/>
                      <w:szCs w:val="24"/>
                    </w:rPr>
                  </m:ctrlPr>
                </m:sub>
              </m:sSub>
              <m:r>
                <m:rPr/>
                <w:rPr>
                  <w:rFonts w:ascii="Cambria Math" w:hAnsi="Cambria Math" w:cs="Times New Roman"/>
                  <w:szCs w:val="24"/>
                </w:rPr>
                <m:t>=</m:t>
              </m:r>
              <m:sSup>
                <m:sSupPr>
                  <m:ctrlPr>
                    <w:rPr>
                      <w:rFonts w:ascii="Cambria Math" w:hAnsi="Cambria Math" w:cs="Times New Roman"/>
                      <w:i/>
                      <w:szCs w:val="24"/>
                    </w:rPr>
                  </m:ctrlPr>
                </m:sSupPr>
                <m:e>
                  <m:r>
                    <m:rPr/>
                    <w:rPr>
                      <w:rFonts w:ascii="Cambria Math" w:hAnsi="Cambria Math" w:cs="Times New Roman"/>
                      <w:szCs w:val="24"/>
                    </w:rPr>
                    <m:t>e</m:t>
                  </m:r>
                  <m:ctrlPr>
                    <w:rPr>
                      <w:rFonts w:ascii="Cambria Math" w:hAnsi="Cambria Math" w:cs="Times New Roman"/>
                      <w:i/>
                      <w:szCs w:val="24"/>
                    </w:rPr>
                  </m:ctrlPr>
                </m:e>
                <m:sup>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1</m:t>
                      </m:r>
                      <m:ctrlPr>
                        <w:rPr>
                          <w:rFonts w:ascii="Cambria Math" w:hAnsi="Cambria Math" w:cs="Times New Roman"/>
                          <w:i/>
                          <w:szCs w:val="24"/>
                        </w:rPr>
                      </m:ctrlPr>
                    </m:sub>
                  </m:sSub>
                  <m:sSub>
                    <m:sSubPr>
                      <m:ctrlPr>
                        <w:rPr>
                          <w:rFonts w:ascii="Cambria Math" w:hAnsi="Cambria Math" w:cs="Times New Roman"/>
                          <w:i/>
                          <w:szCs w:val="24"/>
                        </w:rPr>
                      </m:ctrlPr>
                    </m:sSubPr>
                    <m:e>
                      <m:r>
                        <m:rPr/>
                        <w:rPr>
                          <w:rFonts w:ascii="Cambria Math" w:hAnsi="Cambria Math" w:cs="Times New Roman"/>
                          <w:szCs w:val="24"/>
                        </w:rPr>
                        <m:t>L</m:t>
                      </m:r>
                      <m:ctrlPr>
                        <w:rPr>
                          <w:rFonts w:ascii="Cambria Math" w:hAnsi="Cambria Math" w:cs="Times New Roman"/>
                          <w:i/>
                          <w:szCs w:val="24"/>
                        </w:rPr>
                      </m:ctrlPr>
                    </m:e>
                    <m:sub>
                      <m:r>
                        <m:rPr/>
                        <w:rPr>
                          <w:rFonts w:ascii="Cambria Math" w:hAnsi="Cambria Math" w:cs="Times New Roman"/>
                          <w:szCs w:val="24"/>
                        </w:rPr>
                        <m:t>1</m:t>
                      </m:r>
                      <m:ctrlPr>
                        <w:rPr>
                          <w:rFonts w:ascii="Cambria Math" w:hAnsi="Cambria Math" w:cs="Times New Roman"/>
                          <w:i/>
                          <w:szCs w:val="24"/>
                        </w:rPr>
                      </m:ctrlPr>
                    </m:sub>
                  </m:sSub>
                  <m:r>
                    <m:rPr/>
                    <w:rPr>
                      <w:rFonts w:ascii="Cambria Math" w:hAnsi="Cambria Math" w:cs="Times New Roman"/>
                      <w:szCs w:val="24"/>
                    </w:rPr>
                    <m:t>t</m:t>
                  </m:r>
                  <m:ctrlPr>
                    <w:rPr>
                      <w:rFonts w:ascii="Cambria Math" w:hAnsi="Cambria Math" w:cs="Times New Roman"/>
                      <w:i/>
                      <w:szCs w:val="24"/>
                    </w:rPr>
                  </m:ctrlPr>
                </m:sup>
              </m:sSup>
              <m:r>
                <m:rPr/>
                <w:rPr>
                  <w:rFonts w:ascii="Cambria Math" w:hAnsi="Cambria Math" w:cs="Times New Roman"/>
                  <w:szCs w:val="24"/>
                </w:rPr>
                <m:t>×</m:t>
              </m:r>
              <m:sSup>
                <m:sSupPr>
                  <m:ctrlPr>
                    <w:rPr>
                      <w:rFonts w:ascii="Cambria Math" w:hAnsi="Cambria Math" w:cs="Times New Roman"/>
                      <w:i/>
                      <w:szCs w:val="24"/>
                    </w:rPr>
                  </m:ctrlPr>
                </m:sSupPr>
                <m:e>
                  <m:r>
                    <m:rPr/>
                    <w:rPr>
                      <w:rFonts w:ascii="Cambria Math" w:hAnsi="Cambria Math" w:cs="Times New Roman"/>
                      <w:szCs w:val="24"/>
                    </w:rPr>
                    <m:t>e</m:t>
                  </m:r>
                  <m:ctrlPr>
                    <w:rPr>
                      <w:rFonts w:ascii="Cambria Math" w:hAnsi="Cambria Math" w:cs="Times New Roman"/>
                      <w:i/>
                      <w:szCs w:val="24"/>
                    </w:rPr>
                  </m:ctrlPr>
                </m:e>
                <m:sup>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2</m:t>
                      </m:r>
                      <m:ctrlPr>
                        <w:rPr>
                          <w:rFonts w:ascii="Cambria Math" w:hAnsi="Cambria Math" w:cs="Times New Roman"/>
                          <w:i/>
                          <w:szCs w:val="24"/>
                        </w:rPr>
                      </m:ctrlPr>
                    </m:sub>
                  </m:sSub>
                  <m:sSub>
                    <m:sSubPr>
                      <m:ctrlPr>
                        <w:rPr>
                          <w:rFonts w:ascii="Cambria Math" w:hAnsi="Cambria Math" w:cs="Times New Roman"/>
                          <w:i/>
                          <w:szCs w:val="24"/>
                        </w:rPr>
                      </m:ctrlPr>
                    </m:sSubPr>
                    <m:e>
                      <m:r>
                        <m:rPr/>
                        <w:rPr>
                          <w:rFonts w:ascii="Cambria Math" w:hAnsi="Cambria Math" w:cs="Times New Roman"/>
                          <w:szCs w:val="24"/>
                        </w:rPr>
                        <m:t>L</m:t>
                      </m:r>
                      <m:ctrlPr>
                        <w:rPr>
                          <w:rFonts w:ascii="Cambria Math" w:hAnsi="Cambria Math" w:cs="Times New Roman"/>
                          <w:i/>
                          <w:szCs w:val="24"/>
                        </w:rPr>
                      </m:ctrlPr>
                    </m:e>
                    <m:sub>
                      <m:r>
                        <m:rPr/>
                        <w:rPr>
                          <w:rFonts w:ascii="Cambria Math" w:hAnsi="Cambria Math" w:cs="Times New Roman"/>
                          <w:szCs w:val="24"/>
                        </w:rPr>
                        <m:t>2</m:t>
                      </m:r>
                      <m:ctrlPr>
                        <w:rPr>
                          <w:rFonts w:ascii="Cambria Math" w:hAnsi="Cambria Math" w:cs="Times New Roman"/>
                          <w:i/>
                          <w:szCs w:val="24"/>
                        </w:rPr>
                      </m:ctrlPr>
                    </m:sub>
                  </m:sSub>
                  <m:r>
                    <m:rPr/>
                    <w:rPr>
                      <w:rFonts w:ascii="Cambria Math" w:hAnsi="Cambria Math" w:cs="Times New Roman"/>
                      <w:szCs w:val="24"/>
                    </w:rPr>
                    <m:t>t</m:t>
                  </m:r>
                  <m:ctrlPr>
                    <w:rPr>
                      <w:rFonts w:ascii="Cambria Math" w:hAnsi="Cambria Math" w:cs="Times New Roman"/>
                      <w:i/>
                      <w:szCs w:val="24"/>
                    </w:rPr>
                  </m:ctrlPr>
                </m:sup>
              </m:sSup>
              <m:r>
                <m:rPr/>
                <w:rPr>
                  <w:rFonts w:ascii="Cambria Math" w:hAnsi="Cambria Math" w:cs="Times New Roman"/>
                  <w:szCs w:val="24"/>
                </w:rPr>
                <m:t>×⋯×</m:t>
              </m:r>
              <m:sSup>
                <m:sSupPr>
                  <m:ctrlPr>
                    <w:rPr>
                      <w:rFonts w:ascii="Cambria Math" w:hAnsi="Cambria Math" w:cs="Times New Roman"/>
                      <w:i/>
                      <w:szCs w:val="24"/>
                    </w:rPr>
                  </m:ctrlPr>
                </m:sSupPr>
                <m:e>
                  <m:r>
                    <m:rPr/>
                    <w:rPr>
                      <w:rFonts w:ascii="Cambria Math" w:hAnsi="Cambria Math" w:cs="Times New Roman"/>
                      <w:szCs w:val="24"/>
                    </w:rPr>
                    <m:t>e</m:t>
                  </m:r>
                  <m:ctrlPr>
                    <w:rPr>
                      <w:rFonts w:ascii="Cambria Math" w:hAnsi="Cambria Math" w:cs="Times New Roman"/>
                      <w:i/>
                      <w:szCs w:val="24"/>
                    </w:rPr>
                  </m:ctrlPr>
                </m:e>
                <m:sup>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n</m:t>
                      </m:r>
                      <m:ctrlPr>
                        <w:rPr>
                          <w:rFonts w:ascii="Cambria Math" w:hAnsi="Cambria Math" w:cs="Times New Roman"/>
                          <w:i/>
                          <w:szCs w:val="24"/>
                        </w:rPr>
                      </m:ctrlPr>
                    </m:sub>
                  </m:sSub>
                  <m:sSub>
                    <m:sSubPr>
                      <m:ctrlPr>
                        <w:rPr>
                          <w:rFonts w:ascii="Cambria Math" w:hAnsi="Cambria Math" w:cs="Times New Roman"/>
                          <w:i/>
                          <w:szCs w:val="24"/>
                        </w:rPr>
                      </m:ctrlPr>
                    </m:sSubPr>
                    <m:e>
                      <m:r>
                        <m:rPr/>
                        <w:rPr>
                          <w:rFonts w:ascii="Cambria Math" w:hAnsi="Cambria Math" w:cs="Times New Roman"/>
                          <w:szCs w:val="24"/>
                        </w:rPr>
                        <m:t>L</m:t>
                      </m:r>
                      <m:ctrlPr>
                        <w:rPr>
                          <w:rFonts w:ascii="Cambria Math" w:hAnsi="Cambria Math" w:cs="Times New Roman"/>
                          <w:i/>
                          <w:szCs w:val="24"/>
                        </w:rPr>
                      </m:ctrlPr>
                    </m:e>
                    <m:sub>
                      <m:r>
                        <m:rPr/>
                        <w:rPr>
                          <w:rFonts w:ascii="Cambria Math" w:hAnsi="Cambria Math" w:cs="Times New Roman"/>
                          <w:szCs w:val="24"/>
                        </w:rPr>
                        <m:t>n</m:t>
                      </m:r>
                      <m:ctrlPr>
                        <w:rPr>
                          <w:rFonts w:ascii="Cambria Math" w:hAnsi="Cambria Math" w:cs="Times New Roman"/>
                          <w:i/>
                          <w:szCs w:val="24"/>
                        </w:rPr>
                      </m:ctrlPr>
                    </m:sub>
                  </m:sSub>
                  <m:r>
                    <m:rPr/>
                    <w:rPr>
                      <w:rFonts w:ascii="Cambria Math" w:hAnsi="Cambria Math" w:cs="Times New Roman"/>
                      <w:szCs w:val="24"/>
                    </w:rPr>
                    <m:t>t</m:t>
                  </m:r>
                  <m:ctrlPr>
                    <w:rPr>
                      <w:rFonts w:ascii="Cambria Math" w:hAnsi="Cambria Math" w:cs="Times New Roman"/>
                      <w:i/>
                      <w:szCs w:val="24"/>
                    </w:rPr>
                  </m:ctrlPr>
                </m:sup>
              </m:sSup>
              <m:r>
                <m:rPr/>
                <w:rPr>
                  <w:rFonts w:ascii="Cambria Math" w:hAnsi="Cambria Math" w:cs="Times New Roman"/>
                  <w:szCs w:val="24"/>
                </w:rPr>
                <m:t>=</m:t>
              </m:r>
              <m:sSup>
                <m:sSupPr>
                  <m:ctrlPr>
                    <w:rPr>
                      <w:rFonts w:ascii="Cambria Math" w:hAnsi="Cambria Math" w:cs="Times New Roman"/>
                      <w:i/>
                      <w:szCs w:val="24"/>
                    </w:rPr>
                  </m:ctrlPr>
                </m:sSupPr>
                <m:e>
                  <m:r>
                    <m:rPr/>
                    <w:rPr>
                      <w:rFonts w:ascii="Cambria Math" w:hAnsi="Cambria Math" w:cs="Times New Roman"/>
                      <w:szCs w:val="24"/>
                    </w:rPr>
                    <m:t>e</m:t>
                  </m:r>
                  <m:ctrlPr>
                    <w:rPr>
                      <w:rFonts w:ascii="Cambria Math" w:hAnsi="Cambria Math" w:cs="Times New Roman"/>
                      <w:i/>
                      <w:szCs w:val="24"/>
                    </w:rPr>
                  </m:ctrlPr>
                </m:e>
                <m:sup>
                  <m:r>
                    <m:rPr/>
                    <w:rPr>
                      <w:rFonts w:ascii="Cambria Math" w:hAnsi="Cambria Math" w:cs="Times New Roman"/>
                      <w:szCs w:val="24"/>
                    </w:rPr>
                    <m:t>−t×</m:t>
                  </m:r>
                  <m:nary>
                    <m:naryPr>
                      <m:chr m:val="∑"/>
                      <m:limLoc m:val="undOvr"/>
                      <m:ctrlPr>
                        <w:rPr>
                          <w:rFonts w:ascii="Cambria Math" w:hAnsi="Cambria Math" w:cs="Times New Roman"/>
                          <w:i/>
                          <w:szCs w:val="24"/>
                        </w:rPr>
                      </m:ctrlPr>
                    </m:naryPr>
                    <m:sub>
                      <m:r>
                        <m:rPr/>
                        <w:rPr>
                          <w:rFonts w:ascii="Cambria Math" w:hAnsi="Cambria Math" w:cs="Times New Roman"/>
                          <w:szCs w:val="24"/>
                        </w:rPr>
                        <m:t>i=1</m:t>
                      </m:r>
                      <m:ctrlPr>
                        <w:rPr>
                          <w:rFonts w:ascii="Cambria Math" w:hAnsi="Cambria Math" w:cs="Times New Roman"/>
                          <w:i/>
                          <w:szCs w:val="24"/>
                        </w:rPr>
                      </m:ctrlPr>
                    </m:sub>
                    <m:sup>
                      <m:r>
                        <m:rPr/>
                        <w:rPr>
                          <w:rFonts w:ascii="Cambria Math" w:hAnsi="Cambria Math" w:cs="Times New Roman"/>
                          <w:szCs w:val="24"/>
                        </w:rPr>
                        <m:t>i=N</m:t>
                      </m:r>
                      <m:ctrlPr>
                        <w:rPr>
                          <w:rFonts w:ascii="Cambria Math" w:hAnsi="Cambria Math" w:cs="Times New Roman"/>
                          <w:i/>
                          <w:szCs w:val="24"/>
                        </w:rPr>
                      </m:ctrlPr>
                    </m:sup>
                    <m:e>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i</m:t>
                          </m:r>
                          <m:ctrlPr>
                            <w:rPr>
                              <w:rFonts w:ascii="Cambria Math" w:hAnsi="Cambria Math" w:cs="Times New Roman"/>
                              <w:i/>
                              <w:szCs w:val="24"/>
                            </w:rPr>
                          </m:ctrlPr>
                        </m:sub>
                      </m:sSub>
                      <m:sSub>
                        <m:sSubPr>
                          <m:ctrlPr>
                            <w:rPr>
                              <w:rFonts w:ascii="Cambria Math" w:hAnsi="Cambria Math" w:cs="Times New Roman"/>
                              <w:i/>
                              <w:szCs w:val="24"/>
                            </w:rPr>
                          </m:ctrlPr>
                        </m:sSubPr>
                        <m:e>
                          <m:r>
                            <m:rPr/>
                            <w:rPr>
                              <w:rFonts w:ascii="Cambria Math" w:hAnsi="Cambria Math" w:cs="Times New Roman"/>
                              <w:szCs w:val="24"/>
                            </w:rPr>
                            <m:t>L</m:t>
                          </m:r>
                          <m:ctrlPr>
                            <w:rPr>
                              <w:rFonts w:ascii="Cambria Math" w:hAnsi="Cambria Math" w:cs="Times New Roman"/>
                              <w:i/>
                              <w:szCs w:val="24"/>
                            </w:rPr>
                          </m:ctrlPr>
                        </m:e>
                        <m:sub>
                          <m:r>
                            <m:rPr/>
                            <w:rPr>
                              <w:rFonts w:ascii="Cambria Math" w:hAnsi="Cambria Math" w:cs="Times New Roman"/>
                              <w:szCs w:val="24"/>
                            </w:rPr>
                            <m:t>i</m:t>
                          </m:r>
                          <m:ctrlPr>
                            <w:rPr>
                              <w:rFonts w:ascii="Cambria Math" w:hAnsi="Cambria Math" w:cs="Times New Roman"/>
                              <w:i/>
                              <w:szCs w:val="24"/>
                            </w:rPr>
                          </m:ctrlPr>
                        </m:sub>
                      </m:sSub>
                      <m:ctrlPr>
                        <w:rPr>
                          <w:rFonts w:ascii="Cambria Math" w:hAnsi="Cambria Math" w:cs="Times New Roman"/>
                          <w:i/>
                          <w:szCs w:val="24"/>
                        </w:rPr>
                      </m:ctrlPr>
                    </m:e>
                  </m:nary>
                  <m:ctrlPr>
                    <w:rPr>
                      <w:rFonts w:ascii="Cambria Math" w:hAnsi="Cambria Math" w:cs="Times New Roman"/>
                      <w:i/>
                      <w:szCs w:val="24"/>
                    </w:rPr>
                  </m:ctrlPr>
                </m:sup>
              </m:sSup>
              <m:r>
                <m:rPr/>
                <w:rPr>
                  <w:rFonts w:ascii="Cambria Math" w:hAnsi="Cambria Math" w:cs="Times New Roman"/>
                  <w:szCs w:val="24"/>
                </w:rPr>
                <m:t>=</m:t>
              </m:r>
              <m:sSup>
                <m:sSupPr>
                  <m:ctrlPr>
                    <w:rPr>
                      <w:rFonts w:ascii="Cambria Math" w:hAnsi="Cambria Math" w:cs="Times New Roman"/>
                      <w:i/>
                      <w:szCs w:val="24"/>
                    </w:rPr>
                  </m:ctrlPr>
                </m:sSupPr>
                <m:e>
                  <m:r>
                    <m:rPr/>
                    <w:rPr>
                      <w:rFonts w:ascii="Cambria Math" w:hAnsi="Cambria Math" w:cs="Times New Roman"/>
                      <w:szCs w:val="24"/>
                    </w:rPr>
                    <m:t>e</m:t>
                  </m:r>
                  <m:ctrlPr>
                    <w:rPr>
                      <w:rFonts w:ascii="Cambria Math" w:hAnsi="Cambria Math" w:cs="Times New Roman"/>
                      <w:i/>
                      <w:szCs w:val="24"/>
                    </w:rPr>
                  </m:ctrlPr>
                </m:e>
                <m:sup>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c</m:t>
                      </m:r>
                      <m:ctrlPr>
                        <w:rPr>
                          <w:rFonts w:ascii="Cambria Math" w:hAnsi="Cambria Math" w:cs="Times New Roman"/>
                          <w:i/>
                          <w:szCs w:val="24"/>
                        </w:rPr>
                      </m:ctrlPr>
                    </m:sub>
                  </m:sSub>
                  <m:r>
                    <m:rPr/>
                    <w:rPr>
                      <w:rFonts w:ascii="Cambria Math" w:hAnsi="Cambria Math" w:cs="Times New Roman"/>
                      <w:szCs w:val="24"/>
                    </w:rPr>
                    <m:t>t</m:t>
                  </m:r>
                  <m:ctrlPr>
                    <w:rPr>
                      <w:rFonts w:ascii="Cambria Math" w:hAnsi="Cambria Math" w:cs="Times New Roman"/>
                      <w:i/>
                      <w:szCs w:val="24"/>
                    </w:rPr>
                  </m:ctrlPr>
                </m:sup>
              </m:sSup>
              <m:ctrlPr>
                <w:rPr>
                  <w:rFonts w:ascii="Cambria Math" w:hAnsi="Cambria Math" w:cs="Times New Roman"/>
                  <w:i/>
                  <w:szCs w:val="24"/>
                </w:rPr>
              </m:ctrlPr>
            </m:e>
          </m:nary>
        </m:oMath>
      </m:oMathPara>
    </w:p>
    <w:p w14:paraId="59393FC1">
      <w:pPr>
        <w:pStyle w:val="3463"/>
      </w:pPr>
      <w:r>
        <w:t>Интенсивность отказов всего последовательного соединения равна сумме интенсивностей отказов на каждом участке,</w:t>
      </w:r>
    </w:p>
    <w:p w14:paraId="044FBC36">
      <w:pPr>
        <w:jc w:val="center"/>
        <w:rPr>
          <w:rFonts w:ascii="Times New Roman" w:hAnsi="Times New Roman" w:cs="Times New Roman"/>
          <w:szCs w:val="24"/>
        </w:rPr>
      </w:pPr>
      <m:oMath>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c</m:t>
            </m:r>
            <m:ctrlPr>
              <w:rPr>
                <w:rFonts w:ascii="Cambria Math" w:hAnsi="Cambria Math" w:cs="Times New Roman"/>
                <w:i/>
                <w:szCs w:val="24"/>
              </w:rPr>
            </m:ctrlPr>
          </m:sub>
        </m:sSub>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L</m:t>
            </m:r>
            <m:ctrlPr>
              <w:rPr>
                <w:rFonts w:ascii="Cambria Math" w:hAnsi="Cambria Math" w:cs="Times New Roman"/>
                <w:i/>
                <w:szCs w:val="24"/>
              </w:rPr>
            </m:ctrlPr>
          </m:e>
          <m:sub>
            <m:r>
              <m:rPr/>
              <w:rPr>
                <w:rFonts w:ascii="Cambria Math" w:hAnsi="Cambria Math" w:cs="Times New Roman"/>
                <w:szCs w:val="24"/>
              </w:rPr>
              <m:t>1</m:t>
            </m:r>
            <m:ctrlPr>
              <w:rPr>
                <w:rFonts w:ascii="Cambria Math" w:hAnsi="Cambria Math" w:cs="Times New Roman"/>
                <w:i/>
                <w:szCs w:val="24"/>
              </w:rPr>
            </m:ctrlPr>
          </m:sub>
        </m:sSub>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1</m:t>
            </m:r>
            <m:ctrlPr>
              <w:rPr>
                <w:rFonts w:ascii="Cambria Math" w:hAnsi="Cambria Math" w:cs="Times New Roman"/>
                <w:i/>
                <w:szCs w:val="24"/>
              </w:rPr>
            </m:ctrlPr>
          </m:sub>
        </m:sSub>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L</m:t>
            </m:r>
            <m:ctrlPr>
              <w:rPr>
                <w:rFonts w:ascii="Cambria Math" w:hAnsi="Cambria Math" w:cs="Times New Roman"/>
                <w:i/>
                <w:szCs w:val="24"/>
              </w:rPr>
            </m:ctrlPr>
          </m:e>
          <m:sub>
            <m:r>
              <m:rPr/>
              <w:rPr>
                <w:rFonts w:ascii="Cambria Math" w:hAnsi="Cambria Math" w:cs="Times New Roman"/>
                <w:szCs w:val="24"/>
              </w:rPr>
              <m:t>2</m:t>
            </m:r>
            <m:ctrlPr>
              <w:rPr>
                <w:rFonts w:ascii="Cambria Math" w:hAnsi="Cambria Math" w:cs="Times New Roman"/>
                <w:i/>
                <w:szCs w:val="24"/>
              </w:rPr>
            </m:ctrlPr>
          </m:sub>
        </m:sSub>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2</m:t>
            </m:r>
            <m:ctrlPr>
              <w:rPr>
                <w:rFonts w:ascii="Cambria Math" w:hAnsi="Cambria Math" w:cs="Times New Roman"/>
                <w:i/>
                <w:szCs w:val="24"/>
              </w:rPr>
            </m:ctrlPr>
          </m:sub>
        </m:sSub>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L</m:t>
            </m:r>
            <m:ctrlPr>
              <w:rPr>
                <w:rFonts w:ascii="Cambria Math" w:hAnsi="Cambria Math" w:cs="Times New Roman"/>
                <w:i/>
                <w:szCs w:val="24"/>
              </w:rPr>
            </m:ctrlPr>
          </m:e>
          <m:sub>
            <m:r>
              <m:rPr/>
              <w:rPr>
                <w:rFonts w:ascii="Cambria Math" w:hAnsi="Cambria Math" w:cs="Times New Roman"/>
                <w:szCs w:val="24"/>
              </w:rPr>
              <m:t>n</m:t>
            </m:r>
            <m:ctrlPr>
              <w:rPr>
                <w:rFonts w:ascii="Cambria Math" w:hAnsi="Cambria Math" w:cs="Times New Roman"/>
                <w:i/>
                <w:szCs w:val="24"/>
              </w:rPr>
            </m:ctrlPr>
          </m:sub>
        </m:sSub>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n</m:t>
            </m:r>
            <m:ctrlPr>
              <w:rPr>
                <w:rFonts w:ascii="Cambria Math" w:hAnsi="Cambria Math" w:cs="Times New Roman"/>
                <w:i/>
                <w:szCs w:val="24"/>
              </w:rPr>
            </m:ctrlPr>
          </m:sub>
        </m:sSub>
      </m:oMath>
      <w:r>
        <w:rPr>
          <w:rFonts w:ascii="Times New Roman" w:hAnsi="Times New Roman" w:cs="Times New Roman"/>
          <w:szCs w:val="24"/>
        </w:rPr>
        <w:t xml:space="preserve"> [1/час],</w:t>
      </w:r>
    </w:p>
    <w:p w14:paraId="01F42914">
      <w:pPr>
        <w:pStyle w:val="3463"/>
      </w:pPr>
      <w:r>
        <w:t xml:space="preserve">где </w:t>
      </w:r>
      <m:oMath>
        <m:sSub>
          <m:sSubPr>
            <m:ctrlPr>
              <w:rPr>
                <w:rFonts w:ascii="Cambria Math" w:hAnsi="Cambria Math"/>
                <w:i/>
              </w:rPr>
            </m:ctrlPr>
          </m:sSubPr>
          <m:e>
            <m:r>
              <m:rPr/>
              <w:rPr>
                <w:rFonts w:ascii="Cambria Math" w:hAnsi="Cambria Math"/>
              </w:rPr>
              <m:t>L</m:t>
            </m:r>
            <m:ctrlPr>
              <w:rPr>
                <w:rFonts w:ascii="Cambria Math" w:hAnsi="Cambria Math"/>
                <w:i/>
              </w:rPr>
            </m:ctrlPr>
          </m:e>
          <m:sub>
            <m:r>
              <m:rPr/>
              <w:rPr>
                <w:rFonts w:ascii="Cambria Math" w:hAnsi="Cambria Math"/>
              </w:rPr>
              <m:t>i</m:t>
            </m:r>
            <m:ctrlPr>
              <w:rPr>
                <w:rFonts w:ascii="Cambria Math" w:hAnsi="Cambria Math"/>
                <w:i/>
              </w:rPr>
            </m:ctrlPr>
          </m:sub>
        </m:sSub>
      </m:oMath>
      <w:r>
        <w:t xml:space="preserve">– протяженность каждого участка, [км]. </w:t>
      </w:r>
    </w:p>
    <w:p w14:paraId="0ED8A65B">
      <w:pPr>
        <w:pStyle w:val="3463"/>
      </w:pPr>
      <w:r>
        <w:t xml:space="preserve">Для описания параметрической зависимости интенсивности отказов рекомендуется использовать зависимость от срока эксплуатации, следующего вида, близкую по характеру к распределению Вейбулла: </w:t>
      </w:r>
    </w:p>
    <w:p w14:paraId="2872AC7B">
      <w:pPr>
        <w:keepNext/>
        <w:jc w:val="center"/>
        <w:rPr>
          <w:rFonts w:ascii="Times New Roman" w:hAnsi="Times New Roman" w:cs="Times New Roman"/>
          <w:i/>
          <w:szCs w:val="24"/>
        </w:rPr>
      </w:pPr>
      <m:oMathPara>
        <m:oMath>
          <m:r>
            <m:rPr/>
            <w:rPr>
              <w:rFonts w:ascii="Cambria Math" w:hAnsi="Cambria Math" w:cs="Times New Roman"/>
              <w:szCs w:val="24"/>
            </w:rPr>
            <m:t>λ</m:t>
          </m:r>
          <m:d>
            <m:dPr>
              <m:ctrlPr>
                <w:rPr>
                  <w:rFonts w:ascii="Cambria Math" w:hAnsi="Cambria Math" w:cs="Times New Roman"/>
                  <w:i/>
                  <w:szCs w:val="24"/>
                </w:rPr>
              </m:ctrlPr>
            </m:dPr>
            <m:e>
              <m:r>
                <m:rPr/>
                <w:rPr>
                  <w:rFonts w:ascii="Cambria Math" w:hAnsi="Cambria Math" w:cs="Times New Roman"/>
                  <w:szCs w:val="24"/>
                </w:rPr>
                <m:t>t</m:t>
              </m:r>
              <m:ctrlPr>
                <w:rPr>
                  <w:rFonts w:ascii="Cambria Math" w:hAnsi="Cambria Math" w:cs="Times New Roman"/>
                  <w:i/>
                  <w:szCs w:val="24"/>
                </w:rPr>
              </m:ctrlPr>
            </m:e>
          </m:d>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0</m:t>
              </m:r>
              <m:ctrlPr>
                <w:rPr>
                  <w:rFonts w:ascii="Cambria Math" w:hAnsi="Cambria Math" w:cs="Times New Roman"/>
                  <w:i/>
                  <w:szCs w:val="24"/>
                </w:rPr>
              </m:ctrlPr>
            </m:sub>
          </m:sSub>
          <m:sSup>
            <m:sSupPr>
              <m:ctrlPr>
                <w:rPr>
                  <w:rFonts w:ascii="Cambria Math" w:hAnsi="Cambria Math" w:cs="Times New Roman"/>
                  <w:i/>
                  <w:szCs w:val="24"/>
                </w:rPr>
              </m:ctrlPr>
            </m:sSupPr>
            <m:e>
              <m:r>
                <m:rPr/>
                <w:rPr>
                  <w:rFonts w:ascii="Cambria Math" w:hAnsi="Cambria Math" w:cs="Times New Roman"/>
                  <w:szCs w:val="24"/>
                </w:rPr>
                <m:t>(0,1τ)</m:t>
              </m:r>
              <m:ctrlPr>
                <w:rPr>
                  <w:rFonts w:ascii="Cambria Math" w:hAnsi="Cambria Math" w:cs="Times New Roman"/>
                  <w:i/>
                  <w:szCs w:val="24"/>
                </w:rPr>
              </m:ctrlPr>
            </m:e>
            <m:sup>
              <m:r>
                <m:rPr/>
                <w:rPr>
                  <w:rFonts w:ascii="Cambria Math" w:hAnsi="Cambria Math" w:cs="Times New Roman"/>
                  <w:szCs w:val="24"/>
                </w:rPr>
                <m:t>α−1</m:t>
              </m:r>
              <m:ctrlPr>
                <w:rPr>
                  <w:rFonts w:ascii="Cambria Math" w:hAnsi="Cambria Math" w:cs="Times New Roman"/>
                  <w:i/>
                  <w:szCs w:val="24"/>
                </w:rPr>
              </m:ctrlPr>
            </m:sup>
          </m:sSup>
          <m:r>
            <m:rPr/>
            <w:rPr>
              <w:rFonts w:ascii="Cambria Math" w:hAnsi="Cambria Math" w:cs="Times New Roman"/>
              <w:szCs w:val="24"/>
            </w:rPr>
            <m:t>,</m:t>
          </m:r>
        </m:oMath>
      </m:oMathPara>
    </w:p>
    <w:p w14:paraId="524FB6BC">
      <w:pPr>
        <w:pStyle w:val="3463"/>
      </w:pPr>
      <w:r>
        <w:t xml:space="preserve">где </w:t>
      </w:r>
      <m:oMath>
        <m:r>
          <m:rPr/>
          <w:rPr>
            <w:rFonts w:ascii="Cambria Math" w:hAnsi="Cambria Math"/>
          </w:rPr>
          <m:t>τ</m:t>
        </m:r>
      </m:oMath>
      <w:r>
        <w:t xml:space="preserve">– срок эксплуатации участка [лет]. </w:t>
      </w:r>
    </w:p>
    <w:p w14:paraId="57223225">
      <w:pPr>
        <w:pStyle w:val="3463"/>
      </w:pPr>
      <w:r>
        <w:t xml:space="preserve">Характер изменения интенсивности отказов зависит от параметра </w:t>
      </w:r>
      <m:oMath>
        <m:r>
          <m:rPr/>
          <w:rPr>
            <w:rFonts w:ascii="Cambria Math" w:hAnsi="Cambria Math"/>
          </w:rPr>
          <m:t>α</m:t>
        </m:r>
      </m:oMath>
      <w:r>
        <w:t xml:space="preserve">: при </w:t>
      </w:r>
      <m:oMath>
        <m:r>
          <m:rPr/>
          <w:rPr>
            <w:rFonts w:ascii="Cambria Math" w:hAnsi="Cambria Math"/>
          </w:rPr>
          <m:t xml:space="preserve">α&lt;1, </m:t>
        </m:r>
      </m:oMath>
      <w:r>
        <w:t xml:space="preserve">она монотонно убывает, при </w:t>
      </w:r>
      <m:oMath>
        <m:r>
          <m:rPr/>
          <w:rPr>
            <w:rFonts w:ascii="Cambria Math" w:hAnsi="Cambria Math"/>
          </w:rPr>
          <m:t>α&gt;1</m:t>
        </m:r>
      </m:oMath>
      <w:r>
        <w:t xml:space="preserve">– возрастает; при </w:t>
      </w:r>
      <m:oMath>
        <m:r>
          <m:rPr/>
          <w:rPr>
            <w:rFonts w:ascii="Cambria Math" w:hAnsi="Cambria Math"/>
          </w:rPr>
          <m:t xml:space="preserve">α=1 </m:t>
        </m:r>
      </m:oMath>
      <w:r>
        <w:t xml:space="preserve">функция принимает вид </w:t>
      </w:r>
      <m:oMath>
        <m:r>
          <m:rPr/>
          <w:rPr>
            <w:rFonts w:ascii="Cambria Math" w:hAnsi="Cambria Math"/>
          </w:rPr>
          <m:t>λ</m:t>
        </m:r>
        <m:d>
          <m:dPr>
            <m:ctrlPr>
              <w:rPr>
                <w:rFonts w:ascii="Cambria Math" w:hAnsi="Cambria Math"/>
                <w:i/>
              </w:rPr>
            </m:ctrlPr>
          </m:dPr>
          <m:e>
            <m:r>
              <m:rPr/>
              <w:rPr>
                <w:rFonts w:ascii="Cambria Math" w:hAnsi="Cambria Math"/>
              </w:rPr>
              <m:t>t</m:t>
            </m:r>
            <m:ctrlPr>
              <w:rPr>
                <w:rFonts w:ascii="Cambria Math" w:hAnsi="Cambria Math"/>
                <w:i/>
              </w:rPr>
            </m:ctrlPr>
          </m:e>
        </m:d>
        <m:r>
          <m:rPr/>
          <w:rPr>
            <w:rFonts w:ascii="Cambria Math" w:hAnsi="Cambria Math"/>
          </w:rPr>
          <m:t>=</m:t>
        </m:r>
        <m:sSub>
          <m:sSubPr>
            <m:ctrlPr>
              <w:rPr>
                <w:rFonts w:ascii="Cambria Math" w:hAnsi="Cambria Math"/>
                <w:i/>
              </w:rPr>
            </m:ctrlPr>
          </m:sSubPr>
          <m:e>
            <m:r>
              <m:rPr/>
              <w:rPr>
                <w:rFonts w:ascii="Cambria Math" w:hAnsi="Cambria Math"/>
              </w:rPr>
              <m:t>λ</m:t>
            </m:r>
            <m:ctrlPr>
              <w:rPr>
                <w:rFonts w:ascii="Cambria Math" w:hAnsi="Cambria Math"/>
                <w:i/>
              </w:rPr>
            </m:ctrlPr>
          </m:e>
          <m:sub>
            <m:r>
              <m:rPr/>
              <w:rPr>
                <w:rFonts w:ascii="Cambria Math" w:hAnsi="Cambria Math"/>
              </w:rPr>
              <m:t>0</m:t>
            </m:r>
            <m:ctrlPr>
              <w:rPr>
                <w:rFonts w:ascii="Cambria Math" w:hAnsi="Cambria Math"/>
                <w:i/>
              </w:rPr>
            </m:ctrlPr>
          </m:sub>
        </m:sSub>
        <m:r>
          <m:rPr/>
          <w:rPr>
            <w:rFonts w:ascii="Cambria Math" w:hAnsi="Cambria Math"/>
          </w:rPr>
          <m:t>=Const</m:t>
        </m:r>
      </m:oMath>
      <w:r>
        <w:t xml:space="preserve">. А </w:t>
      </w:r>
      <m:oMath>
        <m:sSub>
          <m:sSubPr>
            <m:ctrlPr>
              <w:rPr>
                <w:rFonts w:ascii="Cambria Math" w:hAnsi="Cambria Math"/>
                <w:i/>
              </w:rPr>
            </m:ctrlPr>
          </m:sSubPr>
          <m:e>
            <m:r>
              <m:rPr/>
              <w:rPr>
                <w:rFonts w:ascii="Cambria Math" w:hAnsi="Cambria Math"/>
              </w:rPr>
              <m:t>λ</m:t>
            </m:r>
            <m:ctrlPr>
              <w:rPr>
                <w:rFonts w:ascii="Cambria Math" w:hAnsi="Cambria Math"/>
                <w:i/>
              </w:rPr>
            </m:ctrlPr>
          </m:e>
          <m:sub>
            <m:r>
              <m:rPr/>
              <w:rPr>
                <w:rFonts w:ascii="Cambria Math" w:hAnsi="Cambria Math"/>
              </w:rPr>
              <m:t>0</m:t>
            </m:r>
            <m:ctrlPr>
              <w:rPr>
                <w:rFonts w:ascii="Cambria Math" w:hAnsi="Cambria Math"/>
                <w:i/>
              </w:rPr>
            </m:ctrlPr>
          </m:sub>
        </m:sSub>
      </m:oMath>
      <w:r>
        <w:t>– это средневзвешенная частота (интенсивность) устойчивых отказов в конкретной системе теплоснабжения.</w:t>
      </w:r>
    </w:p>
    <w:p w14:paraId="55EAAC34">
      <w:pPr>
        <w:pStyle w:val="3463"/>
      </w:pPr>
      <w:r>
        <w:t>Для распределения Вейбулла рекомендуется использовать следующие эмпирические коэффициенты:</w:t>
      </w:r>
    </w:p>
    <w:p w14:paraId="26DD1CE9">
      <w:pPr>
        <w:rPr>
          <w:rFonts w:ascii="Times New Roman" w:hAnsi="Times New Roman" w:cs="Times New Roman"/>
          <w:szCs w:val="24"/>
        </w:rPr>
      </w:pPr>
      <m:oMathPara>
        <m:oMath>
          <m:r>
            <m:rPr/>
            <w:rPr>
              <w:rFonts w:ascii="Cambria Math" w:hAnsi="Cambria Math" w:cs="Times New Roman"/>
              <w:szCs w:val="24"/>
            </w:rPr>
            <m:t>α=</m:t>
          </m:r>
          <m:d>
            <m:dPr>
              <m:begChr m:val="{"/>
              <m:endChr m:val=""/>
              <m:ctrlPr>
                <w:rPr>
                  <w:rFonts w:ascii="Cambria Math" w:hAnsi="Cambria Math" w:cs="Times New Roman"/>
                  <w:i/>
                  <w:szCs w:val="24"/>
                </w:rPr>
              </m:ctrlPr>
            </m:dPr>
            <m:e>
              <m:eqArr>
                <m:eqArrPr>
                  <m:ctrlPr>
                    <w:rPr>
                      <w:rFonts w:ascii="Cambria Math" w:hAnsi="Cambria Math" w:cs="Times New Roman"/>
                      <w:i/>
                      <w:szCs w:val="24"/>
                    </w:rPr>
                  </m:ctrlPr>
                </m:eqArrPr>
                <m:e>
                  <m:r>
                    <m:rPr/>
                    <w:rPr>
                      <w:rFonts w:ascii="Cambria Math" w:hAnsi="Cambria Math" w:cs="Times New Roman"/>
                      <w:szCs w:val="24"/>
                    </w:rPr>
                    <m:t>0,8 при 0&lt;τ≤3</m:t>
                  </m:r>
                  <m:ctrlPr>
                    <w:rPr>
                      <w:rFonts w:ascii="Cambria Math" w:hAnsi="Cambria Math" w:cs="Times New Roman"/>
                      <w:i/>
                      <w:szCs w:val="24"/>
                    </w:rPr>
                  </m:ctrlPr>
                </m:e>
                <m:e>
                  <m:r>
                    <m:rPr/>
                    <w:rPr>
                      <w:rFonts w:ascii="Cambria Math" w:hAnsi="Cambria Math" w:cs="Times New Roman"/>
                      <w:szCs w:val="24"/>
                    </w:rPr>
                    <m:t>1 при 3&lt;τ≤17</m:t>
                  </m:r>
                  <m:ctrlPr>
                    <w:rPr>
                      <w:rFonts w:ascii="Cambria Math" w:hAnsi="Cambria Math" w:cs="Times New Roman"/>
                      <w:i/>
                      <w:szCs w:val="24"/>
                    </w:rPr>
                  </m:ctrlPr>
                </m:e>
                <m:e>
                  <m:r>
                    <m:rPr/>
                    <w:rPr>
                      <w:rFonts w:ascii="Cambria Math" w:hAnsi="Cambria Math" w:cs="Times New Roman"/>
                      <w:szCs w:val="24"/>
                    </w:rPr>
                    <m:t>0,5×</m:t>
                  </m:r>
                  <m:sSup>
                    <m:sSupPr>
                      <m:ctrlPr>
                        <w:rPr>
                          <w:rFonts w:ascii="Cambria Math" w:hAnsi="Cambria Math" w:cs="Times New Roman"/>
                          <w:i/>
                          <w:szCs w:val="24"/>
                        </w:rPr>
                      </m:ctrlPr>
                    </m:sSupPr>
                    <m:e>
                      <m:r>
                        <m:rPr/>
                        <w:rPr>
                          <w:rFonts w:ascii="Cambria Math" w:hAnsi="Cambria Math" w:cs="Times New Roman"/>
                          <w:szCs w:val="24"/>
                        </w:rPr>
                        <m:t>e</m:t>
                      </m:r>
                      <m:ctrlPr>
                        <w:rPr>
                          <w:rFonts w:ascii="Cambria Math" w:hAnsi="Cambria Math" w:cs="Times New Roman"/>
                          <w:i/>
                          <w:szCs w:val="24"/>
                        </w:rPr>
                      </m:ctrlPr>
                    </m:e>
                    <m:sup>
                      <m:d>
                        <m:dPr>
                          <m:ctrlPr>
                            <w:rPr>
                              <w:rFonts w:ascii="Cambria Math" w:hAnsi="Cambria Math" w:cs="Times New Roman"/>
                              <w:i/>
                              <w:szCs w:val="24"/>
                            </w:rPr>
                          </m:ctrlPr>
                        </m:dPr>
                        <m:e>
                          <m:f>
                            <m:fPr>
                              <m:type m:val="lin"/>
                              <m:ctrlPr>
                                <w:rPr>
                                  <w:rFonts w:ascii="Cambria Math" w:hAnsi="Cambria Math" w:cs="Times New Roman"/>
                                  <w:i/>
                                  <w:szCs w:val="24"/>
                                </w:rPr>
                              </m:ctrlPr>
                            </m:fPr>
                            <m:num>
                              <m:r>
                                <m:rPr/>
                                <w:rPr>
                                  <w:rFonts w:ascii="Cambria Math" w:hAnsi="Cambria Math" w:cs="Times New Roman"/>
                                  <w:szCs w:val="24"/>
                                </w:rPr>
                                <m:t>τ</m:t>
                              </m:r>
                              <m:ctrlPr>
                                <w:rPr>
                                  <w:rFonts w:ascii="Cambria Math" w:hAnsi="Cambria Math" w:cs="Times New Roman"/>
                                  <w:i/>
                                  <w:szCs w:val="24"/>
                                </w:rPr>
                              </m:ctrlPr>
                            </m:num>
                            <m:den>
                              <m:r>
                                <m:rPr/>
                                <w:rPr>
                                  <w:rFonts w:ascii="Cambria Math" w:hAnsi="Cambria Math" w:cs="Times New Roman"/>
                                  <w:szCs w:val="24"/>
                                </w:rPr>
                                <m:t>20</m:t>
                              </m:r>
                              <m:ctrlPr>
                                <w:rPr>
                                  <w:rFonts w:ascii="Cambria Math" w:hAnsi="Cambria Math" w:cs="Times New Roman"/>
                                  <w:i/>
                                  <w:szCs w:val="24"/>
                                </w:rPr>
                              </m:ctrlPr>
                            </m:den>
                          </m:f>
                          <m:ctrlPr>
                            <w:rPr>
                              <w:rFonts w:ascii="Cambria Math" w:hAnsi="Cambria Math" w:cs="Times New Roman"/>
                              <w:i/>
                              <w:szCs w:val="24"/>
                            </w:rPr>
                          </m:ctrlPr>
                        </m:e>
                      </m:d>
                      <m:ctrlPr>
                        <w:rPr>
                          <w:rFonts w:ascii="Cambria Math" w:hAnsi="Cambria Math" w:cs="Times New Roman"/>
                          <w:i/>
                          <w:szCs w:val="24"/>
                        </w:rPr>
                      </m:ctrlPr>
                    </m:sup>
                  </m:sSup>
                  <m:r>
                    <m:rPr/>
                    <w:rPr>
                      <w:rFonts w:ascii="Cambria Math" w:hAnsi="Cambria Math" w:cs="Times New Roman"/>
                      <w:szCs w:val="24"/>
                    </w:rPr>
                    <m:t>при τ &gt;17</m:t>
                  </m:r>
                  <m:ctrlPr>
                    <w:rPr>
                      <w:rFonts w:ascii="Cambria Math" w:hAnsi="Cambria Math" w:cs="Times New Roman"/>
                      <w:i/>
                      <w:szCs w:val="24"/>
                    </w:rPr>
                  </m:ctrlPr>
                </m:e>
              </m:eqArr>
              <m:ctrlPr>
                <w:rPr>
                  <w:rFonts w:ascii="Cambria Math" w:hAnsi="Cambria Math" w:cs="Times New Roman"/>
                  <w:i/>
                  <w:szCs w:val="24"/>
                </w:rPr>
              </m:ctrlPr>
            </m:e>
          </m:d>
        </m:oMath>
      </m:oMathPara>
    </w:p>
    <w:p w14:paraId="0BAADE34">
      <w:pPr>
        <w:pStyle w:val="3463"/>
      </w:pPr>
      <w:r>
        <w:t xml:space="preserve">На рисунке приведен вид зависимости интенсивности отказов от срока эксплуатации участка тепловой сети. </w:t>
      </w:r>
    </w:p>
    <w:p w14:paraId="351B3646">
      <w:pPr>
        <w:jc w:val="center"/>
        <w:rPr>
          <w:rFonts w:ascii="Times New Roman" w:hAnsi="Times New Roman" w:cs="Times New Roman"/>
          <w:szCs w:val="24"/>
        </w:rPr>
      </w:pPr>
      <w:r>
        <w:rPr>
          <w:rFonts w:ascii="Times New Roman" w:hAnsi="Times New Roman" w:cs="Times New Roman"/>
          <w:szCs w:val="24"/>
        </w:rPr>
        <w:drawing>
          <wp:inline distT="0" distB="0" distL="0" distR="0">
            <wp:extent cx="5394960" cy="301752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a:xfrm>
                      <a:off x="0" y="0"/>
                      <a:ext cx="5394960" cy="3017520"/>
                    </a:xfrm>
                    <a:prstGeom prst="rect">
                      <a:avLst/>
                    </a:prstGeom>
                    <a:noFill/>
                    <a:ln>
                      <a:noFill/>
                    </a:ln>
                  </pic:spPr>
                </pic:pic>
              </a:graphicData>
            </a:graphic>
          </wp:inline>
        </w:drawing>
      </w:r>
    </w:p>
    <w:p w14:paraId="6FFDFCE9">
      <w:pPr>
        <w:jc w:val="center"/>
        <w:rPr>
          <w:rFonts w:ascii="Times New Roman" w:hAnsi="Times New Roman" w:cs="Times New Roman"/>
          <w:szCs w:val="24"/>
        </w:rPr>
      </w:pPr>
      <w:r>
        <w:rPr>
          <w:rFonts w:ascii="Times New Roman" w:hAnsi="Times New Roman" w:cs="Times New Roman"/>
          <w:szCs w:val="24"/>
        </w:rPr>
        <w:t>Рисунок 11.1.1 – Зависимость интенсивности отказов от срока эксплуатации участка ТС</w:t>
      </w:r>
    </w:p>
    <w:p w14:paraId="7DDC5C8B">
      <w:pPr>
        <w:pStyle w:val="3463"/>
      </w:pPr>
      <w:r>
        <w:t>При ее использовании следует помнить о некоторых допущениях, которые были сделаны при отборе данных:</w:t>
      </w:r>
    </w:p>
    <w:p w14:paraId="09D741E7">
      <w:pPr>
        <w:pStyle w:val="1832"/>
      </w:pPr>
      <w:r>
        <w:t>она применима только тогда, когда в тепловых сетях существует четкое разделение на эксплуатационный и ремонтный периоды;</w:t>
      </w:r>
    </w:p>
    <w:p w14:paraId="2207E2B5">
      <w:pPr>
        <w:pStyle w:val="1832"/>
      </w:pPr>
      <w:r>
        <w:t>в ремонтный период выполняются гидравлические испытания тепловой сети после каждого отказа.</w:t>
      </w:r>
    </w:p>
    <w:p w14:paraId="2390FE8A">
      <w:pPr>
        <w:pStyle w:val="3463"/>
      </w:pPr>
      <w:r>
        <w:t>5. 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СП 131.13330.2020 или Справочника «Наладка и эксплуатация водяных тепловых сетей».</w:t>
      </w:r>
    </w:p>
    <w:p w14:paraId="0C81C43C">
      <w:pPr>
        <w:pStyle w:val="3463"/>
      </w:pPr>
      <w:r>
        <w:t>6. 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 °С, в промышленных зданиях ниже +8 °С (СНиП 41-02-2003. Тепловые сети). Например, для расчета времени снижения температуры в жилом здании используют формулу:</w:t>
      </w:r>
    </w:p>
    <w:p w14:paraId="6951EBF0">
      <w:pPr>
        <w:pStyle w:val="3463"/>
      </w:pPr>
      <m:oMathPara>
        <m:oMath>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в</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н</m:t>
              </m:r>
              <m:ctrlPr>
                <w:rPr>
                  <w:rFonts w:ascii="Cambria Math" w:hAnsi="Cambria Math"/>
                  <w:i/>
                </w:rPr>
              </m:ctrlPr>
            </m:sub>
          </m:sSub>
          <m:r>
            <m:rPr/>
            <w:rPr>
              <w:rFonts w:ascii="Cambria Math" w:hAnsi="Cambria Math"/>
            </w:rPr>
            <m:t>+</m:t>
          </m:r>
          <m:f>
            <m:fPr>
              <m:ctrlPr>
                <w:rPr>
                  <w:rFonts w:ascii="Cambria Math" w:hAnsi="Cambria Math"/>
                  <w:i/>
                </w:rPr>
              </m:ctrlPr>
            </m:fPr>
            <m:num>
              <m:sSub>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0</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0</m:t>
                  </m:r>
                  <m:ctrlPr>
                    <w:rPr>
                      <w:rFonts w:ascii="Cambria Math" w:hAnsi="Cambria Math"/>
                      <w:i/>
                    </w:rPr>
                  </m:ctrlPr>
                </m:sub>
              </m:sSub>
              <m:r>
                <m:rPr/>
                <w:rPr>
                  <w:rFonts w:ascii="Cambria Math" w:hAnsi="Cambria Math"/>
                </w:rPr>
                <m:t>V</m:t>
              </m:r>
              <m:ctrlPr>
                <w:rPr>
                  <w:rFonts w:ascii="Cambria Math" w:hAnsi="Cambria Math"/>
                  <w:i/>
                </w:rPr>
              </m:ctrlPr>
            </m:den>
          </m:f>
          <m:r>
            <m:rPr/>
            <w:rPr>
              <w:rFonts w:ascii="Cambria Math" w:hAnsi="Cambria Math"/>
            </w:rPr>
            <m:t>+</m:t>
          </m:r>
          <m:f>
            <m:fPr>
              <m:ctrlPr>
                <w:rPr>
                  <w:rFonts w:ascii="Cambria Math" w:hAnsi="Cambria Math"/>
                  <w:i/>
                </w:rPr>
              </m:ctrlPr>
            </m:fPr>
            <m:num>
              <m:sSubSup>
                <m:sSubSupPr>
                  <m:ctrlPr>
                    <w:rPr>
                      <w:rFonts w:ascii="Cambria Math" w:hAnsi="Cambria Math"/>
                      <w:i/>
                    </w:rPr>
                  </m:ctrlPr>
                </m:sSubSupPr>
                <m:e>
                  <m:r>
                    <m:rPr/>
                    <w:rPr>
                      <w:rFonts w:ascii="Cambria Math" w:hAnsi="Cambria Math"/>
                    </w:rPr>
                    <m:t>t</m:t>
                  </m:r>
                  <m:ctrlPr>
                    <w:rPr>
                      <w:rFonts w:ascii="Cambria Math" w:hAnsi="Cambria Math"/>
                      <w:i/>
                    </w:rPr>
                  </m:ctrlPr>
                </m:e>
                <m:sub>
                  <m:r>
                    <m:rPr/>
                    <w:rPr>
                      <w:rFonts w:ascii="Cambria Math" w:hAnsi="Cambria Math"/>
                    </w:rPr>
                    <m:t>в</m:t>
                  </m:r>
                  <m:ctrlPr>
                    <w:rPr>
                      <w:rFonts w:ascii="Cambria Math" w:hAnsi="Cambria Math"/>
                      <w:i/>
                    </w:rPr>
                  </m:ctrlPr>
                </m:sub>
                <m:sup>
                  <m:r>
                    <m:rPr/>
                    <w:rPr>
                      <w:rFonts w:ascii="Cambria Math" w:hAnsi="Cambria Math"/>
                    </w:rPr>
                    <m:t>'</m:t>
                  </m:r>
                  <m:ctrlPr>
                    <w:rPr>
                      <w:rFonts w:ascii="Cambria Math" w:hAnsi="Cambria Math"/>
                      <w:i/>
                    </w:rPr>
                  </m:ctrlPr>
                </m:sup>
              </m:sSubSup>
              <m:r>
                <m:rPr/>
                <w:rPr>
                  <w:rFonts w:ascii="Cambria Math" w:hAnsi="Cambria Math"/>
                </w:rPr>
                <m:t>−</m:t>
              </m:r>
              <m:sSubSup>
                <m:sSubSupPr>
                  <m:ctrlPr>
                    <w:rPr>
                      <w:rFonts w:ascii="Cambria Math" w:hAnsi="Cambria Math"/>
                      <w:i/>
                    </w:rPr>
                  </m:ctrlPr>
                </m:sSubSupPr>
                <m:e>
                  <m:r>
                    <m:rPr/>
                    <w:rPr>
                      <w:rFonts w:ascii="Cambria Math" w:hAnsi="Cambria Math"/>
                    </w:rPr>
                    <m:t>t</m:t>
                  </m:r>
                  <m:ctrlPr>
                    <w:rPr>
                      <w:rFonts w:ascii="Cambria Math" w:hAnsi="Cambria Math"/>
                      <w:i/>
                    </w:rPr>
                  </m:ctrlPr>
                </m:e>
                <m:sub>
                  <m:r>
                    <m:rPr/>
                    <w:rPr>
                      <w:rFonts w:ascii="Cambria Math" w:hAnsi="Cambria Math"/>
                    </w:rPr>
                    <m:t>н</m:t>
                  </m:r>
                  <m:ctrlPr>
                    <w:rPr>
                      <w:rFonts w:ascii="Cambria Math" w:hAnsi="Cambria Math"/>
                      <w:i/>
                    </w:rPr>
                  </m:ctrlPr>
                </m:sub>
                <m:sup>
                  <m:r>
                    <m:rPr/>
                    <w:rPr>
                      <w:rFonts w:ascii="Cambria Math" w:hAnsi="Cambria Math"/>
                    </w:rPr>
                    <m:t>'</m:t>
                  </m:r>
                  <m:ctrlPr>
                    <w:rPr>
                      <w:rFonts w:ascii="Cambria Math" w:hAnsi="Cambria Math"/>
                      <w:i/>
                    </w:rPr>
                  </m:ctrlPr>
                </m:sup>
              </m:sSubSup>
              <m:r>
                <m:rPr/>
                <w:rPr>
                  <w:rFonts w:ascii="Cambria Math" w:hAnsi="Cambria Math"/>
                </w:rPr>
                <m:t>−</m:t>
              </m:r>
              <m:f>
                <m:fPr>
                  <m:ctrlPr>
                    <w:rPr>
                      <w:rFonts w:ascii="Cambria Math" w:hAnsi="Cambria Math"/>
                      <w:i/>
                    </w:rPr>
                  </m:ctrlPr>
                </m:fPr>
                <m:num>
                  <m:sSub>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0</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0</m:t>
                      </m:r>
                      <m:ctrlPr>
                        <w:rPr>
                          <w:rFonts w:ascii="Cambria Math" w:hAnsi="Cambria Math"/>
                          <w:i/>
                        </w:rPr>
                      </m:ctrlPr>
                    </m:sub>
                  </m:sSub>
                  <m:r>
                    <m:rPr/>
                    <w:rPr>
                      <w:rFonts w:ascii="Cambria Math" w:hAnsi="Cambria Math"/>
                    </w:rPr>
                    <m:t>V</m:t>
                  </m:r>
                  <m:ctrlPr>
                    <w:rPr>
                      <w:rFonts w:ascii="Cambria Math" w:hAnsi="Cambria Math"/>
                      <w:i/>
                    </w:rPr>
                  </m:ctrlPr>
                </m:den>
              </m:f>
              <m:ctrlPr>
                <w:rPr>
                  <w:rFonts w:ascii="Cambria Math" w:hAnsi="Cambria Math"/>
                  <w:i/>
                </w:rPr>
              </m:ctrlPr>
            </m:num>
            <m:den>
              <m:r>
                <m:rPr/>
                <w:rPr>
                  <w:rFonts w:ascii="Cambria Math" w:hAnsi="Cambria Math"/>
                </w:rPr>
                <m:t>exp</m:t>
              </m:r>
              <m:d>
                <m:dPr>
                  <m:ctrlPr>
                    <w:rPr>
                      <w:rFonts w:ascii="Cambria Math" w:hAnsi="Cambria Math"/>
                      <w:i/>
                    </w:rPr>
                  </m:ctrlPr>
                </m:dPr>
                <m:e>
                  <m:f>
                    <m:fPr>
                      <m:type m:val="lin"/>
                      <m:ctrlPr>
                        <w:rPr>
                          <w:rFonts w:ascii="Cambria Math" w:hAnsi="Cambria Math"/>
                          <w:i/>
                        </w:rPr>
                      </m:ctrlPr>
                    </m:fPr>
                    <m:num>
                      <m:r>
                        <m:rPr/>
                        <w:rPr>
                          <w:rFonts w:ascii="Cambria Math" w:hAnsi="Cambria Math"/>
                        </w:rPr>
                        <m:t>z</m:t>
                      </m:r>
                      <m:ctrlPr>
                        <w:rPr>
                          <w:rFonts w:ascii="Cambria Math" w:hAnsi="Cambria Math"/>
                          <w:i/>
                        </w:rPr>
                      </m:ctrlPr>
                    </m:num>
                    <m:den>
                      <m:r>
                        <m:rPr/>
                        <w:rPr>
                          <w:rFonts w:ascii="Cambria Math" w:hAnsi="Cambria Math"/>
                        </w:rPr>
                        <m:t>β</m:t>
                      </m:r>
                      <m:ctrlPr>
                        <w:rPr>
                          <w:rFonts w:ascii="Cambria Math" w:hAnsi="Cambria Math"/>
                          <w:i/>
                        </w:rPr>
                      </m:ctrlPr>
                    </m:den>
                  </m:f>
                  <m:ctrlPr>
                    <w:rPr>
                      <w:rFonts w:ascii="Cambria Math" w:hAnsi="Cambria Math"/>
                      <w:i/>
                    </w:rPr>
                  </m:ctrlPr>
                </m:e>
              </m:d>
              <m:ctrlPr>
                <w:rPr>
                  <w:rFonts w:ascii="Cambria Math" w:hAnsi="Cambria Math"/>
                  <w:i/>
                </w:rPr>
              </m:ctrlPr>
            </m:den>
          </m:f>
          <m:r>
            <m:rPr/>
            <w:rPr>
              <w:rFonts w:ascii="Cambria Math" w:hAnsi="Cambria Math"/>
            </w:rPr>
            <m:t>,</m:t>
          </m:r>
        </m:oMath>
      </m:oMathPara>
    </w:p>
    <w:p w14:paraId="06D55498">
      <w:pPr>
        <w:pStyle w:val="3463"/>
      </w:pPr>
      <w:r>
        <w:t xml:space="preserve">где </w:t>
      </w:r>
      <m:oMath>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в</m:t>
            </m:r>
            <m:ctrlPr>
              <w:rPr>
                <w:rFonts w:ascii="Cambria Math" w:hAnsi="Cambria Math"/>
                <w:i/>
              </w:rPr>
            </m:ctrlPr>
          </m:sub>
        </m:sSub>
      </m:oMath>
      <w:r>
        <w:t xml:space="preserve">– внутренняя температура, которая устанавливается в помещении через время </w:t>
      </w:r>
      <m:oMath>
        <m:r>
          <m:rPr/>
          <w:rPr>
            <w:rFonts w:ascii="Cambria Math" w:hAnsi="Cambria Math"/>
          </w:rPr>
          <m:t>z</m:t>
        </m:r>
      </m:oMath>
      <w:r>
        <w:t xml:space="preserve"> в часах, после наступления исходного события, °С;</w:t>
      </w:r>
    </w:p>
    <w:p w14:paraId="411B0F1B">
      <w:pPr>
        <w:pStyle w:val="3463"/>
      </w:pPr>
      <m:oMath>
        <m:r>
          <m:rPr/>
          <w:rPr>
            <w:rFonts w:ascii="Cambria Math" w:hAnsi="Cambria Math"/>
          </w:rPr>
          <m:t>z</m:t>
        </m:r>
      </m:oMath>
      <w:r>
        <w:t xml:space="preserve"> – время, отсчитываемое после начала исходного события, ч;</w:t>
      </w:r>
    </w:p>
    <w:p w14:paraId="461F4803">
      <w:pPr>
        <w:pStyle w:val="3463"/>
      </w:pPr>
      <m:oMath>
        <m:sSubSup>
          <m:sSubSupPr>
            <m:ctrlPr>
              <w:rPr>
                <w:rFonts w:ascii="Cambria Math" w:hAnsi="Cambria Math"/>
                <w:i/>
              </w:rPr>
            </m:ctrlPr>
          </m:sSubSupPr>
          <m:e>
            <m:r>
              <m:rPr/>
              <w:rPr>
                <w:rFonts w:ascii="Cambria Math" w:hAnsi="Cambria Math"/>
              </w:rPr>
              <m:t>t</m:t>
            </m:r>
            <m:ctrlPr>
              <w:rPr>
                <w:rFonts w:ascii="Cambria Math" w:hAnsi="Cambria Math"/>
                <w:i/>
              </w:rPr>
            </m:ctrlPr>
          </m:e>
          <m:sub>
            <m:r>
              <m:rPr/>
              <w:rPr>
                <w:rFonts w:ascii="Cambria Math" w:hAnsi="Cambria Math"/>
              </w:rPr>
              <m:t>в</m:t>
            </m:r>
            <m:ctrlPr>
              <w:rPr>
                <w:rFonts w:ascii="Cambria Math" w:hAnsi="Cambria Math"/>
                <w:i/>
              </w:rPr>
            </m:ctrlPr>
          </m:sub>
          <m:sup>
            <m:r>
              <m:rPr/>
              <w:rPr>
                <w:rFonts w:ascii="Cambria Math" w:hAnsi="Cambria Math"/>
              </w:rPr>
              <m:t>'</m:t>
            </m:r>
            <m:ctrlPr>
              <w:rPr>
                <w:rFonts w:ascii="Cambria Math" w:hAnsi="Cambria Math"/>
                <w:i/>
              </w:rPr>
            </m:ctrlPr>
          </m:sup>
        </m:sSubSup>
      </m:oMath>
      <w:r>
        <w:t xml:space="preserve"> - температура в отапливаемом помещении, которая была в момент начала исходного события, °С;</w:t>
      </w:r>
    </w:p>
    <w:p w14:paraId="391A86B0">
      <w:pPr>
        <w:pStyle w:val="3463"/>
      </w:pPr>
      <m:oMath>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н</m:t>
            </m:r>
            <m:ctrlPr>
              <w:rPr>
                <w:rFonts w:ascii="Cambria Math" w:hAnsi="Cambria Math"/>
                <w:i/>
              </w:rPr>
            </m:ctrlPr>
          </m:sub>
        </m:sSub>
      </m:oMath>
      <w:r>
        <w:t xml:space="preserve">– температура наружного воздуха, усредненная на периоде времени </w:t>
      </w:r>
      <m:oMath>
        <m:r>
          <m:rPr/>
          <w:rPr>
            <w:rFonts w:ascii="Cambria Math" w:hAnsi="Cambria Math"/>
          </w:rPr>
          <m:t>z</m:t>
        </m:r>
      </m:oMath>
      <w:r>
        <w:t>,°С;</w:t>
      </w:r>
    </w:p>
    <w:p w14:paraId="49ADE17B">
      <w:pPr>
        <w:pStyle w:val="3463"/>
      </w:pPr>
      <m:oMath>
        <m:sSub>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0</m:t>
            </m:r>
            <m:ctrlPr>
              <w:rPr>
                <w:rFonts w:ascii="Cambria Math" w:hAnsi="Cambria Math"/>
                <w:i/>
              </w:rPr>
            </m:ctrlPr>
          </m:sub>
        </m:sSub>
      </m:oMath>
      <w:r>
        <w:t>– подача теплоты в помещение, Дж/ч;</w:t>
      </w:r>
    </w:p>
    <w:p w14:paraId="2EB019D4">
      <w:pPr>
        <w:pStyle w:val="3463"/>
      </w:pPr>
      <m:oMath>
        <m:sSub>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0</m:t>
            </m:r>
            <m:ctrlPr>
              <w:rPr>
                <w:rFonts w:ascii="Cambria Math" w:hAnsi="Cambria Math"/>
                <w:i/>
              </w:rPr>
            </m:ctrlPr>
          </m:sub>
        </m:sSub>
        <m:r>
          <m:rPr/>
          <w:rPr>
            <w:rFonts w:ascii="Cambria Math" w:hAnsi="Cambria Math"/>
          </w:rPr>
          <m:t>V</m:t>
        </m:r>
      </m:oMath>
      <w:r>
        <w:t>– удельные расчетные тепловые потери здания, Дж/(ч×°С);</w:t>
      </w:r>
    </w:p>
    <w:p w14:paraId="34DBB44E">
      <w:pPr>
        <w:pStyle w:val="3463"/>
      </w:pPr>
      <m:oMath>
        <m:r>
          <m:rPr/>
          <w:rPr>
            <w:rFonts w:ascii="Cambria Math" w:hAnsi="Cambria Math"/>
          </w:rPr>
          <m:t>β</m:t>
        </m:r>
      </m:oMath>
      <w:r>
        <w:t>– коэффициент аккумуляции помещения (здания), ч.</w:t>
      </w:r>
    </w:p>
    <w:p w14:paraId="6BA0E974">
      <w:pPr>
        <w:pStyle w:val="3463"/>
      </w:pPr>
      <w:r>
        <w:t xml:space="preserve">Для расчета времени снижения температуры в жилом задании до +12°С при внезапном прекращении теплоснабжения эта формула при внезапном прекращении теплоснабжения эта формула при </w:t>
      </w:r>
      <m:oMath>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0</m:t>
                    </m:r>
                    <m:ctrlPr>
                      <w:rPr>
                        <w:rFonts w:ascii="Cambria Math" w:hAnsi="Cambria Math"/>
                        <w:i/>
                      </w:rPr>
                    </m:ctrlPr>
                  </m:sub>
                </m:sSub>
                <m:ctrlPr>
                  <w:rPr>
                    <w:rFonts w:ascii="Cambria Math" w:hAnsi="Cambria Math"/>
                    <w:i/>
                  </w:rPr>
                </m:ctrlPr>
              </m:num>
              <m:den>
                <m:sSub>
                  <m:sSubPr>
                    <m:ctrlPr>
                      <w:rPr>
                        <w:rFonts w:ascii="Cambria Math" w:hAnsi="Cambria Math"/>
                        <w:i/>
                      </w:rPr>
                    </m:ctrlPr>
                  </m:sSubPr>
                  <m:e>
                    <m:r>
                      <m:rPr/>
                      <w:rPr>
                        <w:rFonts w:ascii="Cambria Math" w:hAnsi="Cambria Math"/>
                      </w:rPr>
                      <m:t>q</m:t>
                    </m:r>
                    <m:ctrlPr>
                      <w:rPr>
                        <w:rFonts w:ascii="Cambria Math" w:hAnsi="Cambria Math"/>
                        <w:i/>
                      </w:rPr>
                    </m:ctrlPr>
                  </m:e>
                  <m:sub>
                    <m:r>
                      <m:rPr/>
                      <w:rPr>
                        <w:rFonts w:ascii="Cambria Math" w:hAnsi="Cambria Math"/>
                      </w:rPr>
                      <m:t>0</m:t>
                    </m:r>
                    <m:ctrlPr>
                      <w:rPr>
                        <w:rFonts w:ascii="Cambria Math" w:hAnsi="Cambria Math"/>
                        <w:i/>
                      </w:rPr>
                    </m:ctrlPr>
                  </m:sub>
                </m:sSub>
                <m:r>
                  <m:rPr/>
                  <w:rPr>
                    <w:rFonts w:ascii="Cambria Math" w:hAnsi="Cambria Math"/>
                  </w:rPr>
                  <m:t>V</m:t>
                </m:r>
                <m:ctrlPr>
                  <w:rPr>
                    <w:rFonts w:ascii="Cambria Math" w:hAnsi="Cambria Math"/>
                    <w:i/>
                  </w:rPr>
                </m:ctrlPr>
              </m:den>
            </m:f>
            <m:r>
              <m:rPr/>
              <w:rPr>
                <w:rFonts w:ascii="Cambria Math" w:hAnsi="Cambria Math"/>
              </w:rPr>
              <m:t>=0</m:t>
            </m:r>
            <m:ctrlPr>
              <w:rPr>
                <w:rFonts w:ascii="Cambria Math" w:hAnsi="Cambria Math"/>
                <w:i/>
              </w:rPr>
            </m:ctrlPr>
          </m:e>
        </m:d>
      </m:oMath>
      <w:r>
        <w:t>имеет следующий вид:</w:t>
      </w:r>
    </w:p>
    <w:p w14:paraId="1728EE2B">
      <w:pPr>
        <w:pStyle w:val="3463"/>
      </w:pPr>
      <m:oMathPara>
        <m:oMath>
          <m:r>
            <m:rPr/>
            <w:rPr>
              <w:rFonts w:ascii="Cambria Math" w:hAnsi="Cambria Math"/>
            </w:rPr>
            <m:t>z=β×</m:t>
          </m:r>
          <m:func>
            <m:funcPr>
              <m:ctrlPr>
                <w:rPr>
                  <w:rFonts w:ascii="Cambria Math" w:hAnsi="Cambria Math"/>
                  <w:i/>
                </w:rPr>
              </m:ctrlPr>
            </m:funcPr>
            <m:fName>
              <m:r>
                <m:rPr>
                  <m:sty m:val="p"/>
                </m:rPr>
                <w:rPr>
                  <w:rFonts w:ascii="Cambria Math" w:hAnsi="Cambria Math"/>
                </w:rPr>
                <m:t>ln</m:t>
              </m:r>
              <m:ctrlPr>
                <w:rPr>
                  <w:rFonts w:ascii="Cambria Math" w:hAnsi="Cambria Math"/>
                  <w:i/>
                </w:rPr>
              </m:ctrlPr>
            </m:fName>
            <m:e>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в</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н</m:t>
                          </m:r>
                          <m:ctrlPr>
                            <w:rPr>
                              <w:rFonts w:ascii="Cambria Math" w:hAnsi="Cambria Math"/>
                              <w:i/>
                            </w:rPr>
                          </m:ctrlPr>
                        </m:sub>
                      </m:sSub>
                      <m:ctrlPr>
                        <w:rPr>
                          <w:rFonts w:ascii="Cambria Math" w:hAnsi="Cambria Math"/>
                          <w:i/>
                        </w:rPr>
                      </m:ctrlPr>
                    </m:e>
                  </m:d>
                  <m:ctrlPr>
                    <w:rPr>
                      <w:rFonts w:ascii="Cambria Math" w:hAnsi="Cambria Math"/>
                      <w:i/>
                    </w:rPr>
                  </m:ctrlPr>
                </m:num>
                <m:den>
                  <m:d>
                    <m:dPr>
                      <m:ctrlPr>
                        <w:rPr>
                          <w:rFonts w:ascii="Cambria Math" w:hAnsi="Cambria Math"/>
                          <w:i/>
                        </w:rPr>
                      </m:ctrlPr>
                    </m:dPr>
                    <m:e>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в,а</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н</m:t>
                          </m:r>
                          <m:ctrlPr>
                            <w:rPr>
                              <w:rFonts w:ascii="Cambria Math" w:hAnsi="Cambria Math"/>
                              <w:i/>
                            </w:rPr>
                          </m:ctrlPr>
                        </m:sub>
                      </m:sSub>
                      <m:ctrlPr>
                        <w:rPr>
                          <w:rFonts w:ascii="Cambria Math" w:hAnsi="Cambria Math"/>
                          <w:i/>
                        </w:rPr>
                      </m:ctrlPr>
                    </m:e>
                  </m:d>
                  <m:ctrlPr>
                    <w:rPr>
                      <w:rFonts w:ascii="Cambria Math" w:hAnsi="Cambria Math"/>
                      <w:i/>
                    </w:rPr>
                  </m:ctrlPr>
                </m:den>
              </m:f>
              <m:ctrlPr>
                <w:rPr>
                  <w:rFonts w:ascii="Cambria Math" w:hAnsi="Cambria Math"/>
                  <w:i/>
                </w:rPr>
              </m:ctrlPr>
            </m:e>
          </m:func>
          <m:r>
            <m:rPr/>
            <w:rPr>
              <w:rFonts w:ascii="Cambria Math" w:hAnsi="Cambria Math"/>
            </w:rPr>
            <m:t>,</m:t>
          </m:r>
        </m:oMath>
      </m:oMathPara>
    </w:p>
    <w:p w14:paraId="1845B82C">
      <w:pPr>
        <w:pStyle w:val="3463"/>
      </w:pPr>
      <w:r>
        <w:t xml:space="preserve">где </w:t>
      </w:r>
      <m:oMath>
        <m:sSub>
          <m:sSubPr>
            <m:ctrlPr>
              <w:rPr>
                <w:rFonts w:ascii="Cambria Math" w:hAnsi="Cambria Math"/>
                <w:i/>
              </w:rPr>
            </m:ctrlPr>
          </m:sSubPr>
          <m:e>
            <m:r>
              <m:rPr/>
              <w:rPr>
                <w:rFonts w:ascii="Cambria Math" w:hAnsi="Cambria Math"/>
              </w:rPr>
              <m:t>t</m:t>
            </m:r>
            <m:ctrlPr>
              <w:rPr>
                <w:rFonts w:ascii="Cambria Math" w:hAnsi="Cambria Math"/>
                <w:i/>
              </w:rPr>
            </m:ctrlPr>
          </m:e>
          <m:sub>
            <m:r>
              <m:rPr/>
              <w:rPr>
                <w:rFonts w:ascii="Cambria Math" w:hAnsi="Cambria Math"/>
              </w:rPr>
              <m:t>в,а</m:t>
            </m:r>
            <m:ctrlPr>
              <w:rPr>
                <w:rFonts w:ascii="Cambria Math" w:hAnsi="Cambria Math"/>
                <w:i/>
              </w:rPr>
            </m:ctrlPr>
          </m:sub>
        </m:sSub>
      </m:oMath>
      <w:r>
        <w:t xml:space="preserve">– внутренняя температура, которая устанавливается критерием отказа теплоснабжения (+12°С для жилых зданий). </w:t>
      </w:r>
    </w:p>
    <w:p w14:paraId="45B72D93">
      <w:pPr>
        <w:pStyle w:val="3463"/>
      </w:pPr>
      <w:r>
        <w:t xml:space="preserve">7. 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
    <w:p w14:paraId="1F5C4615">
      <w:pPr>
        <w:pStyle w:val="3463"/>
      </w:pPr>
      <w:r>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 Соколовым:</w:t>
      </w:r>
    </w:p>
    <w:p w14:paraId="31F959C3">
      <w:pPr>
        <w:jc w:val="center"/>
        <w:rPr>
          <w:rFonts w:ascii="Times New Roman" w:hAnsi="Times New Roman" w:cs="Times New Roman"/>
          <w:i/>
          <w:szCs w:val="24"/>
        </w:rPr>
      </w:pPr>
      <m:oMathPara>
        <m:oMath>
          <m:sSub>
            <m:sSubPr>
              <m:ctrlPr>
                <w:rPr>
                  <w:rFonts w:ascii="Cambria Math" w:hAnsi="Cambria Math" w:cs="Times New Roman"/>
                  <w:i/>
                  <w:szCs w:val="24"/>
                </w:rPr>
              </m:ctrlPr>
            </m:sSubPr>
            <m:e>
              <m:r>
                <m:rPr/>
                <w:rPr>
                  <w:rFonts w:ascii="Cambria Math" w:hAnsi="Cambria Math" w:cs="Times New Roman"/>
                  <w:szCs w:val="24"/>
                </w:rPr>
                <m:t>z</m:t>
              </m:r>
              <m:ctrlPr>
                <w:rPr>
                  <w:rFonts w:ascii="Cambria Math" w:hAnsi="Cambria Math" w:cs="Times New Roman"/>
                  <w:i/>
                  <w:szCs w:val="24"/>
                </w:rPr>
              </m:ctrlPr>
            </m:e>
            <m:sub>
              <m:r>
                <m:rPr/>
                <w:rPr>
                  <w:rFonts w:ascii="Cambria Math" w:hAnsi="Cambria Math" w:cs="Times New Roman"/>
                  <w:szCs w:val="24"/>
                </w:rPr>
                <m:t>p</m:t>
              </m:r>
              <m:ctrlPr>
                <w:rPr>
                  <w:rFonts w:ascii="Cambria Math" w:hAnsi="Cambria Math" w:cs="Times New Roman"/>
                  <w:i/>
                  <w:szCs w:val="24"/>
                </w:rPr>
              </m:ctrlPr>
            </m:sub>
          </m:sSub>
          <m:r>
            <m:rPr/>
            <w:rPr>
              <w:rFonts w:ascii="Cambria Math" w:hAnsi="Cambria Math" w:cs="Times New Roman"/>
              <w:szCs w:val="24"/>
            </w:rPr>
            <m:t>=a</m:t>
          </m:r>
          <m:d>
            <m:dPr>
              <m:begChr m:val="["/>
              <m:endChr m:val="]"/>
              <m:ctrlPr>
                <w:rPr>
                  <w:rFonts w:ascii="Cambria Math" w:hAnsi="Cambria Math" w:cs="Times New Roman"/>
                  <w:i/>
                  <w:szCs w:val="24"/>
                </w:rPr>
              </m:ctrlPr>
            </m:dPr>
            <m:e>
              <m:r>
                <m:rPr/>
                <w:rPr>
                  <w:rFonts w:ascii="Cambria Math" w:hAnsi="Cambria Math" w:cs="Times New Roman"/>
                  <w:szCs w:val="24"/>
                </w:rPr>
                <m:t>1+</m:t>
              </m:r>
              <m:d>
                <m:dPr>
                  <m:ctrlPr>
                    <w:rPr>
                      <w:rFonts w:ascii="Cambria Math" w:hAnsi="Cambria Math" w:cs="Times New Roman"/>
                      <w:i/>
                      <w:szCs w:val="24"/>
                    </w:rPr>
                  </m:ctrlPr>
                </m:dPr>
                <m:e>
                  <m:r>
                    <m:rPr/>
                    <w:rPr>
                      <w:rFonts w:ascii="Cambria Math" w:hAnsi="Cambria Math" w:cs="Times New Roman"/>
                      <w:szCs w:val="24"/>
                    </w:rPr>
                    <m:t>b+c</m:t>
                  </m:r>
                  <m:sSub>
                    <m:sSubPr>
                      <m:ctrlPr>
                        <w:rPr>
                          <w:rFonts w:ascii="Cambria Math" w:hAnsi="Cambria Math" w:cs="Times New Roman"/>
                          <w:i/>
                          <w:szCs w:val="24"/>
                        </w:rPr>
                      </m:ctrlPr>
                    </m:sSubPr>
                    <m:e>
                      <m:r>
                        <m:rPr/>
                        <w:rPr>
                          <w:rFonts w:ascii="Cambria Math" w:hAnsi="Cambria Math" w:cs="Times New Roman"/>
                          <w:szCs w:val="24"/>
                        </w:rPr>
                        <m:t>l</m:t>
                      </m:r>
                      <m:ctrlPr>
                        <w:rPr>
                          <w:rFonts w:ascii="Cambria Math" w:hAnsi="Cambria Math" w:cs="Times New Roman"/>
                          <w:i/>
                          <w:szCs w:val="24"/>
                        </w:rPr>
                      </m:ctrlPr>
                    </m:e>
                    <m:sub>
                      <m:r>
                        <m:rPr/>
                        <w:rPr>
                          <w:rFonts w:ascii="Cambria Math" w:hAnsi="Cambria Math" w:cs="Times New Roman"/>
                          <w:szCs w:val="24"/>
                        </w:rPr>
                        <m:t>с.з</m:t>
                      </m:r>
                      <m:ctrlPr>
                        <w:rPr>
                          <w:rFonts w:ascii="Cambria Math" w:hAnsi="Cambria Math" w:cs="Times New Roman"/>
                          <w:i/>
                          <w:szCs w:val="24"/>
                        </w:rPr>
                      </m:ctrlPr>
                    </m:sub>
                  </m:sSub>
                  <m:ctrlPr>
                    <w:rPr>
                      <w:rFonts w:ascii="Cambria Math" w:hAnsi="Cambria Math" w:cs="Times New Roman"/>
                      <w:i/>
                      <w:szCs w:val="24"/>
                    </w:rPr>
                  </m:ctrlPr>
                </m:e>
              </m:d>
              <m:sSup>
                <m:sSupPr>
                  <m:ctrlPr>
                    <w:rPr>
                      <w:rFonts w:ascii="Cambria Math" w:hAnsi="Cambria Math" w:cs="Times New Roman"/>
                      <w:i/>
                      <w:szCs w:val="24"/>
                    </w:rPr>
                  </m:ctrlPr>
                </m:sSupPr>
                <m:e>
                  <m:r>
                    <m:rPr/>
                    <w:rPr>
                      <w:rFonts w:ascii="Cambria Math" w:hAnsi="Cambria Math" w:cs="Times New Roman"/>
                      <w:szCs w:val="24"/>
                    </w:rPr>
                    <m:t>D</m:t>
                  </m:r>
                  <m:ctrlPr>
                    <w:rPr>
                      <w:rFonts w:ascii="Cambria Math" w:hAnsi="Cambria Math" w:cs="Times New Roman"/>
                      <w:i/>
                      <w:szCs w:val="24"/>
                    </w:rPr>
                  </m:ctrlPr>
                </m:e>
                <m:sup>
                  <m:r>
                    <m:rPr/>
                    <w:rPr>
                      <w:rFonts w:ascii="Cambria Math" w:hAnsi="Cambria Math" w:cs="Times New Roman"/>
                      <w:szCs w:val="24"/>
                    </w:rPr>
                    <m:t>1,2</m:t>
                  </m:r>
                  <m:ctrlPr>
                    <w:rPr>
                      <w:rFonts w:ascii="Cambria Math" w:hAnsi="Cambria Math" w:cs="Times New Roman"/>
                      <w:i/>
                      <w:szCs w:val="24"/>
                    </w:rPr>
                  </m:ctrlPr>
                </m:sup>
              </m:sSup>
              <m:ctrlPr>
                <w:rPr>
                  <w:rFonts w:ascii="Cambria Math" w:hAnsi="Cambria Math" w:cs="Times New Roman"/>
                  <w:i/>
                  <w:szCs w:val="24"/>
                </w:rPr>
              </m:ctrlPr>
            </m:e>
          </m:d>
          <m:r>
            <m:rPr/>
            <w:rPr>
              <w:rFonts w:ascii="Cambria Math" w:hAnsi="Cambria Math" w:cs="Times New Roman"/>
              <w:szCs w:val="24"/>
            </w:rPr>
            <m:t>,</m:t>
          </m:r>
        </m:oMath>
      </m:oMathPara>
    </w:p>
    <w:p w14:paraId="45F56847">
      <w:pPr>
        <w:pStyle w:val="3463"/>
      </w:pPr>
      <w:r>
        <w:t xml:space="preserve">где </w:t>
      </w:r>
      <m:oMath>
        <m:r>
          <m:rPr/>
          <w:rPr>
            <w:rFonts w:ascii="Cambria Math" w:hAnsi="Cambria Math"/>
          </w:rPr>
          <m:t>a, b, c</m:t>
        </m:r>
      </m:oMath>
      <w:r>
        <w:t>–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14:paraId="72AE4ED8">
      <w:pPr>
        <w:pStyle w:val="3463"/>
        <w:rPr>
          <w:i/>
        </w:rPr>
      </w:pPr>
      <m:oMath>
        <m:sSub>
          <m:sSubPr>
            <m:ctrlPr>
              <w:rPr>
                <w:rFonts w:ascii="Cambria Math" w:hAnsi="Cambria Math"/>
                <w:i/>
              </w:rPr>
            </m:ctrlPr>
          </m:sSubPr>
          <m:e>
            <m:r>
              <m:rPr/>
              <w:rPr>
                <w:rFonts w:ascii="Cambria Math" w:hAnsi="Cambria Math"/>
              </w:rPr>
              <m:t>l</m:t>
            </m:r>
            <m:ctrlPr>
              <w:rPr>
                <w:rFonts w:ascii="Cambria Math" w:hAnsi="Cambria Math"/>
                <w:i/>
              </w:rPr>
            </m:ctrlPr>
          </m:e>
          <m:sub>
            <m:r>
              <m:rPr/>
              <w:rPr>
                <w:rFonts w:ascii="Cambria Math" w:hAnsi="Cambria Math"/>
              </w:rPr>
              <m:t>с.з</m:t>
            </m:r>
            <m:ctrlPr>
              <w:rPr>
                <w:rFonts w:ascii="Cambria Math" w:hAnsi="Cambria Math"/>
                <w:i/>
              </w:rPr>
            </m:ctrlPr>
          </m:sub>
        </m:sSub>
      </m:oMath>
      <w:r>
        <w:rPr>
          <w:i/>
        </w:rPr>
        <w:t>–</w:t>
      </w:r>
      <w:r>
        <w:t>расстояние между секционирующими задвижками, м;</w:t>
      </w:r>
    </w:p>
    <w:p w14:paraId="2413B99E">
      <w:pPr>
        <w:pStyle w:val="3463"/>
      </w:pPr>
      <m:oMath>
        <m:r>
          <m:rPr/>
          <w:rPr>
            <w:rFonts w:ascii="Cambria Math" w:hAnsi="Cambria Math"/>
          </w:rPr>
          <m:t>D</m:t>
        </m:r>
      </m:oMath>
      <w:r>
        <w:rPr>
          <w:i/>
        </w:rPr>
        <w:t>–</w:t>
      </w:r>
      <w:r>
        <w:t>условный диаметр трубопровода, м.</w:t>
      </w:r>
    </w:p>
    <w:p w14:paraId="23C4B3B3">
      <w:pPr>
        <w:pStyle w:val="3463"/>
      </w:pPr>
      <w:r>
        <w:t xml:space="preserve">Расчет рекомендуется выполнять для каждого участка и/или элемента, входящего в путь от источника до абонента: </w:t>
      </w:r>
    </w:p>
    <w:p w14:paraId="4C2E9093">
      <w:pPr>
        <w:pStyle w:val="1832"/>
      </w:pPr>
      <w:r>
        <w:t xml:space="preserve">вычисляется время ликвидации повреждения на i -том участке; </w:t>
      </w:r>
    </w:p>
    <w:p w14:paraId="316D3A3C">
      <w:pPr>
        <w:pStyle w:val="1832"/>
      </w:pPr>
      <w:r>
        <w:t xml:space="preserve">по каждой градации повторяемости температур вычисляется допустимое время проведения ремонта; </w:t>
      </w:r>
    </w:p>
    <w:p w14:paraId="465FD9AD">
      <w:pPr>
        <w:pStyle w:val="1832"/>
      </w:pPr>
      <w:r>
        <w:t xml:space="preserve">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 </w:t>
      </w:r>
    </w:p>
    <w:p w14:paraId="662E9F6E">
      <w:pPr>
        <w:pStyle w:val="1832"/>
      </w:pPr>
      <w:r>
        <w:t xml:space="preserve">вычисляются относительные доли и поток отказов участка тепловой сети, способный привести к снижению температуры в отапливаемом помещении до температуры +12 °С. </w:t>
      </w:r>
    </w:p>
    <w:p w14:paraId="25A73A25">
      <w:pPr>
        <w:jc w:val="center"/>
        <w:rPr>
          <w:rFonts w:ascii="Times New Roman" w:hAnsi="Times New Roman" w:cs="Times New Roman"/>
          <w:szCs w:val="24"/>
        </w:rPr>
      </w:pPr>
      <m:oMathPara>
        <m:oMathParaPr>
          <m:jc m:val="center"/>
        </m:oMathParaPr>
        <m:oMath>
          <m:acc>
            <m:accPr>
              <m:chr m:val="̅"/>
              <m:ctrlPr>
                <w:rPr>
                  <w:rFonts w:ascii="Cambria Math" w:hAnsi="Cambria Math" w:cs="Times New Roman"/>
                  <w:i/>
                  <w:szCs w:val="24"/>
                </w:rPr>
              </m:ctrlPr>
            </m:accPr>
            <m:e>
              <m:r>
                <m:rPr/>
                <w:rPr>
                  <w:rFonts w:ascii="Cambria Math" w:hAnsi="Cambria Math" w:cs="Times New Roman"/>
                  <w:szCs w:val="24"/>
                </w:rPr>
                <m:t>z</m:t>
              </m:r>
              <m:ctrlPr>
                <w:rPr>
                  <w:rFonts w:ascii="Cambria Math" w:hAnsi="Cambria Math" w:cs="Times New Roman"/>
                  <w:i/>
                  <w:szCs w:val="24"/>
                </w:rPr>
              </m:ctrlPr>
            </m:e>
          </m:acc>
          <m:r>
            <m:rPr/>
            <w:rPr>
              <w:rFonts w:ascii="Cambria Math" w:hAnsi="Cambria Math" w:cs="Times New Roman"/>
              <w:szCs w:val="24"/>
            </w:rPr>
            <m:t>=</m:t>
          </m:r>
          <m:d>
            <m:dPr>
              <m:ctrlPr>
                <w:rPr>
                  <w:rFonts w:ascii="Cambria Math" w:hAnsi="Cambria Math" w:cs="Times New Roman"/>
                  <w:i/>
                  <w:szCs w:val="24"/>
                </w:rPr>
              </m:ctrlPr>
            </m:dPr>
            <m:e>
              <m:r>
                <m:rPr/>
                <w:rPr>
                  <w:rFonts w:ascii="Cambria Math" w:hAnsi="Cambria Math" w:cs="Times New Roman"/>
                  <w:szCs w:val="24"/>
                </w:rPr>
                <m:t>1−</m:t>
              </m:r>
              <m:f>
                <m:fPr>
                  <m:ctrlPr>
                    <w:rPr>
                      <w:rFonts w:ascii="Cambria Math" w:hAnsi="Cambria Math" w:cs="Times New Roman"/>
                      <w:i/>
                      <w:szCs w:val="24"/>
                    </w:rPr>
                  </m:ctrlPr>
                </m:fPr>
                <m:num>
                  <m:sSub>
                    <m:sSubPr>
                      <m:ctrlPr>
                        <w:rPr>
                          <w:rFonts w:ascii="Cambria Math" w:hAnsi="Cambria Math" w:cs="Times New Roman"/>
                          <w:i/>
                          <w:szCs w:val="24"/>
                        </w:rPr>
                      </m:ctrlPr>
                    </m:sSubPr>
                    <m:e>
                      <m:r>
                        <m:rPr/>
                        <w:rPr>
                          <w:rFonts w:ascii="Cambria Math" w:hAnsi="Cambria Math" w:cs="Times New Roman"/>
                          <w:szCs w:val="24"/>
                        </w:rPr>
                        <m:t>z</m:t>
                      </m:r>
                      <m:ctrlPr>
                        <w:rPr>
                          <w:rFonts w:ascii="Cambria Math" w:hAnsi="Cambria Math" w:cs="Times New Roman"/>
                          <w:i/>
                          <w:szCs w:val="24"/>
                        </w:rPr>
                      </m:ctrlPr>
                    </m:e>
                    <m:sub>
                      <m:r>
                        <m:rPr/>
                        <w:rPr>
                          <w:rFonts w:ascii="Cambria Math" w:hAnsi="Cambria Math" w:cs="Times New Roman"/>
                          <w:szCs w:val="24"/>
                        </w:rPr>
                        <m:t>i,j</m:t>
                      </m:r>
                      <m:ctrlPr>
                        <w:rPr>
                          <w:rFonts w:ascii="Cambria Math" w:hAnsi="Cambria Math" w:cs="Times New Roman"/>
                          <w:i/>
                          <w:szCs w:val="24"/>
                        </w:rPr>
                      </m:ctrlPr>
                    </m:sub>
                  </m:sSub>
                  <m:ctrlPr>
                    <w:rPr>
                      <w:rFonts w:ascii="Cambria Math" w:hAnsi="Cambria Math" w:cs="Times New Roman"/>
                      <w:i/>
                      <w:szCs w:val="24"/>
                    </w:rPr>
                  </m:ctrlPr>
                </m:num>
                <m:den>
                  <m:sSub>
                    <m:sSubPr>
                      <m:ctrlPr>
                        <w:rPr>
                          <w:rFonts w:ascii="Cambria Math" w:hAnsi="Cambria Math" w:cs="Times New Roman"/>
                          <w:i/>
                          <w:szCs w:val="24"/>
                        </w:rPr>
                      </m:ctrlPr>
                    </m:sSubPr>
                    <m:e>
                      <m:r>
                        <m:rPr/>
                        <w:rPr>
                          <w:rFonts w:ascii="Cambria Math" w:hAnsi="Cambria Math" w:cs="Times New Roman"/>
                          <w:szCs w:val="24"/>
                        </w:rPr>
                        <m:t>z</m:t>
                      </m:r>
                      <m:ctrlPr>
                        <w:rPr>
                          <w:rFonts w:ascii="Cambria Math" w:hAnsi="Cambria Math" w:cs="Times New Roman"/>
                          <w:i/>
                          <w:szCs w:val="24"/>
                        </w:rPr>
                      </m:ctrlPr>
                    </m:e>
                    <m:sub>
                      <m:r>
                        <m:rPr/>
                        <w:rPr>
                          <w:rFonts w:ascii="Cambria Math" w:hAnsi="Cambria Math" w:cs="Times New Roman"/>
                          <w:szCs w:val="24"/>
                        </w:rPr>
                        <m:t>i,j</m:t>
                      </m:r>
                      <m:ctrlPr>
                        <w:rPr>
                          <w:rFonts w:ascii="Cambria Math" w:hAnsi="Cambria Math" w:cs="Times New Roman"/>
                          <w:i/>
                          <w:szCs w:val="24"/>
                        </w:rPr>
                      </m:ctrlPr>
                    </m:sub>
                  </m:sSub>
                  <m:ctrlPr>
                    <w:rPr>
                      <w:rFonts w:ascii="Cambria Math" w:hAnsi="Cambria Math" w:cs="Times New Roman"/>
                      <w:i/>
                      <w:szCs w:val="24"/>
                    </w:rPr>
                  </m:ctrlPr>
                </m:den>
              </m:f>
              <m:ctrlPr>
                <w:rPr>
                  <w:rFonts w:ascii="Cambria Math" w:hAnsi="Cambria Math" w:cs="Times New Roman"/>
                  <w:i/>
                  <w:szCs w:val="24"/>
                </w:rPr>
              </m:ctrlPr>
            </m:e>
          </m:d>
          <m:r>
            <m:rPr/>
            <w:rPr>
              <w:rFonts w:ascii="Cambria Math" w:hAnsi="Cambria Math" w:cs="Times New Roman"/>
              <w:szCs w:val="24"/>
            </w:rPr>
            <m:t>×</m:t>
          </m:r>
          <m:f>
            <m:fPr>
              <m:ctrlPr>
                <w:rPr>
                  <w:rFonts w:ascii="Cambria Math" w:hAnsi="Cambria Math" w:cs="Times New Roman"/>
                  <w:i/>
                  <w:szCs w:val="24"/>
                </w:rPr>
              </m:ctrlPr>
            </m:fPr>
            <m:num>
              <m:sSub>
                <m:sSubPr>
                  <m:ctrlPr>
                    <w:rPr>
                      <w:rFonts w:ascii="Cambria Math" w:hAnsi="Cambria Math" w:cs="Times New Roman"/>
                      <w:i/>
                      <w:szCs w:val="24"/>
                    </w:rPr>
                  </m:ctrlPr>
                </m:sSubPr>
                <m:e>
                  <m:r>
                    <m:rPr/>
                    <w:rPr>
                      <w:rFonts w:ascii="Cambria Math" w:hAnsi="Cambria Math" w:cs="Times New Roman"/>
                      <w:szCs w:val="24"/>
                    </w:rPr>
                    <m:t>τ</m:t>
                  </m:r>
                  <m:ctrlPr>
                    <w:rPr>
                      <w:rFonts w:ascii="Cambria Math" w:hAnsi="Cambria Math" w:cs="Times New Roman"/>
                      <w:i/>
                      <w:szCs w:val="24"/>
                    </w:rPr>
                  </m:ctrlPr>
                </m:e>
                <m:sub>
                  <m:r>
                    <m:rPr/>
                    <w:rPr>
                      <w:rFonts w:ascii="Cambria Math" w:hAnsi="Cambria Math" w:cs="Times New Roman"/>
                      <w:szCs w:val="24"/>
                    </w:rPr>
                    <m:t>j</m:t>
                  </m:r>
                  <m:ctrlPr>
                    <w:rPr>
                      <w:rFonts w:ascii="Cambria Math" w:hAnsi="Cambria Math" w:cs="Times New Roman"/>
                      <w:i/>
                      <w:szCs w:val="24"/>
                    </w:rPr>
                  </m:ctrlPr>
                </m:sub>
              </m:sSub>
              <m:ctrlPr>
                <w:rPr>
                  <w:rFonts w:ascii="Cambria Math" w:hAnsi="Cambria Math" w:cs="Times New Roman"/>
                  <w:i/>
                  <w:szCs w:val="24"/>
                </w:rPr>
              </m:ctrlPr>
            </m:num>
            <m:den>
              <m:sSub>
                <m:sSubPr>
                  <m:ctrlPr>
                    <w:rPr>
                      <w:rFonts w:ascii="Cambria Math" w:hAnsi="Cambria Math" w:cs="Times New Roman"/>
                      <w:i/>
                      <w:szCs w:val="24"/>
                    </w:rPr>
                  </m:ctrlPr>
                </m:sSubPr>
                <m:e>
                  <m:r>
                    <m:rPr/>
                    <w:rPr>
                      <w:rFonts w:ascii="Cambria Math" w:hAnsi="Cambria Math" w:cs="Times New Roman"/>
                      <w:szCs w:val="24"/>
                    </w:rPr>
                    <m:t>τ</m:t>
                  </m:r>
                  <m:ctrlPr>
                    <w:rPr>
                      <w:rFonts w:ascii="Cambria Math" w:hAnsi="Cambria Math" w:cs="Times New Roman"/>
                      <w:i/>
                      <w:szCs w:val="24"/>
                    </w:rPr>
                  </m:ctrlPr>
                </m:e>
                <m:sub>
                  <m:r>
                    <m:rPr/>
                    <w:rPr>
                      <w:rFonts w:ascii="Cambria Math" w:hAnsi="Cambria Math" w:cs="Times New Roman"/>
                      <w:szCs w:val="24"/>
                    </w:rPr>
                    <m:t>on</m:t>
                  </m:r>
                  <m:ctrlPr>
                    <w:rPr>
                      <w:rFonts w:ascii="Cambria Math" w:hAnsi="Cambria Math" w:cs="Times New Roman"/>
                      <w:i/>
                      <w:szCs w:val="24"/>
                    </w:rPr>
                  </m:ctrlPr>
                </m:sub>
              </m:sSub>
              <m:ctrlPr>
                <w:rPr>
                  <w:rFonts w:ascii="Cambria Math" w:hAnsi="Cambria Math" w:cs="Times New Roman"/>
                  <w:i/>
                  <w:szCs w:val="24"/>
                </w:rPr>
              </m:ctrlPr>
            </m:den>
          </m:f>
        </m:oMath>
      </m:oMathPara>
    </w:p>
    <w:p w14:paraId="1B6E6899">
      <w:pPr>
        <w:jc w:val="center"/>
        <w:rPr>
          <w:rFonts w:ascii="Times New Roman" w:hAnsi="Times New Roman" w:cs="Times New Roman"/>
          <w:i/>
          <w:szCs w:val="24"/>
        </w:rPr>
      </w:pPr>
      <m:oMathPara>
        <m:oMath>
          <m:sSub>
            <m:sSubPr>
              <m:ctrlPr>
                <w:rPr>
                  <w:rFonts w:ascii="Cambria Math" w:hAnsi="Cambria Math" w:cs="Times New Roman"/>
                  <w:i/>
                  <w:szCs w:val="24"/>
                </w:rPr>
              </m:ctrlPr>
            </m:sSubPr>
            <m:e>
              <m:acc>
                <m:accPr>
                  <m:chr m:val="̅"/>
                  <m:ctrlPr>
                    <w:rPr>
                      <w:rFonts w:ascii="Cambria Math" w:hAnsi="Cambria Math" w:cs="Times New Roman"/>
                      <w:i/>
                      <w:szCs w:val="24"/>
                    </w:rPr>
                  </m:ctrlPr>
                </m:accPr>
                <m:e>
                  <m:r>
                    <m:rPr/>
                    <w:rPr>
                      <w:rFonts w:ascii="Cambria Math" w:hAnsi="Cambria Math" w:cs="Times New Roman"/>
                      <w:szCs w:val="24"/>
                    </w:rPr>
                    <m:t>ω</m:t>
                  </m:r>
                  <m:ctrlPr>
                    <w:rPr>
                      <w:rFonts w:ascii="Cambria Math" w:hAnsi="Cambria Math" w:cs="Times New Roman"/>
                      <w:i/>
                      <w:szCs w:val="24"/>
                    </w:rPr>
                  </m:ctrlPr>
                </m:e>
              </m:acc>
              <m:ctrlPr>
                <w:rPr>
                  <w:rFonts w:ascii="Cambria Math" w:hAnsi="Cambria Math" w:cs="Times New Roman"/>
                  <w:i/>
                  <w:szCs w:val="24"/>
                </w:rPr>
              </m:ctrlPr>
            </m:e>
            <m:sub>
              <m:r>
                <m:rPr/>
                <w:rPr>
                  <w:rFonts w:ascii="Cambria Math" w:hAnsi="Cambria Math" w:cs="Times New Roman"/>
                  <w:szCs w:val="24"/>
                </w:rPr>
                <m:t>i</m:t>
              </m:r>
              <m:ctrlPr>
                <w:rPr>
                  <w:rFonts w:ascii="Cambria Math" w:hAnsi="Cambria Math" w:cs="Times New Roman"/>
                  <w:i/>
                  <w:szCs w:val="24"/>
                </w:rPr>
              </m:ctrlPr>
            </m:sub>
          </m:sSub>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λ</m:t>
              </m:r>
              <m:ctrlPr>
                <w:rPr>
                  <w:rFonts w:ascii="Cambria Math" w:hAnsi="Cambria Math" w:cs="Times New Roman"/>
                  <w:i/>
                  <w:szCs w:val="24"/>
                </w:rPr>
              </m:ctrlPr>
            </m:e>
            <m:sub>
              <m:r>
                <m:rPr/>
                <w:rPr>
                  <w:rFonts w:ascii="Cambria Math" w:hAnsi="Cambria Math" w:cs="Times New Roman"/>
                  <w:szCs w:val="24"/>
                </w:rPr>
                <m:t>i</m:t>
              </m:r>
              <m:ctrlPr>
                <w:rPr>
                  <w:rFonts w:ascii="Cambria Math" w:hAnsi="Cambria Math" w:cs="Times New Roman"/>
                  <w:i/>
                  <w:szCs w:val="24"/>
                </w:rPr>
              </m:ctrlPr>
            </m:sub>
          </m:sSub>
          <m:sSub>
            <m:sSubPr>
              <m:ctrlPr>
                <w:rPr>
                  <w:rFonts w:ascii="Cambria Math" w:hAnsi="Cambria Math" w:cs="Times New Roman"/>
                  <w:i/>
                  <w:szCs w:val="24"/>
                </w:rPr>
              </m:ctrlPr>
            </m:sSubPr>
            <m:e>
              <m:r>
                <m:rPr/>
                <w:rPr>
                  <w:rFonts w:ascii="Cambria Math" w:hAnsi="Cambria Math" w:cs="Times New Roman"/>
                  <w:szCs w:val="24"/>
                </w:rPr>
                <m:t>L</m:t>
              </m:r>
              <m:ctrlPr>
                <w:rPr>
                  <w:rFonts w:ascii="Cambria Math" w:hAnsi="Cambria Math" w:cs="Times New Roman"/>
                  <w:i/>
                  <w:szCs w:val="24"/>
                </w:rPr>
              </m:ctrlPr>
            </m:e>
            <m:sub>
              <m:r>
                <m:rPr/>
                <w:rPr>
                  <w:rFonts w:ascii="Cambria Math" w:hAnsi="Cambria Math" w:cs="Times New Roman"/>
                  <w:szCs w:val="24"/>
                </w:rPr>
                <m:t>i</m:t>
              </m:r>
              <m:ctrlPr>
                <w:rPr>
                  <w:rFonts w:ascii="Cambria Math" w:hAnsi="Cambria Math" w:cs="Times New Roman"/>
                  <w:i/>
                  <w:szCs w:val="24"/>
                </w:rPr>
              </m:ctrlPr>
            </m:sub>
          </m:sSub>
          <m:r>
            <m:rPr/>
            <w:rPr>
              <w:rFonts w:ascii="Cambria Math" w:hAnsi="Cambria Math" w:cs="Times New Roman"/>
              <w:szCs w:val="24"/>
            </w:rPr>
            <m:t>×</m:t>
          </m:r>
          <m:nary>
            <m:naryPr>
              <m:chr m:val="∑"/>
              <m:limLoc m:val="undOvr"/>
              <m:ctrlPr>
                <w:rPr>
                  <w:rFonts w:ascii="Cambria Math" w:hAnsi="Cambria Math" w:cs="Times New Roman"/>
                  <w:i/>
                  <w:szCs w:val="24"/>
                </w:rPr>
              </m:ctrlPr>
            </m:naryPr>
            <m:sub>
              <m:r>
                <m:rPr/>
                <w:rPr>
                  <w:rFonts w:ascii="Cambria Math" w:hAnsi="Cambria Math" w:cs="Times New Roman"/>
                  <w:szCs w:val="24"/>
                </w:rPr>
                <m:t>j=1</m:t>
              </m:r>
              <m:ctrlPr>
                <w:rPr>
                  <w:rFonts w:ascii="Cambria Math" w:hAnsi="Cambria Math" w:cs="Times New Roman"/>
                  <w:i/>
                  <w:szCs w:val="24"/>
                </w:rPr>
              </m:ctrlPr>
            </m:sub>
            <m:sup>
              <m:r>
                <m:rPr/>
                <w:rPr>
                  <w:rFonts w:ascii="Cambria Math" w:hAnsi="Cambria Math" w:cs="Times New Roman"/>
                  <w:szCs w:val="24"/>
                </w:rPr>
                <m:t>j=N</m:t>
              </m:r>
              <m:ctrlPr>
                <w:rPr>
                  <w:rFonts w:ascii="Cambria Math" w:hAnsi="Cambria Math" w:cs="Times New Roman"/>
                  <w:i/>
                  <w:szCs w:val="24"/>
                </w:rPr>
              </m:ctrlPr>
            </m:sup>
            <m:e>
              <m:sSub>
                <m:sSubPr>
                  <m:ctrlPr>
                    <w:rPr>
                      <w:rFonts w:ascii="Cambria Math" w:hAnsi="Cambria Math" w:cs="Times New Roman"/>
                      <w:i/>
                      <w:szCs w:val="24"/>
                    </w:rPr>
                  </m:ctrlPr>
                </m:sSubPr>
                <m:e>
                  <m:acc>
                    <m:accPr>
                      <m:chr m:val="̅"/>
                      <m:ctrlPr>
                        <w:rPr>
                          <w:rFonts w:ascii="Cambria Math" w:hAnsi="Cambria Math" w:cs="Times New Roman"/>
                          <w:i/>
                          <w:szCs w:val="24"/>
                        </w:rPr>
                      </m:ctrlPr>
                    </m:accPr>
                    <m:e>
                      <m:r>
                        <m:rPr/>
                        <w:rPr>
                          <w:rFonts w:ascii="Cambria Math" w:hAnsi="Cambria Math" w:cs="Times New Roman"/>
                          <w:szCs w:val="24"/>
                        </w:rPr>
                        <m:t>z</m:t>
                      </m:r>
                      <m:ctrlPr>
                        <w:rPr>
                          <w:rFonts w:ascii="Cambria Math" w:hAnsi="Cambria Math" w:cs="Times New Roman"/>
                          <w:i/>
                          <w:szCs w:val="24"/>
                        </w:rPr>
                      </m:ctrlPr>
                    </m:e>
                  </m:acc>
                  <m:ctrlPr>
                    <w:rPr>
                      <w:rFonts w:ascii="Cambria Math" w:hAnsi="Cambria Math" w:cs="Times New Roman"/>
                      <w:i/>
                      <w:szCs w:val="24"/>
                    </w:rPr>
                  </m:ctrlPr>
                </m:e>
                <m:sub>
                  <m:r>
                    <m:rPr/>
                    <w:rPr>
                      <w:rFonts w:ascii="Cambria Math" w:hAnsi="Cambria Math" w:cs="Times New Roman"/>
                      <w:szCs w:val="24"/>
                    </w:rPr>
                    <m:t>i,j</m:t>
                  </m:r>
                  <m:ctrlPr>
                    <w:rPr>
                      <w:rFonts w:ascii="Cambria Math" w:hAnsi="Cambria Math" w:cs="Times New Roman"/>
                      <w:i/>
                      <w:szCs w:val="24"/>
                    </w:rPr>
                  </m:ctrlPr>
                </m:sub>
              </m:sSub>
              <m:ctrlPr>
                <w:rPr>
                  <w:rFonts w:ascii="Cambria Math" w:hAnsi="Cambria Math" w:cs="Times New Roman"/>
                  <w:i/>
                  <w:szCs w:val="24"/>
                </w:rPr>
              </m:ctrlPr>
            </m:e>
          </m:nary>
          <m:r>
            <m:rPr/>
            <w:rPr>
              <w:rFonts w:ascii="Cambria Math" w:hAnsi="Cambria Math" w:cs="Times New Roman"/>
              <w:szCs w:val="24"/>
            </w:rPr>
            <m:t>,</m:t>
          </m:r>
        </m:oMath>
      </m:oMathPara>
    </w:p>
    <w:p w14:paraId="75AF702C">
      <w:pPr>
        <w:pStyle w:val="1832"/>
      </w:pPr>
      <w:r>
        <w:t>вычисляется вероятность безотказной работы участка тепловой сети относительно абонента</w:t>
      </w:r>
    </w:p>
    <w:p w14:paraId="666F49D5">
      <w:pPr>
        <w:jc w:val="center"/>
        <w:rPr>
          <w:rFonts w:ascii="Times New Roman" w:hAnsi="Times New Roman" w:cs="Times New Roman"/>
          <w:i/>
          <w:szCs w:val="24"/>
        </w:rPr>
      </w:pPr>
      <m:oMathPara>
        <m:oMath>
          <m:sSub>
            <m:sSubPr>
              <m:ctrlPr>
                <w:rPr>
                  <w:rFonts w:ascii="Cambria Math" w:hAnsi="Cambria Math" w:cs="Times New Roman"/>
                  <w:i/>
                  <w:szCs w:val="24"/>
                </w:rPr>
              </m:ctrlPr>
            </m:sSubPr>
            <m:e>
              <m:r>
                <m:rPr/>
                <w:rPr>
                  <w:rFonts w:ascii="Cambria Math" w:hAnsi="Cambria Math" w:cs="Times New Roman"/>
                  <w:szCs w:val="24"/>
                </w:rPr>
                <m:t>p</m:t>
              </m:r>
              <m:ctrlPr>
                <w:rPr>
                  <w:rFonts w:ascii="Cambria Math" w:hAnsi="Cambria Math" w:cs="Times New Roman"/>
                  <w:i/>
                  <w:szCs w:val="24"/>
                </w:rPr>
              </m:ctrlPr>
            </m:e>
            <m:sub>
              <m:r>
                <m:rPr/>
                <w:rPr>
                  <w:rFonts w:ascii="Cambria Math" w:hAnsi="Cambria Math" w:cs="Times New Roman"/>
                  <w:szCs w:val="24"/>
                </w:rPr>
                <m:t>i</m:t>
              </m:r>
              <m:ctrlPr>
                <w:rPr>
                  <w:rFonts w:ascii="Cambria Math" w:hAnsi="Cambria Math" w:cs="Times New Roman"/>
                  <w:i/>
                  <w:szCs w:val="24"/>
                </w:rPr>
              </m:ctrlPr>
            </m:sub>
          </m:sSub>
          <m:r>
            <m:rPr/>
            <w:rPr>
              <w:rFonts w:ascii="Cambria Math" w:hAnsi="Cambria Math" w:cs="Times New Roman"/>
              <w:szCs w:val="24"/>
            </w:rPr>
            <m:t>=exp</m:t>
          </m:r>
          <m:d>
            <m:dPr>
              <m:ctrlPr>
                <w:rPr>
                  <w:rFonts w:ascii="Cambria Math" w:hAnsi="Cambria Math" w:cs="Times New Roman"/>
                  <w:i/>
                  <w:szCs w:val="24"/>
                </w:rPr>
              </m:ctrlPr>
            </m:dPr>
            <m:e>
              <m:r>
                <m:rPr/>
                <w:rPr>
                  <w:rFonts w:ascii="Cambria Math" w:hAnsi="Cambria Math" w:cs="Times New Roman"/>
                  <w:szCs w:val="24"/>
                </w:rPr>
                <m:t>−</m:t>
              </m:r>
              <m:sSub>
                <m:sSubPr>
                  <m:ctrlPr>
                    <w:rPr>
                      <w:rFonts w:ascii="Cambria Math" w:hAnsi="Cambria Math" w:cs="Times New Roman"/>
                      <w:i/>
                      <w:szCs w:val="24"/>
                    </w:rPr>
                  </m:ctrlPr>
                </m:sSubPr>
                <m:e>
                  <m:acc>
                    <m:accPr>
                      <m:chr m:val="̅"/>
                      <m:ctrlPr>
                        <w:rPr>
                          <w:rFonts w:ascii="Cambria Math" w:hAnsi="Cambria Math" w:cs="Times New Roman"/>
                          <w:i/>
                          <w:szCs w:val="24"/>
                        </w:rPr>
                      </m:ctrlPr>
                    </m:accPr>
                    <m:e>
                      <m:r>
                        <m:rPr/>
                        <w:rPr>
                          <w:rFonts w:ascii="Cambria Math" w:hAnsi="Cambria Math" w:cs="Times New Roman"/>
                          <w:szCs w:val="24"/>
                        </w:rPr>
                        <m:t>ω</m:t>
                      </m:r>
                      <m:ctrlPr>
                        <w:rPr>
                          <w:rFonts w:ascii="Cambria Math" w:hAnsi="Cambria Math" w:cs="Times New Roman"/>
                          <w:i/>
                          <w:szCs w:val="24"/>
                        </w:rPr>
                      </m:ctrlPr>
                    </m:e>
                  </m:acc>
                  <m:ctrlPr>
                    <w:rPr>
                      <w:rFonts w:ascii="Cambria Math" w:hAnsi="Cambria Math" w:cs="Times New Roman"/>
                      <w:i/>
                      <w:szCs w:val="24"/>
                    </w:rPr>
                  </m:ctrlPr>
                </m:e>
                <m:sub>
                  <m:r>
                    <m:rPr/>
                    <w:rPr>
                      <w:rFonts w:ascii="Cambria Math" w:hAnsi="Cambria Math" w:cs="Times New Roman"/>
                      <w:szCs w:val="24"/>
                    </w:rPr>
                    <m:t>i</m:t>
                  </m:r>
                  <m:ctrlPr>
                    <w:rPr>
                      <w:rFonts w:ascii="Cambria Math" w:hAnsi="Cambria Math" w:cs="Times New Roman"/>
                      <w:i/>
                      <w:szCs w:val="24"/>
                    </w:rPr>
                  </m:ctrlPr>
                </m:sub>
              </m:sSub>
              <m:ctrlPr>
                <w:rPr>
                  <w:rFonts w:ascii="Cambria Math" w:hAnsi="Cambria Math" w:cs="Times New Roman"/>
                  <w:i/>
                  <w:szCs w:val="24"/>
                </w:rPr>
              </m:ctrlPr>
            </m:e>
          </m:d>
          <m:r>
            <m:rPr/>
            <w:rPr>
              <w:rFonts w:ascii="Cambria Math" w:hAnsi="Cambria Math" w:cs="Times New Roman"/>
              <w:szCs w:val="24"/>
            </w:rPr>
            <m:t>.</m:t>
          </m:r>
        </m:oMath>
      </m:oMathPara>
    </w:p>
    <w:p w14:paraId="56706857">
      <w:pPr>
        <w:pStyle w:val="3463"/>
      </w:pPr>
      <w:r>
        <w:t xml:space="preserve">Оценку недоотпуска тепловой энергии потребителям рекомендуется вычислять в соответствии с формулой: </w:t>
      </w:r>
    </w:p>
    <w:p w14:paraId="315FA407">
      <w:pPr>
        <w:jc w:val="center"/>
        <w:rPr>
          <w:rFonts w:ascii="Times New Roman" w:hAnsi="Times New Roman" w:cs="Times New Roman"/>
          <w:szCs w:val="24"/>
        </w:rPr>
      </w:pPr>
      <m:oMathPara>
        <m:oMath>
          <m:r>
            <m:rPr>
              <m:sty m:val="p"/>
            </m:rPr>
            <w:rPr>
              <w:rFonts w:ascii="Cambria Math" w:hAnsi="Cambria Math" w:cs="Times New Roman"/>
              <w:szCs w:val="24"/>
            </w:rPr>
            <m:t>Δ</m:t>
          </m:r>
          <m:sSub>
            <m:sSubPr>
              <m:ctrlPr>
                <w:rPr>
                  <w:rFonts w:ascii="Cambria Math" w:hAnsi="Cambria Math" w:cs="Times New Roman"/>
                  <w:i/>
                  <w:szCs w:val="24"/>
                </w:rPr>
              </m:ctrlPr>
            </m:sSubPr>
            <m:e>
              <m:r>
                <m:rPr/>
                <w:rPr>
                  <w:rFonts w:ascii="Cambria Math" w:hAnsi="Cambria Math" w:cs="Times New Roman"/>
                  <w:szCs w:val="24"/>
                </w:rPr>
                <m:t>Q</m:t>
              </m:r>
              <m:ctrlPr>
                <w:rPr>
                  <w:rFonts w:ascii="Cambria Math" w:hAnsi="Cambria Math" w:cs="Times New Roman"/>
                  <w:i/>
                  <w:szCs w:val="24"/>
                </w:rPr>
              </m:ctrlPr>
            </m:e>
            <m:sub>
              <m:r>
                <m:rPr/>
                <w:rPr>
                  <w:rFonts w:ascii="Cambria Math" w:hAnsi="Cambria Math" w:cs="Times New Roman"/>
                  <w:szCs w:val="24"/>
                </w:rPr>
                <m:t>н</m:t>
              </m:r>
              <m:ctrlPr>
                <w:rPr>
                  <w:rFonts w:ascii="Cambria Math" w:hAnsi="Cambria Math" w:cs="Times New Roman"/>
                  <w:i/>
                  <w:szCs w:val="24"/>
                </w:rPr>
              </m:ctrlPr>
            </m:sub>
          </m:sSub>
          <m:r>
            <m:rPr/>
            <w:rPr>
              <w:rFonts w:ascii="Cambria Math" w:hAnsi="Cambria Math" w:cs="Times New Roman"/>
              <w:szCs w:val="24"/>
            </w:rPr>
            <m:t>=</m:t>
          </m:r>
          <m:sSub>
            <m:sSubPr>
              <m:ctrlPr>
                <w:rPr>
                  <w:rFonts w:ascii="Cambria Math" w:hAnsi="Cambria Math" w:cs="Times New Roman"/>
                  <w:i/>
                  <w:szCs w:val="24"/>
                </w:rPr>
              </m:ctrlPr>
            </m:sSubPr>
            <m:e>
              <m:acc>
                <m:accPr>
                  <m:chr m:val="̅"/>
                  <m:ctrlPr>
                    <w:rPr>
                      <w:rFonts w:ascii="Cambria Math" w:hAnsi="Cambria Math" w:cs="Times New Roman"/>
                      <w:i/>
                      <w:szCs w:val="24"/>
                    </w:rPr>
                  </m:ctrlPr>
                </m:accPr>
                <m:e>
                  <m:r>
                    <m:rPr/>
                    <w:rPr>
                      <w:rFonts w:ascii="Cambria Math" w:hAnsi="Cambria Math" w:cs="Times New Roman"/>
                      <w:szCs w:val="24"/>
                    </w:rPr>
                    <m:t>Q</m:t>
                  </m:r>
                  <m:ctrlPr>
                    <w:rPr>
                      <w:rFonts w:ascii="Cambria Math" w:hAnsi="Cambria Math" w:cs="Times New Roman"/>
                      <w:i/>
                      <w:szCs w:val="24"/>
                    </w:rPr>
                  </m:ctrlPr>
                </m:e>
              </m:acc>
              <m:ctrlPr>
                <w:rPr>
                  <w:rFonts w:ascii="Cambria Math" w:hAnsi="Cambria Math" w:cs="Times New Roman"/>
                  <w:i/>
                  <w:szCs w:val="24"/>
                </w:rPr>
              </m:ctrlPr>
            </m:e>
            <m:sub>
              <m:r>
                <m:rPr/>
                <w:rPr>
                  <w:rFonts w:ascii="Cambria Math" w:hAnsi="Cambria Math" w:cs="Times New Roman"/>
                  <w:szCs w:val="24"/>
                </w:rPr>
                <m:t>пр</m:t>
              </m:r>
              <m:ctrlPr>
                <w:rPr>
                  <w:rFonts w:ascii="Cambria Math" w:hAnsi="Cambria Math" w:cs="Times New Roman"/>
                  <w:i/>
                  <w:szCs w:val="24"/>
                </w:rPr>
              </m:ctrlPr>
            </m:sub>
          </m:sSub>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T</m:t>
              </m:r>
              <m:ctrlPr>
                <w:rPr>
                  <w:rFonts w:ascii="Cambria Math" w:hAnsi="Cambria Math" w:cs="Times New Roman"/>
                  <w:i/>
                  <w:szCs w:val="24"/>
                </w:rPr>
              </m:ctrlPr>
            </m:e>
            <m:sub>
              <m:r>
                <m:rPr/>
                <w:rPr>
                  <w:rFonts w:ascii="Cambria Math" w:hAnsi="Cambria Math" w:cs="Times New Roman"/>
                  <w:szCs w:val="24"/>
                </w:rPr>
                <m:t>оп</m:t>
              </m:r>
              <m:ctrlPr>
                <w:rPr>
                  <w:rFonts w:ascii="Cambria Math" w:hAnsi="Cambria Math" w:cs="Times New Roman"/>
                  <w:i/>
                  <w:szCs w:val="24"/>
                </w:rPr>
              </m:ctrlPr>
            </m:sub>
          </m:sSub>
          <m:r>
            <m:rPr/>
            <w:rPr>
              <w:rFonts w:ascii="Cambria Math" w:hAnsi="Cambria Math" w:cs="Times New Roman"/>
              <w:szCs w:val="24"/>
            </w:rPr>
            <m:t>×</m:t>
          </m:r>
          <m:sSub>
            <m:sSubPr>
              <m:ctrlPr>
                <w:rPr>
                  <w:rFonts w:ascii="Cambria Math" w:hAnsi="Cambria Math" w:cs="Times New Roman"/>
                  <w:i/>
                  <w:szCs w:val="24"/>
                </w:rPr>
              </m:ctrlPr>
            </m:sSubPr>
            <m:e>
              <m:r>
                <m:rPr/>
                <w:rPr>
                  <w:rFonts w:ascii="Cambria Math" w:hAnsi="Cambria Math" w:cs="Times New Roman"/>
                  <w:szCs w:val="24"/>
                </w:rPr>
                <m:t>q</m:t>
              </m:r>
              <m:ctrlPr>
                <w:rPr>
                  <w:rFonts w:ascii="Cambria Math" w:hAnsi="Cambria Math" w:cs="Times New Roman"/>
                  <w:i/>
                  <w:szCs w:val="24"/>
                </w:rPr>
              </m:ctrlPr>
            </m:e>
            <m:sub>
              <m:r>
                <m:rPr/>
                <w:rPr>
                  <w:rFonts w:ascii="Cambria Math" w:hAnsi="Cambria Math" w:cs="Times New Roman"/>
                  <w:szCs w:val="24"/>
                </w:rPr>
                <m:t>тп</m:t>
              </m:r>
              <m:ctrlPr>
                <w:rPr>
                  <w:rFonts w:ascii="Cambria Math" w:hAnsi="Cambria Math" w:cs="Times New Roman"/>
                  <w:i/>
                  <w:szCs w:val="24"/>
                </w:rPr>
              </m:ctrlPr>
            </m:sub>
          </m:sSub>
          <m:r>
            <m:rPr/>
            <w:rPr>
              <w:rFonts w:ascii="Cambria Math" w:hAnsi="Cambria Math" w:cs="Times New Roman"/>
              <w:szCs w:val="24"/>
            </w:rPr>
            <m:t>, Гкал</m:t>
          </m:r>
        </m:oMath>
      </m:oMathPara>
    </w:p>
    <w:p w14:paraId="3D2472E4">
      <w:p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где </w:t>
      </w:r>
      <m:oMath>
        <m:sSub>
          <m:sSubPr>
            <m:ctrlPr>
              <w:rPr>
                <w:rFonts w:ascii="Cambria Math" w:hAnsi="Cambria Math" w:cs="Times New Roman"/>
                <w:i/>
                <w:sz w:val="24"/>
                <w:szCs w:val="24"/>
              </w:rPr>
            </m:ctrlPr>
          </m:sSubPr>
          <m:e>
            <m:acc>
              <m:accPr>
                <m:chr m:val="̅"/>
                <m:ctrlPr>
                  <w:rPr>
                    <w:rFonts w:ascii="Cambria Math" w:hAnsi="Cambria Math" w:cs="Times New Roman"/>
                    <w:i/>
                    <w:sz w:val="24"/>
                    <w:szCs w:val="24"/>
                  </w:rPr>
                </m:ctrlPr>
              </m:accPr>
              <m:e>
                <m:r>
                  <m:rPr/>
                  <w:rPr>
                    <w:rFonts w:ascii="Cambria Math" w:hAnsi="Cambria Math" w:cs="Times New Roman"/>
                    <w:sz w:val="24"/>
                    <w:szCs w:val="24"/>
                  </w:rPr>
                  <m:t>Q</m:t>
                </m:r>
                <m:ctrlPr>
                  <w:rPr>
                    <w:rFonts w:ascii="Cambria Math" w:hAnsi="Cambria Math" w:cs="Times New Roman"/>
                    <w:i/>
                    <w:sz w:val="24"/>
                    <w:szCs w:val="24"/>
                  </w:rPr>
                </m:ctrlPr>
              </m:e>
            </m:acc>
            <m:ctrlPr>
              <w:rPr>
                <w:rFonts w:ascii="Cambria Math" w:hAnsi="Cambria Math" w:cs="Times New Roman"/>
                <w:i/>
                <w:sz w:val="24"/>
                <w:szCs w:val="24"/>
              </w:rPr>
            </m:ctrlPr>
          </m:e>
          <m:sub>
            <m:r>
              <m:rPr/>
              <w:rPr>
                <w:rFonts w:ascii="Cambria Math" w:hAnsi="Cambria Math" w:cs="Times New Roman"/>
                <w:sz w:val="24"/>
                <w:szCs w:val="24"/>
              </w:rPr>
              <m:t>пр</m:t>
            </m:r>
            <m:ctrlPr>
              <w:rPr>
                <w:rFonts w:ascii="Cambria Math" w:hAnsi="Cambria Math" w:cs="Times New Roman"/>
                <w:i/>
                <w:sz w:val="24"/>
                <w:szCs w:val="24"/>
              </w:rPr>
            </m:ctrlPr>
          </m:sub>
        </m:sSub>
      </m:oMath>
      <w:r>
        <w:rPr>
          <w:rFonts w:ascii="Times New Roman" w:hAnsi="Times New Roman" w:cs="Times New Roman"/>
          <w:sz w:val="24"/>
          <w:szCs w:val="24"/>
        </w:rPr>
        <w:t xml:space="preserve">– среднегодовая тепловая мощность теплопотребляющих установок потребителя (либо, по другому, тепловая нагрузка потребителя), Гкал/ч; </w:t>
      </w:r>
    </w:p>
    <w:p w14:paraId="3A586035">
      <w:pPr>
        <w:spacing w:after="0" w:line="360" w:lineRule="auto"/>
        <w:rPr>
          <w:rFonts w:ascii="Times New Roman" w:hAnsi="Times New Roman" w:cs="Times New Roman"/>
          <w:sz w:val="24"/>
          <w:szCs w:val="24"/>
        </w:rPr>
      </w:pPr>
      <m:oMath>
        <m:sSub>
          <m:sSubPr>
            <m:ctrlPr>
              <w:rPr>
                <w:rFonts w:ascii="Cambria Math" w:hAnsi="Cambria Math" w:cs="Times New Roman"/>
                <w:i/>
                <w:sz w:val="24"/>
                <w:szCs w:val="24"/>
              </w:rPr>
            </m:ctrlPr>
          </m:sSubPr>
          <m:e>
            <m:r>
              <m:rPr/>
              <w:rPr>
                <w:rFonts w:ascii="Cambria Math" w:hAnsi="Cambria Math" w:cs="Times New Roman"/>
                <w:sz w:val="24"/>
                <w:szCs w:val="24"/>
              </w:rPr>
              <m:t>T</m:t>
            </m:r>
            <m:ctrlPr>
              <w:rPr>
                <w:rFonts w:ascii="Cambria Math" w:hAnsi="Cambria Math" w:cs="Times New Roman"/>
                <w:i/>
                <w:sz w:val="24"/>
                <w:szCs w:val="24"/>
              </w:rPr>
            </m:ctrlPr>
          </m:e>
          <m:sub>
            <m:r>
              <m:rPr/>
              <w:rPr>
                <w:rFonts w:ascii="Cambria Math" w:hAnsi="Cambria Math" w:cs="Times New Roman"/>
                <w:sz w:val="24"/>
                <w:szCs w:val="24"/>
              </w:rPr>
              <m:t>оп</m:t>
            </m:r>
            <m:ctrlPr>
              <w:rPr>
                <w:rFonts w:ascii="Cambria Math" w:hAnsi="Cambria Math" w:cs="Times New Roman"/>
                <w:i/>
                <w:sz w:val="24"/>
                <w:szCs w:val="24"/>
              </w:rPr>
            </m:ctrlPr>
          </m:sub>
        </m:sSub>
      </m:oMath>
      <w:r>
        <w:rPr>
          <w:rFonts w:ascii="Times New Roman" w:hAnsi="Times New Roman" w:cs="Times New Roman"/>
          <w:sz w:val="24"/>
          <w:szCs w:val="24"/>
        </w:rPr>
        <w:t>– продолжительность отопительного периода, час;</w:t>
      </w:r>
    </w:p>
    <w:p w14:paraId="6B6FA0C0">
      <w:pPr>
        <w:spacing w:after="0" w:line="360" w:lineRule="auto"/>
        <w:rPr>
          <w:rFonts w:ascii="Times New Roman" w:hAnsi="Times New Roman" w:cs="Times New Roman"/>
          <w:sz w:val="24"/>
          <w:szCs w:val="24"/>
        </w:rPr>
      </w:pPr>
      <m:oMath>
        <m:sSub>
          <m:sSubPr>
            <m:ctrlPr>
              <w:rPr>
                <w:rFonts w:ascii="Cambria Math" w:hAnsi="Cambria Math" w:cs="Times New Roman"/>
                <w:i/>
                <w:sz w:val="24"/>
                <w:szCs w:val="24"/>
              </w:rPr>
            </m:ctrlPr>
          </m:sSubPr>
          <m:e>
            <m:r>
              <m:rPr/>
              <w:rPr>
                <w:rFonts w:ascii="Cambria Math" w:hAnsi="Cambria Math" w:cs="Times New Roman"/>
                <w:sz w:val="24"/>
                <w:szCs w:val="24"/>
              </w:rPr>
              <m:t>q</m:t>
            </m:r>
            <m:ctrlPr>
              <w:rPr>
                <w:rFonts w:ascii="Cambria Math" w:hAnsi="Cambria Math" w:cs="Times New Roman"/>
                <w:i/>
                <w:sz w:val="24"/>
                <w:szCs w:val="24"/>
              </w:rPr>
            </m:ctrlPr>
          </m:e>
          <m:sub>
            <m:r>
              <m:rPr/>
              <w:rPr>
                <w:rFonts w:ascii="Cambria Math" w:hAnsi="Cambria Math" w:cs="Times New Roman"/>
                <w:sz w:val="24"/>
                <w:szCs w:val="24"/>
              </w:rPr>
              <m:t>тп</m:t>
            </m:r>
            <m:ctrlPr>
              <w:rPr>
                <w:rFonts w:ascii="Cambria Math" w:hAnsi="Cambria Math" w:cs="Times New Roman"/>
                <w:i/>
                <w:sz w:val="24"/>
                <w:szCs w:val="24"/>
              </w:rPr>
            </m:ctrlPr>
          </m:sub>
        </m:sSub>
      </m:oMath>
      <w:r>
        <w:rPr>
          <w:rFonts w:ascii="Times New Roman" w:hAnsi="Times New Roman" w:cs="Times New Roman"/>
          <w:sz w:val="24"/>
          <w:szCs w:val="24"/>
        </w:rPr>
        <w:t>– вероятность отказа теплопровода.</w:t>
      </w:r>
    </w:p>
    <w:p w14:paraId="3476DB3D">
      <w:pPr>
        <w:pStyle w:val="3463"/>
      </w:pPr>
      <w:r>
        <w:t>Расчет степени износа</w:t>
      </w:r>
    </w:p>
    <w:p w14:paraId="4EC585CE">
      <w:pPr>
        <w:pStyle w:val="3463"/>
      </w:pPr>
      <w:r>
        <w:t>Степень физического износа трасс теплоснабжения рассчитывался по формуле: К (физ.изн.) = Т (факт.) / Т (норм.) * 100 %. Где: Т (факт.) – фактический срок службы, лет; Т (норм.) – нормативный срок службы, лет. При этом нормативный срок службы, согласно п.1.2 СО 153-34.17.464-2003 "Инструкция по продлению срока службы трубопроводов II, III и IV категорий", утв. Приказом Минэнерго России от 30.06.2003 г. N 275 при отсутствии срока службы трубопровода, который устанавливается организацией-изготовителем и указывается в паспорте трубопровода срок службы устанавливается в следующих пределах:</w:t>
      </w:r>
    </w:p>
    <w:p w14:paraId="0AAB1717">
      <w:pPr>
        <w:pStyle w:val="3463"/>
      </w:pPr>
      <w:r>
        <w:t>- для трубопроводов пара II категории группы 1-150 тыс.ч (20 лет);</w:t>
      </w:r>
    </w:p>
    <w:p w14:paraId="60A18C5E">
      <w:pPr>
        <w:pStyle w:val="3463"/>
      </w:pPr>
      <w:r>
        <w:t>- для станционных трубопроводов сетевой и подпиточной воды [III или (и) IV категорий] - 25 лет;</w:t>
      </w:r>
    </w:p>
    <w:p w14:paraId="3092E923">
      <w:pPr>
        <w:pStyle w:val="3463"/>
      </w:pPr>
      <w:r>
        <w:t>- для остальных трубопроводов (II категории группы 2, III и IV категорий) - 30 лет.</w:t>
      </w:r>
    </w:p>
    <w:p w14:paraId="0F06A847">
      <w:pPr>
        <w:pStyle w:val="3463"/>
      </w:pPr>
      <w:r>
        <w:t>Срок службы может устанавливаться экспертной организацией индивидуально для конкретного трубопровода.</w:t>
      </w:r>
    </w:p>
    <w:p w14:paraId="0D7266FD">
      <w:pPr>
        <w:pStyle w:val="3463"/>
      </w:pPr>
      <w:r>
        <w:t xml:space="preserve">Для новых тепловых сетей срок службы согласно СП 124.13330.2012. - не менее 30 лет. </w:t>
      </w:r>
    </w:p>
    <w:p w14:paraId="78E5BE6A">
      <w:pPr>
        <w:pStyle w:val="3463"/>
      </w:pPr>
      <w:r>
        <w:t>За последние 3 года технологических отказов и аварий в системах теплоснабжения зарегистрировано не было. Технологические отказы устраняются в кротчайшие сроки. Качество предоставляемых услуг соответствует требованиям законодательства.</w:t>
      </w:r>
    </w:p>
    <w:p w14:paraId="20C6E5CA">
      <w:pPr>
        <w:pStyle w:val="3463"/>
      </w:pPr>
      <w:r>
        <w:t>Перспективные показатели надёжности с учётом предложений по её увеличению для систем теплоснабжения котельной на территории Метелевского сельсовета представлены в таблице.</w:t>
      </w:r>
    </w:p>
    <w:p w14:paraId="096A44D6">
      <w:pPr>
        <w:pStyle w:val="3463"/>
        <w:rPr>
          <w:b/>
        </w:rPr>
      </w:pPr>
      <w:r>
        <w:rPr>
          <w:b/>
        </w:rPr>
        <w:t>Таблица 11.1.1 - Перспективные показатели надёжности</w:t>
      </w:r>
    </w:p>
    <w:tbl>
      <w:tblPr>
        <w:tblStyle w:val="1809"/>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4018"/>
        <w:gridCol w:w="2600"/>
        <w:gridCol w:w="1312"/>
        <w:gridCol w:w="1431"/>
      </w:tblGrid>
      <w:tr w14:paraId="2286DC2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 w:hRule="atLeast"/>
          <w:tblHeader/>
        </w:trPr>
        <w:tc>
          <w:tcPr>
            <w:tcW w:w="2146" w:type="pct"/>
            <w:vMerge w:val="restart"/>
            <w:shd w:val="clear" w:color="auto" w:fill="D8D8D8" w:themeFill="background1" w:themeFillShade="D9"/>
            <w:vAlign w:val="center"/>
          </w:tcPr>
          <w:p w14:paraId="4CDF8009">
            <w:pPr>
              <w:pStyle w:val="1806"/>
              <w:rPr>
                <w:rFonts w:cs="Times New Roman"/>
                <w:lang w:val="ru-RU"/>
              </w:rPr>
            </w:pPr>
            <w:r>
              <w:rPr>
                <w:rFonts w:cs="Times New Roman"/>
                <w:lang w:val="ru-RU"/>
              </w:rPr>
              <w:t>Наименование показателя</w:t>
            </w:r>
          </w:p>
        </w:tc>
        <w:tc>
          <w:tcPr>
            <w:tcW w:w="1389" w:type="pct"/>
            <w:vMerge w:val="restart"/>
            <w:shd w:val="clear" w:color="auto" w:fill="D8D8D8" w:themeFill="background1" w:themeFillShade="D9"/>
            <w:vAlign w:val="center"/>
          </w:tcPr>
          <w:p w14:paraId="353FBF3F">
            <w:pPr>
              <w:pStyle w:val="1806"/>
              <w:rPr>
                <w:rFonts w:cs="Times New Roman"/>
                <w:lang w:val="ru-RU"/>
              </w:rPr>
            </w:pPr>
            <w:r>
              <w:rPr>
                <w:rFonts w:cs="Times New Roman"/>
                <w:lang w:val="ru-RU"/>
              </w:rPr>
              <w:t>Обозначение</w:t>
            </w:r>
          </w:p>
        </w:tc>
        <w:tc>
          <w:tcPr>
            <w:tcW w:w="1465" w:type="pct"/>
            <w:gridSpan w:val="2"/>
            <w:shd w:val="clear" w:color="auto" w:fill="D8D8D8" w:themeFill="background1" w:themeFillShade="D9"/>
            <w:vAlign w:val="center"/>
          </w:tcPr>
          <w:p w14:paraId="6998B5E4">
            <w:pPr>
              <w:pStyle w:val="1806"/>
              <w:rPr>
                <w:rFonts w:cs="Times New Roman"/>
                <w:lang w:val="ru-RU"/>
              </w:rPr>
            </w:pPr>
            <w:r>
              <w:rPr>
                <w:rFonts w:cs="Times New Roman"/>
                <w:lang w:val="ru-RU"/>
              </w:rPr>
              <w:t>Метелевского сельсовета</w:t>
            </w:r>
          </w:p>
        </w:tc>
      </w:tr>
      <w:tr w14:paraId="74DCCE5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 w:hRule="atLeast"/>
          <w:tblHeader/>
        </w:trPr>
        <w:tc>
          <w:tcPr>
            <w:tcW w:w="2146" w:type="pct"/>
            <w:vMerge w:val="continue"/>
            <w:tcBorders>
              <w:top w:val="nil"/>
            </w:tcBorders>
            <w:shd w:val="clear" w:color="auto" w:fill="D8D8D8" w:themeFill="background1" w:themeFillShade="D9"/>
            <w:vAlign w:val="center"/>
          </w:tcPr>
          <w:p w14:paraId="2AB85BFF">
            <w:pPr>
              <w:pStyle w:val="1806"/>
              <w:rPr>
                <w:rFonts w:cs="Times New Roman"/>
                <w:sz w:val="2"/>
                <w:szCs w:val="2"/>
                <w:lang w:val="ru-RU"/>
              </w:rPr>
            </w:pPr>
          </w:p>
        </w:tc>
        <w:tc>
          <w:tcPr>
            <w:tcW w:w="1389" w:type="pct"/>
            <w:vMerge w:val="continue"/>
            <w:tcBorders>
              <w:top w:val="nil"/>
            </w:tcBorders>
            <w:shd w:val="clear" w:color="auto" w:fill="D8D8D8" w:themeFill="background1" w:themeFillShade="D9"/>
            <w:vAlign w:val="center"/>
          </w:tcPr>
          <w:p w14:paraId="7DAE1655">
            <w:pPr>
              <w:pStyle w:val="1806"/>
              <w:rPr>
                <w:rFonts w:cs="Times New Roman"/>
                <w:sz w:val="2"/>
                <w:szCs w:val="2"/>
                <w:lang w:val="ru-RU"/>
              </w:rPr>
            </w:pPr>
          </w:p>
        </w:tc>
        <w:tc>
          <w:tcPr>
            <w:tcW w:w="701" w:type="pct"/>
            <w:shd w:val="clear" w:color="auto" w:fill="D8D8D8" w:themeFill="background1" w:themeFillShade="D9"/>
            <w:vAlign w:val="center"/>
          </w:tcPr>
          <w:p w14:paraId="1A9BACC6">
            <w:pPr>
              <w:pStyle w:val="1806"/>
              <w:rPr>
                <w:rFonts w:cs="Times New Roman"/>
                <w:sz w:val="18"/>
                <w:lang w:val="ru-RU"/>
              </w:rPr>
            </w:pPr>
          </w:p>
          <w:p w14:paraId="613FDF00">
            <w:pPr>
              <w:pStyle w:val="1806"/>
              <w:rPr>
                <w:rFonts w:cs="Times New Roman"/>
                <w:lang w:val="ru-RU"/>
              </w:rPr>
            </w:pPr>
            <w:r>
              <w:rPr>
                <w:rFonts w:cs="Times New Roman"/>
                <w:lang w:val="ru-RU"/>
              </w:rPr>
              <w:t>2026</w:t>
            </w:r>
          </w:p>
        </w:tc>
        <w:tc>
          <w:tcPr>
            <w:tcW w:w="764" w:type="pct"/>
            <w:shd w:val="clear" w:color="auto" w:fill="D8D8D8" w:themeFill="background1" w:themeFillShade="D9"/>
            <w:vAlign w:val="center"/>
          </w:tcPr>
          <w:p w14:paraId="6A5AF03E">
            <w:pPr>
              <w:pStyle w:val="1806"/>
              <w:rPr>
                <w:rFonts w:cs="Times New Roman"/>
                <w:sz w:val="18"/>
                <w:lang w:val="ru-RU"/>
              </w:rPr>
            </w:pPr>
          </w:p>
          <w:p w14:paraId="3DBF7448">
            <w:pPr>
              <w:pStyle w:val="1806"/>
              <w:rPr>
                <w:rFonts w:cs="Times New Roman"/>
                <w:lang w:val="ru-RU"/>
              </w:rPr>
            </w:pPr>
            <w:r>
              <w:rPr>
                <w:rFonts w:cs="Times New Roman"/>
                <w:lang w:val="ru-RU"/>
              </w:rPr>
              <w:t>2034</w:t>
            </w:r>
          </w:p>
        </w:tc>
      </w:tr>
      <w:tr w14:paraId="77E4448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 w:hRule="atLeast"/>
        </w:trPr>
        <w:tc>
          <w:tcPr>
            <w:tcW w:w="2146" w:type="pct"/>
            <w:vAlign w:val="center"/>
          </w:tcPr>
          <w:p w14:paraId="55E5A851">
            <w:pPr>
              <w:pStyle w:val="1806"/>
              <w:rPr>
                <w:rFonts w:cs="Times New Roman"/>
                <w:lang w:val="ru-RU"/>
              </w:rPr>
            </w:pPr>
            <w:r>
              <w:rPr>
                <w:rFonts w:cs="Times New Roman"/>
                <w:lang w:val="ru-RU"/>
              </w:rPr>
              <w:t>Показатель надежности</w:t>
            </w:r>
          </w:p>
          <w:p w14:paraId="6676FFDE">
            <w:pPr>
              <w:pStyle w:val="1806"/>
              <w:rPr>
                <w:rFonts w:cs="Times New Roman"/>
                <w:lang w:val="en-US"/>
              </w:rPr>
            </w:pPr>
            <w:r>
              <w:rPr>
                <w:rFonts w:cs="Times New Roman"/>
                <w:lang w:val="ru-RU"/>
              </w:rPr>
              <w:t xml:space="preserve">электроснабжения </w:t>
            </w:r>
            <w:r>
              <w:rPr>
                <w:rFonts w:cs="Times New Roman"/>
                <w:lang w:val="en-US"/>
              </w:rPr>
              <w:t>котельной</w:t>
            </w:r>
          </w:p>
        </w:tc>
        <w:tc>
          <w:tcPr>
            <w:tcW w:w="1389" w:type="pct"/>
            <w:vAlign w:val="center"/>
          </w:tcPr>
          <w:p w14:paraId="7E42DCAF">
            <w:pPr>
              <w:pStyle w:val="1806"/>
              <w:rPr>
                <w:rFonts w:cs="Times New Roman"/>
                <w:b/>
                <w:i/>
                <w:lang w:val="en-US"/>
              </w:rPr>
            </w:pPr>
            <w:r>
              <w:rPr>
                <w:rFonts w:cs="Times New Roman"/>
                <w:b/>
                <w:i/>
                <w:lang w:val="en-US"/>
              </w:rPr>
              <w:t>K</w:t>
            </w:r>
            <w:r>
              <w:rPr>
                <w:rFonts w:cs="Times New Roman"/>
                <w:b/>
                <w:i/>
                <w:vertAlign w:val="subscript"/>
                <w:lang w:val="en-US"/>
              </w:rPr>
              <w:t>э</w:t>
            </w:r>
          </w:p>
        </w:tc>
        <w:tc>
          <w:tcPr>
            <w:tcW w:w="701" w:type="pct"/>
            <w:vAlign w:val="center"/>
          </w:tcPr>
          <w:p w14:paraId="66191B22">
            <w:pPr>
              <w:pStyle w:val="1806"/>
              <w:rPr>
                <w:rFonts w:cs="Times New Roman"/>
                <w:lang w:val="en-US"/>
              </w:rPr>
            </w:pPr>
            <w:r>
              <w:rPr>
                <w:rFonts w:cs="Times New Roman"/>
                <w:lang w:val="en-US"/>
              </w:rPr>
              <w:t>0,6</w:t>
            </w:r>
          </w:p>
        </w:tc>
        <w:tc>
          <w:tcPr>
            <w:tcW w:w="764" w:type="pct"/>
            <w:vAlign w:val="center"/>
          </w:tcPr>
          <w:p w14:paraId="6C32E767">
            <w:pPr>
              <w:pStyle w:val="1806"/>
              <w:rPr>
                <w:rFonts w:cs="Times New Roman"/>
                <w:lang w:val="en-US"/>
              </w:rPr>
            </w:pPr>
            <w:r>
              <w:rPr>
                <w:rFonts w:cs="Times New Roman"/>
                <w:lang w:val="en-US"/>
              </w:rPr>
              <w:t>0,6</w:t>
            </w:r>
          </w:p>
        </w:tc>
      </w:tr>
      <w:tr w14:paraId="65165B7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 w:hRule="atLeast"/>
        </w:trPr>
        <w:tc>
          <w:tcPr>
            <w:tcW w:w="2146" w:type="pct"/>
            <w:vAlign w:val="center"/>
          </w:tcPr>
          <w:p w14:paraId="0B255D97">
            <w:pPr>
              <w:pStyle w:val="1806"/>
              <w:rPr>
                <w:rFonts w:cs="Times New Roman"/>
                <w:lang w:val="en-US"/>
              </w:rPr>
            </w:pPr>
            <w:r>
              <w:rPr>
                <w:rFonts w:cs="Times New Roman"/>
                <w:lang w:val="en-US"/>
              </w:rPr>
              <w:t>Показатель надежности</w:t>
            </w:r>
          </w:p>
          <w:p w14:paraId="3384110B">
            <w:pPr>
              <w:pStyle w:val="1806"/>
              <w:rPr>
                <w:rFonts w:cs="Times New Roman"/>
                <w:lang w:val="en-US"/>
              </w:rPr>
            </w:pPr>
            <w:r>
              <w:rPr>
                <w:rFonts w:cs="Times New Roman"/>
                <w:lang w:val="en-US"/>
              </w:rPr>
              <w:t>водоснабжения котельной</w:t>
            </w:r>
          </w:p>
        </w:tc>
        <w:tc>
          <w:tcPr>
            <w:tcW w:w="1389" w:type="pct"/>
            <w:vAlign w:val="center"/>
          </w:tcPr>
          <w:p w14:paraId="6C8EACC2">
            <w:pPr>
              <w:pStyle w:val="1806"/>
              <w:rPr>
                <w:rFonts w:cs="Times New Roman"/>
                <w:b/>
                <w:i/>
                <w:lang w:val="en-US"/>
              </w:rPr>
            </w:pPr>
            <w:r>
              <w:rPr>
                <w:rFonts w:cs="Times New Roman"/>
                <w:b/>
                <w:i/>
                <w:lang w:val="en-US"/>
              </w:rPr>
              <w:t>K</w:t>
            </w:r>
            <w:r>
              <w:rPr>
                <w:rFonts w:cs="Times New Roman"/>
                <w:b/>
                <w:i/>
                <w:vertAlign w:val="subscript"/>
                <w:lang w:val="en-US"/>
              </w:rPr>
              <w:t>в</w:t>
            </w:r>
          </w:p>
        </w:tc>
        <w:tc>
          <w:tcPr>
            <w:tcW w:w="701" w:type="pct"/>
            <w:vAlign w:val="center"/>
          </w:tcPr>
          <w:p w14:paraId="38867F8B">
            <w:pPr>
              <w:pStyle w:val="1806"/>
              <w:rPr>
                <w:rFonts w:cs="Times New Roman"/>
                <w:lang w:val="en-US"/>
              </w:rPr>
            </w:pPr>
            <w:r>
              <w:rPr>
                <w:rFonts w:cs="Times New Roman"/>
                <w:lang w:val="en-US"/>
              </w:rPr>
              <w:t>0,6</w:t>
            </w:r>
          </w:p>
        </w:tc>
        <w:tc>
          <w:tcPr>
            <w:tcW w:w="764" w:type="pct"/>
            <w:vAlign w:val="center"/>
          </w:tcPr>
          <w:p w14:paraId="1AD7D516">
            <w:pPr>
              <w:pStyle w:val="1806"/>
              <w:rPr>
                <w:rFonts w:cs="Times New Roman"/>
                <w:lang w:val="en-US"/>
              </w:rPr>
            </w:pPr>
            <w:r>
              <w:rPr>
                <w:rFonts w:cs="Times New Roman"/>
                <w:lang w:val="en-US"/>
              </w:rPr>
              <w:t>0,6</w:t>
            </w:r>
          </w:p>
        </w:tc>
      </w:tr>
      <w:tr w14:paraId="414DA9B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 w:hRule="atLeast"/>
        </w:trPr>
        <w:tc>
          <w:tcPr>
            <w:tcW w:w="2146" w:type="pct"/>
            <w:vAlign w:val="center"/>
          </w:tcPr>
          <w:p w14:paraId="25BF15EF">
            <w:pPr>
              <w:pStyle w:val="1806"/>
              <w:rPr>
                <w:rFonts w:cs="Times New Roman"/>
                <w:lang w:val="en-US"/>
              </w:rPr>
            </w:pPr>
            <w:r>
              <w:rPr>
                <w:rFonts w:cs="Times New Roman"/>
                <w:lang w:val="en-US"/>
              </w:rPr>
              <w:t>Показатель надежности</w:t>
            </w:r>
          </w:p>
          <w:p w14:paraId="2EB92C6B">
            <w:pPr>
              <w:pStyle w:val="1806"/>
              <w:rPr>
                <w:rFonts w:cs="Times New Roman"/>
                <w:lang w:val="en-US"/>
              </w:rPr>
            </w:pPr>
            <w:r>
              <w:rPr>
                <w:rFonts w:cs="Times New Roman"/>
                <w:lang w:val="en-US"/>
              </w:rPr>
              <w:t>топливоснабжения котельной</w:t>
            </w:r>
          </w:p>
        </w:tc>
        <w:tc>
          <w:tcPr>
            <w:tcW w:w="1389" w:type="pct"/>
            <w:vAlign w:val="center"/>
          </w:tcPr>
          <w:p w14:paraId="10E9E05D">
            <w:pPr>
              <w:pStyle w:val="1806"/>
              <w:rPr>
                <w:rFonts w:cs="Times New Roman"/>
                <w:b/>
                <w:i/>
                <w:lang w:val="en-US"/>
              </w:rPr>
            </w:pPr>
            <w:r>
              <w:rPr>
                <w:rFonts w:cs="Times New Roman"/>
                <w:b/>
                <w:i/>
                <w:lang w:val="en-US"/>
              </w:rPr>
              <w:t>K</w:t>
            </w:r>
            <w:r>
              <w:rPr>
                <w:rFonts w:cs="Times New Roman"/>
                <w:b/>
                <w:i/>
                <w:vertAlign w:val="subscript"/>
                <w:lang w:val="en-US"/>
              </w:rPr>
              <w:t>т</w:t>
            </w:r>
          </w:p>
        </w:tc>
        <w:tc>
          <w:tcPr>
            <w:tcW w:w="701" w:type="pct"/>
            <w:vAlign w:val="center"/>
          </w:tcPr>
          <w:p w14:paraId="7750FAF1">
            <w:pPr>
              <w:pStyle w:val="1806"/>
              <w:rPr>
                <w:rFonts w:cs="Times New Roman"/>
                <w:lang w:val="en-US"/>
              </w:rPr>
            </w:pPr>
            <w:r>
              <w:rPr>
                <w:rFonts w:cs="Times New Roman"/>
                <w:lang w:val="en-US"/>
              </w:rPr>
              <w:t>0,5</w:t>
            </w:r>
          </w:p>
        </w:tc>
        <w:tc>
          <w:tcPr>
            <w:tcW w:w="764" w:type="pct"/>
            <w:vAlign w:val="center"/>
          </w:tcPr>
          <w:p w14:paraId="78B7E15D">
            <w:pPr>
              <w:pStyle w:val="1806"/>
              <w:rPr>
                <w:rFonts w:cs="Times New Roman"/>
                <w:lang w:val="en-US"/>
              </w:rPr>
            </w:pPr>
            <w:r>
              <w:rPr>
                <w:rFonts w:cs="Times New Roman"/>
                <w:lang w:val="en-US"/>
              </w:rPr>
              <w:t>0,5</w:t>
            </w:r>
          </w:p>
        </w:tc>
      </w:tr>
      <w:tr w14:paraId="48AF315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 w:hRule="atLeast"/>
        </w:trPr>
        <w:tc>
          <w:tcPr>
            <w:tcW w:w="2146" w:type="pct"/>
            <w:vAlign w:val="center"/>
          </w:tcPr>
          <w:p w14:paraId="5B73BD59">
            <w:pPr>
              <w:pStyle w:val="1806"/>
              <w:rPr>
                <w:rFonts w:cs="Times New Roman"/>
                <w:lang w:val="ru-RU"/>
              </w:rPr>
            </w:pPr>
            <w:r>
              <w:rPr>
                <w:rFonts w:cs="Times New Roman"/>
                <w:lang w:val="ru-RU"/>
              </w:rPr>
              <w:t>Показатель соответствия тепловой мощности котельной и пропускной способности тепловых сетей</w:t>
            </w:r>
          </w:p>
          <w:p w14:paraId="0233D534">
            <w:pPr>
              <w:pStyle w:val="1806"/>
              <w:rPr>
                <w:rFonts w:cs="Times New Roman"/>
                <w:lang w:val="en-US"/>
              </w:rPr>
            </w:pPr>
            <w:r>
              <w:rPr>
                <w:rFonts w:cs="Times New Roman"/>
                <w:lang w:val="en-US"/>
              </w:rPr>
              <w:t>расчётным тепловым нагрузкам</w:t>
            </w:r>
          </w:p>
        </w:tc>
        <w:tc>
          <w:tcPr>
            <w:tcW w:w="1389" w:type="pct"/>
            <w:vAlign w:val="center"/>
          </w:tcPr>
          <w:p w14:paraId="1986E583">
            <w:pPr>
              <w:pStyle w:val="1806"/>
              <w:rPr>
                <w:rFonts w:cs="Times New Roman"/>
                <w:b/>
                <w:i/>
                <w:lang w:val="en-US"/>
              </w:rPr>
            </w:pPr>
            <w:r>
              <w:rPr>
                <w:rFonts w:cs="Times New Roman"/>
                <w:b/>
                <w:i/>
                <w:lang w:val="en-US"/>
              </w:rPr>
              <w:t>K</w:t>
            </w:r>
            <w:r>
              <w:rPr>
                <w:rFonts w:cs="Times New Roman"/>
                <w:b/>
                <w:i/>
                <w:vertAlign w:val="subscript"/>
                <w:lang w:val="en-US"/>
              </w:rPr>
              <w:t>б</w:t>
            </w:r>
          </w:p>
        </w:tc>
        <w:tc>
          <w:tcPr>
            <w:tcW w:w="701" w:type="pct"/>
            <w:vAlign w:val="center"/>
          </w:tcPr>
          <w:p w14:paraId="671FA037">
            <w:pPr>
              <w:pStyle w:val="1806"/>
              <w:rPr>
                <w:rFonts w:cs="Times New Roman"/>
                <w:lang w:val="en-US"/>
              </w:rPr>
            </w:pPr>
            <w:r>
              <w:rPr>
                <w:rFonts w:cs="Times New Roman"/>
                <w:lang w:val="en-US"/>
              </w:rPr>
              <w:t>1,0</w:t>
            </w:r>
          </w:p>
        </w:tc>
        <w:tc>
          <w:tcPr>
            <w:tcW w:w="764" w:type="pct"/>
            <w:vAlign w:val="center"/>
          </w:tcPr>
          <w:p w14:paraId="435255B7">
            <w:pPr>
              <w:pStyle w:val="1806"/>
              <w:rPr>
                <w:rFonts w:cs="Times New Roman"/>
                <w:lang w:val="en-US"/>
              </w:rPr>
            </w:pPr>
            <w:r>
              <w:rPr>
                <w:rFonts w:cs="Times New Roman"/>
                <w:lang w:val="en-US"/>
              </w:rPr>
              <w:t>1,0</w:t>
            </w:r>
          </w:p>
        </w:tc>
      </w:tr>
      <w:tr w14:paraId="475713F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 w:hRule="atLeast"/>
        </w:trPr>
        <w:tc>
          <w:tcPr>
            <w:tcW w:w="2146" w:type="pct"/>
            <w:vAlign w:val="center"/>
          </w:tcPr>
          <w:p w14:paraId="04057523">
            <w:pPr>
              <w:pStyle w:val="1806"/>
              <w:rPr>
                <w:rFonts w:cs="Times New Roman"/>
                <w:lang w:val="ru-RU"/>
              </w:rPr>
            </w:pPr>
            <w:r>
              <w:rPr>
                <w:rFonts w:cs="Times New Roman"/>
                <w:lang w:val="ru-RU"/>
              </w:rPr>
              <w:t>Показатель технического состояния</w:t>
            </w:r>
          </w:p>
          <w:p w14:paraId="606B639B">
            <w:pPr>
              <w:pStyle w:val="1806"/>
              <w:rPr>
                <w:rFonts w:cs="Times New Roman"/>
                <w:lang w:val="ru-RU"/>
              </w:rPr>
            </w:pPr>
            <w:r>
              <w:rPr>
                <w:rFonts w:cs="Times New Roman"/>
                <w:lang w:val="ru-RU"/>
              </w:rPr>
              <w:t>тепловых сетей</w:t>
            </w:r>
          </w:p>
        </w:tc>
        <w:tc>
          <w:tcPr>
            <w:tcW w:w="1389" w:type="pct"/>
            <w:vAlign w:val="center"/>
          </w:tcPr>
          <w:p w14:paraId="12D90B60">
            <w:pPr>
              <w:pStyle w:val="1806"/>
              <w:rPr>
                <w:rFonts w:cs="Times New Roman"/>
                <w:b/>
                <w:i/>
                <w:lang w:val="en-US"/>
              </w:rPr>
            </w:pPr>
            <w:r>
              <w:rPr>
                <w:rFonts w:cs="Times New Roman"/>
                <w:b/>
                <w:i/>
                <w:lang w:val="en-US"/>
              </w:rPr>
              <w:t>K</w:t>
            </w:r>
            <w:r>
              <w:rPr>
                <w:rFonts w:cs="Times New Roman"/>
                <w:b/>
                <w:i/>
                <w:vertAlign w:val="subscript"/>
                <w:lang w:val="en-US"/>
              </w:rPr>
              <w:t>с</w:t>
            </w:r>
          </w:p>
        </w:tc>
        <w:tc>
          <w:tcPr>
            <w:tcW w:w="701" w:type="pct"/>
            <w:vAlign w:val="center"/>
          </w:tcPr>
          <w:p w14:paraId="2B962217">
            <w:pPr>
              <w:pStyle w:val="1806"/>
              <w:rPr>
                <w:rFonts w:cs="Times New Roman"/>
                <w:lang w:val="en-US"/>
              </w:rPr>
            </w:pPr>
            <w:r>
              <w:rPr>
                <w:rFonts w:cs="Times New Roman"/>
                <w:lang w:val="en-US"/>
              </w:rPr>
              <w:t>0,5</w:t>
            </w:r>
          </w:p>
        </w:tc>
        <w:tc>
          <w:tcPr>
            <w:tcW w:w="764" w:type="pct"/>
            <w:vAlign w:val="center"/>
          </w:tcPr>
          <w:p w14:paraId="39A69962">
            <w:pPr>
              <w:pStyle w:val="1806"/>
              <w:rPr>
                <w:rFonts w:cs="Times New Roman"/>
                <w:lang w:val="en-US"/>
              </w:rPr>
            </w:pPr>
            <w:r>
              <w:rPr>
                <w:rFonts w:cs="Times New Roman"/>
                <w:lang w:val="en-US"/>
              </w:rPr>
              <w:t>1,0</w:t>
            </w:r>
          </w:p>
        </w:tc>
      </w:tr>
      <w:tr w14:paraId="7CB90BD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 w:hRule="atLeast"/>
        </w:trPr>
        <w:tc>
          <w:tcPr>
            <w:tcW w:w="2146" w:type="pct"/>
            <w:vAlign w:val="center"/>
          </w:tcPr>
          <w:p w14:paraId="72A538D3">
            <w:pPr>
              <w:pStyle w:val="1806"/>
              <w:rPr>
                <w:rFonts w:cs="Times New Roman"/>
                <w:lang w:val="ru-RU"/>
              </w:rPr>
            </w:pPr>
            <w:r>
              <w:rPr>
                <w:rFonts w:cs="Times New Roman"/>
                <w:lang w:val="ru-RU"/>
              </w:rPr>
              <w:t>Показатель интенсивности отказов</w:t>
            </w:r>
          </w:p>
          <w:p w14:paraId="4781F7E7">
            <w:pPr>
              <w:pStyle w:val="1806"/>
              <w:rPr>
                <w:rFonts w:cs="Times New Roman"/>
                <w:lang w:val="ru-RU"/>
              </w:rPr>
            </w:pPr>
            <w:r>
              <w:rPr>
                <w:rFonts w:cs="Times New Roman"/>
                <w:lang w:val="ru-RU"/>
              </w:rPr>
              <w:t>тепловых сетей</w:t>
            </w:r>
          </w:p>
        </w:tc>
        <w:tc>
          <w:tcPr>
            <w:tcW w:w="1389" w:type="pct"/>
            <w:vAlign w:val="center"/>
          </w:tcPr>
          <w:p w14:paraId="60103F7E">
            <w:pPr>
              <w:pStyle w:val="1806"/>
              <w:rPr>
                <w:rFonts w:cs="Times New Roman"/>
                <w:b/>
                <w:i/>
                <w:sz w:val="14"/>
                <w:lang w:val="en-US"/>
              </w:rPr>
            </w:pPr>
            <w:r>
              <w:rPr>
                <w:rFonts w:cs="Times New Roman"/>
                <w:b/>
                <w:i/>
                <w:lang w:val="en-US"/>
              </w:rPr>
              <w:t>K</w:t>
            </w:r>
            <w:r>
              <w:rPr>
                <w:rFonts w:cs="Times New Roman"/>
                <w:b/>
                <w:i/>
                <w:sz w:val="14"/>
                <w:lang w:val="en-US"/>
              </w:rPr>
              <w:t>отк.тс</w:t>
            </w:r>
          </w:p>
        </w:tc>
        <w:tc>
          <w:tcPr>
            <w:tcW w:w="701" w:type="pct"/>
            <w:vAlign w:val="center"/>
          </w:tcPr>
          <w:p w14:paraId="6A60B829">
            <w:pPr>
              <w:pStyle w:val="1806"/>
              <w:rPr>
                <w:rFonts w:cs="Times New Roman"/>
                <w:lang w:val="en-US"/>
              </w:rPr>
            </w:pPr>
            <w:r>
              <w:rPr>
                <w:rFonts w:cs="Times New Roman"/>
                <w:lang w:val="en-US"/>
              </w:rPr>
              <w:t>1,0</w:t>
            </w:r>
          </w:p>
        </w:tc>
        <w:tc>
          <w:tcPr>
            <w:tcW w:w="764" w:type="pct"/>
            <w:vAlign w:val="center"/>
          </w:tcPr>
          <w:p w14:paraId="1B85F29C">
            <w:pPr>
              <w:pStyle w:val="1806"/>
              <w:rPr>
                <w:rFonts w:cs="Times New Roman"/>
                <w:lang w:val="en-US"/>
              </w:rPr>
            </w:pPr>
            <w:r>
              <w:rPr>
                <w:rFonts w:cs="Times New Roman"/>
                <w:lang w:val="en-US"/>
              </w:rPr>
              <w:t>1,0</w:t>
            </w:r>
          </w:p>
        </w:tc>
      </w:tr>
      <w:tr w14:paraId="7C96EDB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 w:hRule="atLeast"/>
        </w:trPr>
        <w:tc>
          <w:tcPr>
            <w:tcW w:w="2146" w:type="pct"/>
            <w:vAlign w:val="center"/>
          </w:tcPr>
          <w:p w14:paraId="6208D1CF">
            <w:pPr>
              <w:pStyle w:val="1806"/>
              <w:rPr>
                <w:rFonts w:cs="Times New Roman"/>
                <w:lang w:val="ru-RU"/>
              </w:rPr>
            </w:pPr>
            <w:r>
              <w:rPr>
                <w:rFonts w:cs="Times New Roman"/>
                <w:lang w:val="ru-RU"/>
              </w:rPr>
              <w:t>Показатель относительного</w:t>
            </w:r>
          </w:p>
          <w:p w14:paraId="0765D8C8">
            <w:pPr>
              <w:pStyle w:val="1806"/>
              <w:rPr>
                <w:rFonts w:cs="Times New Roman"/>
                <w:lang w:val="ru-RU"/>
              </w:rPr>
            </w:pPr>
            <w:r>
              <w:rPr>
                <w:rFonts w:cs="Times New Roman"/>
                <w:lang w:val="ru-RU"/>
              </w:rPr>
              <w:t>аварийного недоотпуска тепла</w:t>
            </w:r>
          </w:p>
        </w:tc>
        <w:tc>
          <w:tcPr>
            <w:tcW w:w="1389" w:type="pct"/>
            <w:vAlign w:val="center"/>
          </w:tcPr>
          <w:p w14:paraId="693A1751">
            <w:pPr>
              <w:pStyle w:val="1806"/>
              <w:rPr>
                <w:rFonts w:cs="Times New Roman"/>
                <w:b/>
                <w:i/>
                <w:sz w:val="14"/>
                <w:lang w:val="en-US"/>
              </w:rPr>
            </w:pPr>
            <w:r>
              <w:rPr>
                <w:rFonts w:cs="Times New Roman"/>
                <w:b/>
                <w:i/>
                <w:lang w:val="en-US"/>
              </w:rPr>
              <w:t>K</w:t>
            </w:r>
            <w:r>
              <w:rPr>
                <w:rFonts w:cs="Times New Roman"/>
                <w:b/>
                <w:i/>
                <w:sz w:val="14"/>
                <w:lang w:val="en-US"/>
              </w:rPr>
              <w:t>нед</w:t>
            </w:r>
          </w:p>
        </w:tc>
        <w:tc>
          <w:tcPr>
            <w:tcW w:w="701" w:type="pct"/>
            <w:vAlign w:val="center"/>
          </w:tcPr>
          <w:p w14:paraId="749D7423">
            <w:pPr>
              <w:pStyle w:val="1806"/>
              <w:rPr>
                <w:rFonts w:cs="Times New Roman"/>
                <w:lang w:val="en-US"/>
              </w:rPr>
            </w:pPr>
            <w:r>
              <w:rPr>
                <w:rFonts w:cs="Times New Roman"/>
                <w:lang w:val="en-US"/>
              </w:rPr>
              <w:t>1,0</w:t>
            </w:r>
          </w:p>
        </w:tc>
        <w:tc>
          <w:tcPr>
            <w:tcW w:w="764" w:type="pct"/>
            <w:vAlign w:val="center"/>
          </w:tcPr>
          <w:p w14:paraId="577D4A44">
            <w:pPr>
              <w:pStyle w:val="1806"/>
              <w:rPr>
                <w:rFonts w:cs="Times New Roman"/>
                <w:lang w:val="en-US"/>
              </w:rPr>
            </w:pPr>
            <w:r>
              <w:rPr>
                <w:rFonts w:cs="Times New Roman"/>
                <w:lang w:val="en-US"/>
              </w:rPr>
              <w:t>1,0</w:t>
            </w:r>
          </w:p>
        </w:tc>
      </w:tr>
      <w:tr w14:paraId="2941D4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 w:hRule="atLeast"/>
        </w:trPr>
        <w:tc>
          <w:tcPr>
            <w:tcW w:w="2146" w:type="pct"/>
            <w:vAlign w:val="center"/>
          </w:tcPr>
          <w:p w14:paraId="452B6019">
            <w:pPr>
              <w:pStyle w:val="1806"/>
              <w:rPr>
                <w:rFonts w:cs="Times New Roman"/>
                <w:b/>
                <w:lang w:val="en-US"/>
              </w:rPr>
            </w:pPr>
            <w:r>
              <w:rPr>
                <w:rFonts w:cs="Times New Roman"/>
                <w:b/>
                <w:lang w:val="en-US"/>
              </w:rPr>
              <w:t>Общий показатель надёжности</w:t>
            </w:r>
          </w:p>
        </w:tc>
        <w:tc>
          <w:tcPr>
            <w:tcW w:w="1389" w:type="pct"/>
            <w:vAlign w:val="center"/>
          </w:tcPr>
          <w:p w14:paraId="2C12836A">
            <w:pPr>
              <w:pStyle w:val="1806"/>
              <w:rPr>
                <w:rFonts w:cs="Times New Roman"/>
                <w:b/>
                <w:i/>
                <w:lang w:val="en-US"/>
              </w:rPr>
            </w:pPr>
            <w:r>
              <w:rPr>
                <w:rFonts w:cs="Times New Roman"/>
                <w:b/>
                <w:i/>
                <w:lang w:val="en-US"/>
              </w:rPr>
              <w:t>К</w:t>
            </w:r>
          </w:p>
        </w:tc>
        <w:tc>
          <w:tcPr>
            <w:tcW w:w="701" w:type="pct"/>
            <w:vAlign w:val="center"/>
          </w:tcPr>
          <w:p w14:paraId="5D48354D">
            <w:pPr>
              <w:pStyle w:val="1806"/>
              <w:rPr>
                <w:rFonts w:cs="Times New Roman"/>
                <w:b/>
                <w:lang w:val="en-US"/>
              </w:rPr>
            </w:pPr>
            <w:r>
              <w:rPr>
                <w:rFonts w:cs="Times New Roman"/>
                <w:b/>
                <w:lang w:val="en-US"/>
              </w:rPr>
              <w:t>0,</w:t>
            </w:r>
            <w:r>
              <w:rPr>
                <w:rFonts w:cs="Times New Roman"/>
                <w:b/>
                <w:lang w:val="ru-RU"/>
              </w:rPr>
              <w:t>8</w:t>
            </w:r>
            <w:r>
              <w:rPr>
                <w:rFonts w:cs="Times New Roman"/>
                <w:b/>
                <w:lang w:val="en-US"/>
              </w:rPr>
              <w:t>4</w:t>
            </w:r>
          </w:p>
        </w:tc>
        <w:tc>
          <w:tcPr>
            <w:tcW w:w="764" w:type="pct"/>
            <w:vAlign w:val="center"/>
          </w:tcPr>
          <w:p w14:paraId="3631A2DD">
            <w:pPr>
              <w:pStyle w:val="1806"/>
              <w:rPr>
                <w:rFonts w:cs="Times New Roman"/>
                <w:b/>
                <w:lang w:val="ru-RU"/>
              </w:rPr>
            </w:pPr>
            <w:r>
              <w:rPr>
                <w:rFonts w:cs="Times New Roman"/>
                <w:b/>
                <w:lang w:val="en-US"/>
              </w:rPr>
              <w:t>0,8</w:t>
            </w:r>
            <w:r>
              <w:rPr>
                <w:rFonts w:cs="Times New Roman"/>
                <w:b/>
                <w:lang w:val="ru-RU"/>
              </w:rPr>
              <w:t>5</w:t>
            </w:r>
          </w:p>
        </w:tc>
      </w:tr>
    </w:tbl>
    <w:p w14:paraId="5D85C307">
      <w:pPr>
        <w:pStyle w:val="3463"/>
      </w:pPr>
    </w:p>
    <w:p w14:paraId="6F97CE63">
      <w:pPr>
        <w:pStyle w:val="3463"/>
      </w:pPr>
      <w:r>
        <w:t xml:space="preserve"> Общий показатель надежности на 2034 год для котельных Метелевского сельсовета равен 0,85. Данный показатель предполагается достичь путем реализации мероприятий по замене ветхих сетей теплоснабжения. Таким образом, все системы теплоснабжения в 2034 можно будет отнести к надежным.</w:t>
      </w:r>
    </w:p>
    <w:p w14:paraId="2DD5ACEB">
      <w:pPr>
        <w:pStyle w:val="3463"/>
      </w:pPr>
      <w:r>
        <w:t>При сопоставлении результатов расчета следует, что система на данный момент жизнеспособна и готова выполнять поставленные задачи на протяжении 10-15 лет. После окончания вышеупомянутого периода произойдет увеличение отказов системы централизованного теплоснабжения, что приведет к недоотпуску тепловой энергии.</w:t>
      </w:r>
    </w:p>
    <w:p w14:paraId="79577E12">
      <w:pPr>
        <w:pStyle w:val="3463"/>
      </w:pPr>
      <w:r>
        <w:t>С целью сохранения и повышения надежности системы теплоснабжения на тепловых сетях с. Метелево рекомендованы следующие мероприятия:</w:t>
      </w:r>
    </w:p>
    <w:p w14:paraId="2C8C7C6A">
      <w:pPr>
        <w:pStyle w:val="1832"/>
      </w:pPr>
      <w:r>
        <w:t>произвести полную инвентаризацию всего оборудования и тепловых сетей, находящихся в ведении МУП ЖКХ Купинского района. Базы данных системы должны содержать полную информацию о каждом участке тепловых сетей - год строительства и последнего капитального ремонта, рабочие режимы (температура, давление), способ прокладки, сведения о материале труб и тепловой изоляции, даты и характер повреждений, способ их устранения, а также результаты диагностики с информацией об остаточно ресурсе каждого участка;</w:t>
      </w:r>
    </w:p>
    <w:p w14:paraId="248DBC5C">
      <w:pPr>
        <w:pStyle w:val="1832"/>
      </w:pPr>
      <w:r>
        <w:t>взаимодействие поставщиков тепловой энергии и их потребителей;</w:t>
      </w:r>
    </w:p>
    <w:p w14:paraId="6C7FE4B2">
      <w:pPr>
        <w:pStyle w:val="1832"/>
      </w:pPr>
      <w:r>
        <w:t>принять меры по проведению противокоррозионной защиты;</w:t>
      </w:r>
    </w:p>
    <w:p w14:paraId="01756140">
      <w:pPr>
        <w:pStyle w:val="1832"/>
      </w:pPr>
      <w:r>
        <w:t>пристальное внимание уделять предварительной подготовке трубопроводов, которые используются при проведении аварийного ремонта, должны иметь противокоррозионное покрытие, нанесенное в заводских условиях, в соответствии с требованиями технических условий и проектной документации;</w:t>
      </w:r>
    </w:p>
    <w:p w14:paraId="0F208CF9">
      <w:pPr>
        <w:pStyle w:val="1832"/>
      </w:pPr>
      <w:r>
        <w:t>после проведения диагностики необходимо заменить изношенные трубопроводы, изолированные минеральной ватой на предизолированные трубопроводы выполненные по современной технологии.</w:t>
      </w:r>
    </w:p>
    <w:p w14:paraId="6ECCF330">
      <w:pPr>
        <w:pStyle w:val="3463"/>
      </w:pPr>
      <w:r>
        <w:t>Скорректировать подход к планированию и проведению планово- предупредительных ремонтов на тепловых сетях.</w:t>
      </w:r>
    </w:p>
    <w:p w14:paraId="479A6FC3">
      <w:pPr>
        <w:pStyle w:val="3463"/>
      </w:pPr>
      <w:r>
        <w:t>Классификация повреждений в системах теплоснабжения регламентируется МДК 4-01.2001 «Методические рекомендации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 коммунального комплекса» (утверждены приказом Госстроя России от 20.08.01 №191). Нормы времени на восстановление должны определяться с учетом требований данного документа и местных условий.</w:t>
      </w:r>
    </w:p>
    <w:p w14:paraId="0ABE5CB1">
      <w:pPr>
        <w:pStyle w:val="3463"/>
      </w:pPr>
      <w:r>
        <w:t>Подготовка системы теплоснабжения к отопительному сезону проводится в соответствии с МДК 4-01.2001. Выполнение в полном объеме перечня работ по подготовке источников, тепловых сетей и потребителей к отопительному сезону в значительной степени обеспечит надежной и качественное теплоснабжение потребителей.</w:t>
      </w:r>
    </w:p>
    <w:p w14:paraId="43F6A567">
      <w:pPr>
        <w:pStyle w:val="3463"/>
      </w:pPr>
      <w:r>
        <w:t>С целью определения состояния строительно- изоляционных конструкций тепловой изоляции и трубопроводов производятся шурфовки которые в настоящее время являются наиболее достоверным способом оценки состояния элементов подземных прокладок тепловых сетей. Для проведения шурфовок необходимо ежегодно составлять планы. Количество необходимых шурфовок устанавливается предприятием тепловых сетей и зависит от протяженности тепловой сети, ее состояния, вида изоляционных конструкций. Результаты шурфовок учитывать при составлении планов ремонтов тепловых сетей.</w:t>
      </w:r>
    </w:p>
    <w:p w14:paraId="6834359C">
      <w:pPr>
        <w:pStyle w:val="3463"/>
      </w:pPr>
      <w:r>
        <w:t>В процессе эксплуатации уделять особое внимание требованиям нормативных документов, что существенно уменьшит число отказов в отопительный период.</w:t>
      </w:r>
    </w:p>
    <w:p w14:paraId="04C9EC52">
      <w:pPr>
        <w:pStyle w:val="3463"/>
      </w:pPr>
    </w:p>
    <w:p w14:paraId="35F98FAB">
      <w:pPr>
        <w:pStyle w:val="2"/>
        <w:numPr>
          <w:ilvl w:val="0"/>
          <w:numId w:val="75"/>
        </w:numPr>
        <w:ind w:left="1066" w:hanging="357"/>
        <w:rPr>
          <w:spacing w:val="0"/>
        </w:rPr>
      </w:pPr>
      <w:bookmarkStart w:id="585" w:name="_Toc9154924"/>
      <w:bookmarkStart w:id="586" w:name="_Toc84971070"/>
      <w:bookmarkStart w:id="587" w:name="_Toc166767289"/>
      <w:r>
        <w:rPr>
          <w:spacing w:val="0"/>
        </w:rPr>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85"/>
      <w:bookmarkEnd w:id="586"/>
      <w:bookmarkEnd w:id="587"/>
    </w:p>
    <w:p w14:paraId="42095F79">
      <w:pPr>
        <w:pStyle w:val="3463"/>
      </w:pPr>
      <w:r>
        <w:t>В соответствии с МДК 4-01.2001 «Методические рекомендации по технологическому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авария – разрушение сооружений и(или) технических устройств, применяемых на опасном производственном объекте, неконтролируемые взрыв и(или) выброс опасных веществ. Как показал статистический анализ инцидентов на тепловых сетях, за последние 5 лет аварийных ситуаций не возникало. Происходили только отказы. 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 а также времени, затраченного на согласование раскопок с собственниками смежных коммуникаций.</w:t>
      </w:r>
    </w:p>
    <w:p w14:paraId="7CA08250">
      <w:pPr>
        <w:pStyle w:val="3463"/>
      </w:pPr>
      <w:r>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теплосети. Нормативный перерыв теплоснабжения (с момента обнаружения, идентификации дефекта и подготовки рабочего места, включающего в себя установление точного места повреждения (со вскрытием канала) и начала операций по локализации поврежденного трубопровода).</w:t>
      </w:r>
    </w:p>
    <w:p w14:paraId="70306792">
      <w:pPr>
        <w:pStyle w:val="3463"/>
        <w:rPr>
          <w:b/>
          <w:bCs w:val="0"/>
        </w:rPr>
      </w:pPr>
      <w:r>
        <w:rPr>
          <w:b/>
          <w:bCs w:val="0"/>
        </w:rPr>
        <w:t>Таблица</w:t>
      </w:r>
      <w:r>
        <w:rPr>
          <w:b/>
          <w:bCs w:val="0"/>
          <w:spacing w:val="-6"/>
        </w:rPr>
        <w:t xml:space="preserve"> </w:t>
      </w:r>
      <w:r>
        <w:rPr>
          <w:b/>
          <w:bCs w:val="0"/>
        </w:rPr>
        <w:t>11.2.1</w:t>
      </w:r>
      <w:r>
        <w:rPr>
          <w:b/>
          <w:bCs w:val="0"/>
          <w:spacing w:val="-7"/>
        </w:rPr>
        <w:t xml:space="preserve"> </w:t>
      </w:r>
      <w:r>
        <w:rPr>
          <w:rFonts w:ascii="Symbol" w:hAnsi="Symbol"/>
          <w:b/>
          <w:bCs w:val="0"/>
        </w:rPr>
        <w:t></w:t>
      </w:r>
      <w:r>
        <w:rPr>
          <w:b/>
          <w:bCs w:val="0"/>
          <w:spacing w:val="1"/>
        </w:rPr>
        <w:t xml:space="preserve"> </w:t>
      </w:r>
      <w:r>
        <w:rPr>
          <w:b/>
          <w:bCs w:val="0"/>
        </w:rPr>
        <w:t>Значения</w:t>
      </w:r>
      <w:r>
        <w:rPr>
          <w:b/>
          <w:bCs w:val="0"/>
          <w:spacing w:val="-6"/>
        </w:rPr>
        <w:t xml:space="preserve"> </w:t>
      </w:r>
      <w:r>
        <w:rPr>
          <w:b/>
          <w:bCs w:val="0"/>
        </w:rPr>
        <w:t>коэффициентов</w:t>
      </w:r>
      <w:r>
        <w:rPr>
          <w:b/>
          <w:bCs w:val="0"/>
          <w:spacing w:val="-8"/>
        </w:rPr>
        <w:t xml:space="preserve"> </w:t>
      </w:r>
      <w:r>
        <w:rPr>
          <w:b/>
          <w:bCs w:val="0"/>
        </w:rPr>
        <w:t>a,</w:t>
      </w:r>
      <w:r>
        <w:rPr>
          <w:b/>
          <w:bCs w:val="0"/>
          <w:spacing w:val="-7"/>
        </w:rPr>
        <w:t xml:space="preserve"> </w:t>
      </w:r>
      <w:r>
        <w:rPr>
          <w:b/>
          <w:bCs w:val="0"/>
        </w:rPr>
        <w:t>b,</w:t>
      </w:r>
      <w:r>
        <w:rPr>
          <w:b/>
          <w:bCs w:val="0"/>
          <w:spacing w:val="-7"/>
        </w:rPr>
        <w:t xml:space="preserve"> </w:t>
      </w:r>
      <w:r>
        <w:rPr>
          <w:b/>
          <w:bCs w:val="0"/>
          <w:spacing w:val="-12"/>
        </w:rPr>
        <w:t>c</w:t>
      </w:r>
    </w:p>
    <w:tbl>
      <w:tblPr>
        <w:tblStyle w:val="1809"/>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4460"/>
        <w:gridCol w:w="1734"/>
        <w:gridCol w:w="1573"/>
        <w:gridCol w:w="1598"/>
      </w:tblGrid>
      <w:tr w14:paraId="01B47A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blHeader/>
        </w:trPr>
        <w:tc>
          <w:tcPr>
            <w:tcW w:w="2381" w:type="pct"/>
            <w:shd w:val="clear" w:color="auto" w:fill="D8D8D8" w:themeFill="background1" w:themeFillShade="D9"/>
            <w:vAlign w:val="center"/>
          </w:tcPr>
          <w:p w14:paraId="0C02528A">
            <w:pPr>
              <w:pStyle w:val="1806"/>
              <w:rPr>
                <w:lang w:val="en-US"/>
              </w:rPr>
            </w:pPr>
            <w:r>
              <w:rPr>
                <w:lang w:val="en-US"/>
              </w:rPr>
              <w:t>Способ</w:t>
            </w:r>
            <w:r>
              <w:rPr>
                <w:spacing w:val="-9"/>
                <w:lang w:val="en-US"/>
              </w:rPr>
              <w:t xml:space="preserve"> </w:t>
            </w:r>
            <w:r>
              <w:rPr>
                <w:lang w:val="en-US"/>
              </w:rPr>
              <w:t>прокладки</w:t>
            </w:r>
            <w:r>
              <w:rPr>
                <w:spacing w:val="-10"/>
                <w:lang w:val="en-US"/>
              </w:rPr>
              <w:t xml:space="preserve"> </w:t>
            </w:r>
            <w:r>
              <w:rPr>
                <w:spacing w:val="-2"/>
                <w:lang w:val="en-US"/>
              </w:rPr>
              <w:t>теплопровода</w:t>
            </w:r>
          </w:p>
        </w:tc>
        <w:tc>
          <w:tcPr>
            <w:tcW w:w="926" w:type="pct"/>
            <w:shd w:val="clear" w:color="auto" w:fill="D8D8D8" w:themeFill="background1" w:themeFillShade="D9"/>
            <w:vAlign w:val="center"/>
          </w:tcPr>
          <w:p w14:paraId="50252D68">
            <w:pPr>
              <w:pStyle w:val="1806"/>
              <w:rPr>
                <w:lang w:val="en-US"/>
              </w:rPr>
            </w:pPr>
            <w:r>
              <w:rPr>
                <w:w w:val="99"/>
                <w:lang w:val="en-US"/>
              </w:rPr>
              <w:t>а</w:t>
            </w:r>
          </w:p>
        </w:tc>
        <w:tc>
          <w:tcPr>
            <w:tcW w:w="840" w:type="pct"/>
            <w:shd w:val="clear" w:color="auto" w:fill="D8D8D8" w:themeFill="background1" w:themeFillShade="D9"/>
            <w:vAlign w:val="center"/>
          </w:tcPr>
          <w:p w14:paraId="3D4BCE3E">
            <w:pPr>
              <w:pStyle w:val="1806"/>
              <w:rPr>
                <w:lang w:val="en-US"/>
              </w:rPr>
            </w:pPr>
            <w:r>
              <w:rPr>
                <w:w w:val="99"/>
                <w:lang w:val="en-US"/>
              </w:rPr>
              <w:t>b</w:t>
            </w:r>
          </w:p>
        </w:tc>
        <w:tc>
          <w:tcPr>
            <w:tcW w:w="853" w:type="pct"/>
            <w:shd w:val="clear" w:color="auto" w:fill="D8D8D8" w:themeFill="background1" w:themeFillShade="D9"/>
            <w:vAlign w:val="center"/>
          </w:tcPr>
          <w:p w14:paraId="2033E3BD">
            <w:pPr>
              <w:pStyle w:val="1806"/>
              <w:rPr>
                <w:lang w:val="en-US"/>
              </w:rPr>
            </w:pPr>
            <w:r>
              <w:rPr>
                <w:w w:val="99"/>
                <w:lang w:val="en-US"/>
              </w:rPr>
              <w:t>с</w:t>
            </w:r>
          </w:p>
        </w:tc>
      </w:tr>
      <w:tr w14:paraId="38CF77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2381" w:type="pct"/>
            <w:vAlign w:val="center"/>
          </w:tcPr>
          <w:p w14:paraId="03CCDDEB">
            <w:pPr>
              <w:pStyle w:val="1806"/>
              <w:rPr>
                <w:lang w:val="en-US"/>
              </w:rPr>
            </w:pPr>
            <w:r>
              <w:rPr>
                <w:lang w:val="en-US"/>
              </w:rPr>
              <w:t>В</w:t>
            </w:r>
            <w:r>
              <w:rPr>
                <w:spacing w:val="-6"/>
                <w:lang w:val="en-US"/>
              </w:rPr>
              <w:t xml:space="preserve"> </w:t>
            </w:r>
            <w:r>
              <w:rPr>
                <w:lang w:val="en-US"/>
              </w:rPr>
              <w:t>канале</w:t>
            </w:r>
            <w:r>
              <w:rPr>
                <w:spacing w:val="-5"/>
                <w:lang w:val="en-US"/>
              </w:rPr>
              <w:t xml:space="preserve"> </w:t>
            </w:r>
            <w:r>
              <w:rPr>
                <w:lang w:val="en-US"/>
              </w:rPr>
              <w:t>(без</w:t>
            </w:r>
            <w:r>
              <w:rPr>
                <w:spacing w:val="-4"/>
                <w:lang w:val="en-US"/>
              </w:rPr>
              <w:t xml:space="preserve"> </w:t>
            </w:r>
            <w:r>
              <w:rPr>
                <w:spacing w:val="-2"/>
                <w:lang w:val="en-US"/>
              </w:rPr>
              <w:t>канала)</w:t>
            </w:r>
          </w:p>
        </w:tc>
        <w:tc>
          <w:tcPr>
            <w:tcW w:w="926" w:type="pct"/>
            <w:vAlign w:val="center"/>
          </w:tcPr>
          <w:p w14:paraId="656A2A2E">
            <w:pPr>
              <w:pStyle w:val="1806"/>
              <w:rPr>
                <w:lang w:val="en-US"/>
              </w:rPr>
            </w:pPr>
            <w:r>
              <w:rPr>
                <w:spacing w:val="-2"/>
                <w:lang w:val="en-US"/>
              </w:rPr>
              <w:t>2,913</w:t>
            </w:r>
          </w:p>
        </w:tc>
        <w:tc>
          <w:tcPr>
            <w:tcW w:w="840" w:type="pct"/>
            <w:vAlign w:val="center"/>
          </w:tcPr>
          <w:p w14:paraId="34E1252E">
            <w:pPr>
              <w:pStyle w:val="1806"/>
              <w:rPr>
                <w:lang w:val="en-US"/>
              </w:rPr>
            </w:pPr>
            <w:r>
              <w:rPr>
                <w:spacing w:val="-2"/>
                <w:lang w:val="en-US"/>
              </w:rPr>
              <w:t>20,89</w:t>
            </w:r>
          </w:p>
        </w:tc>
        <w:tc>
          <w:tcPr>
            <w:tcW w:w="853" w:type="pct"/>
            <w:vAlign w:val="center"/>
          </w:tcPr>
          <w:p w14:paraId="3C5C37A5">
            <w:pPr>
              <w:pStyle w:val="1806"/>
              <w:rPr>
                <w:lang w:val="en-US"/>
              </w:rPr>
            </w:pPr>
            <w:r>
              <w:rPr>
                <w:spacing w:val="-2"/>
                <w:lang w:val="en-US"/>
              </w:rPr>
              <w:t>-</w:t>
            </w:r>
            <w:r>
              <w:rPr>
                <w:spacing w:val="-4"/>
                <w:lang w:val="en-US"/>
              </w:rPr>
              <w:t>1,88</w:t>
            </w:r>
          </w:p>
        </w:tc>
      </w:tr>
    </w:tbl>
    <w:p w14:paraId="0A38A7C7">
      <w:pPr>
        <w:pStyle w:val="52"/>
        <w:spacing w:before="6"/>
        <w:rPr>
          <w:b/>
          <w:sz w:val="20"/>
        </w:rPr>
      </w:pPr>
    </w:p>
    <w:p w14:paraId="3A892741">
      <w:pPr>
        <w:pStyle w:val="3463"/>
        <w:rPr>
          <w:b/>
          <w:bCs w:val="0"/>
        </w:rPr>
      </w:pPr>
      <w:bookmarkStart w:id="588" w:name="_bookmark257"/>
      <w:bookmarkEnd w:id="588"/>
      <w:r>
        <w:rPr>
          <w:b/>
          <w:bCs w:val="0"/>
        </w:rPr>
        <w:t>Таблица</w:t>
      </w:r>
      <w:r>
        <w:rPr>
          <w:b/>
          <w:bCs w:val="0"/>
          <w:spacing w:val="-5"/>
        </w:rPr>
        <w:t xml:space="preserve"> </w:t>
      </w:r>
      <w:r>
        <w:rPr>
          <w:b/>
          <w:bCs w:val="0"/>
        </w:rPr>
        <w:t>11.2.2</w:t>
      </w:r>
      <w:r>
        <w:rPr>
          <w:b/>
          <w:bCs w:val="0"/>
          <w:spacing w:val="-6"/>
        </w:rPr>
        <w:t xml:space="preserve"> </w:t>
      </w:r>
      <w:r>
        <w:rPr>
          <w:rFonts w:ascii="Symbol" w:hAnsi="Symbol"/>
          <w:b/>
          <w:bCs w:val="0"/>
        </w:rPr>
        <w:t></w:t>
      </w:r>
      <w:r>
        <w:rPr>
          <w:b/>
          <w:bCs w:val="0"/>
          <w:spacing w:val="2"/>
        </w:rPr>
        <w:t xml:space="preserve"> </w:t>
      </w:r>
      <w:r>
        <w:rPr>
          <w:b/>
          <w:bCs w:val="0"/>
        </w:rPr>
        <w:t>Расстояния</w:t>
      </w:r>
      <w:r>
        <w:rPr>
          <w:b/>
          <w:bCs w:val="0"/>
          <w:spacing w:val="-5"/>
        </w:rPr>
        <w:t xml:space="preserve"> </w:t>
      </w:r>
      <w:r>
        <w:rPr>
          <w:b/>
          <w:bCs w:val="0"/>
        </w:rPr>
        <w:t>между</w:t>
      </w:r>
      <w:r>
        <w:rPr>
          <w:b/>
          <w:bCs w:val="0"/>
          <w:spacing w:val="-4"/>
        </w:rPr>
        <w:t xml:space="preserve"> </w:t>
      </w:r>
      <w:r>
        <w:rPr>
          <w:b/>
          <w:bCs w:val="0"/>
        </w:rPr>
        <w:t>СЗ</w:t>
      </w:r>
      <w:r>
        <w:rPr>
          <w:b/>
          <w:bCs w:val="0"/>
          <w:spacing w:val="-7"/>
        </w:rPr>
        <w:t xml:space="preserve"> </w:t>
      </w:r>
      <w:r>
        <w:rPr>
          <w:b/>
          <w:bCs w:val="0"/>
        </w:rPr>
        <w:t>в</w:t>
      </w:r>
      <w:r>
        <w:rPr>
          <w:b/>
          <w:bCs w:val="0"/>
          <w:spacing w:val="-1"/>
        </w:rPr>
        <w:t xml:space="preserve"> </w:t>
      </w:r>
      <w:r>
        <w:rPr>
          <w:b/>
          <w:bCs w:val="0"/>
        </w:rPr>
        <w:t>метрах</w:t>
      </w:r>
      <w:r>
        <w:rPr>
          <w:b/>
          <w:bCs w:val="0"/>
          <w:spacing w:val="-7"/>
        </w:rPr>
        <w:t xml:space="preserve"> </w:t>
      </w:r>
      <w:r>
        <w:rPr>
          <w:b/>
          <w:bCs w:val="0"/>
        </w:rPr>
        <w:t>и</w:t>
      </w:r>
      <w:r>
        <w:rPr>
          <w:b/>
          <w:bCs w:val="0"/>
          <w:spacing w:val="-5"/>
        </w:rPr>
        <w:t xml:space="preserve"> </w:t>
      </w:r>
      <w:r>
        <w:rPr>
          <w:b/>
          <w:bCs w:val="0"/>
        </w:rPr>
        <w:t>место</w:t>
      </w:r>
      <w:r>
        <w:rPr>
          <w:b/>
          <w:bCs w:val="0"/>
          <w:spacing w:val="-5"/>
        </w:rPr>
        <w:t xml:space="preserve"> </w:t>
      </w:r>
      <w:r>
        <w:rPr>
          <w:b/>
          <w:bCs w:val="0"/>
        </w:rPr>
        <w:t>их</w:t>
      </w:r>
      <w:r>
        <w:rPr>
          <w:b/>
          <w:bCs w:val="0"/>
          <w:spacing w:val="-6"/>
        </w:rPr>
        <w:t xml:space="preserve"> </w:t>
      </w:r>
      <w:r>
        <w:rPr>
          <w:b/>
          <w:bCs w:val="0"/>
          <w:spacing w:val="-2"/>
        </w:rPr>
        <w:t>расположения</w:t>
      </w:r>
    </w:p>
    <w:tbl>
      <w:tblPr>
        <w:tblStyle w:val="1809"/>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465"/>
        <w:gridCol w:w="1292"/>
        <w:gridCol w:w="1733"/>
        <w:gridCol w:w="2345"/>
        <w:gridCol w:w="2530"/>
      </w:tblGrid>
      <w:tr w14:paraId="0E5996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blHeader/>
        </w:trPr>
        <w:tc>
          <w:tcPr>
            <w:tcW w:w="782" w:type="pct"/>
            <w:vMerge w:val="restart"/>
            <w:shd w:val="clear" w:color="auto" w:fill="D8D8D8" w:themeFill="background1" w:themeFillShade="D9"/>
            <w:vAlign w:val="center"/>
          </w:tcPr>
          <w:p w14:paraId="3AB3B7AA">
            <w:pPr>
              <w:pStyle w:val="1806"/>
              <w:rPr>
                <w:lang w:val="en-US"/>
              </w:rPr>
            </w:pPr>
            <w:r>
              <w:rPr>
                <w:lang w:val="en-US"/>
              </w:rPr>
              <w:t>Диаметр теплопровода,</w:t>
            </w:r>
          </w:p>
          <w:p w14:paraId="1B99C070">
            <w:pPr>
              <w:pStyle w:val="1806"/>
              <w:rPr>
                <w:lang w:val="en-US"/>
              </w:rPr>
            </w:pPr>
            <w:r>
              <w:rPr>
                <w:lang w:val="en-US"/>
              </w:rPr>
              <w:t>м</w:t>
            </w:r>
          </w:p>
        </w:tc>
        <w:tc>
          <w:tcPr>
            <w:tcW w:w="1615" w:type="pct"/>
            <w:gridSpan w:val="2"/>
            <w:shd w:val="clear" w:color="auto" w:fill="D8D8D8" w:themeFill="background1" w:themeFillShade="D9"/>
            <w:vAlign w:val="center"/>
          </w:tcPr>
          <w:p w14:paraId="74784DB2">
            <w:pPr>
              <w:pStyle w:val="1806"/>
              <w:rPr>
                <w:lang w:val="en-US"/>
              </w:rPr>
            </w:pPr>
            <w:r>
              <w:rPr>
                <w:lang w:val="en-US"/>
              </w:rPr>
              <w:t>Диаметр</w:t>
            </w:r>
            <w:r>
              <w:rPr>
                <w:spacing w:val="-1"/>
                <w:lang w:val="en-US"/>
              </w:rPr>
              <w:t xml:space="preserve"> </w:t>
            </w:r>
            <w:r>
              <w:rPr>
                <w:lang w:val="en-US"/>
              </w:rPr>
              <w:t>не изменяется</w:t>
            </w:r>
          </w:p>
        </w:tc>
        <w:tc>
          <w:tcPr>
            <w:tcW w:w="2603" w:type="pct"/>
            <w:gridSpan w:val="2"/>
            <w:shd w:val="clear" w:color="auto" w:fill="D8D8D8" w:themeFill="background1" w:themeFillShade="D9"/>
            <w:vAlign w:val="center"/>
          </w:tcPr>
          <w:p w14:paraId="46498AAB">
            <w:pPr>
              <w:pStyle w:val="1806"/>
              <w:rPr>
                <w:lang w:val="en-US"/>
              </w:rPr>
            </w:pPr>
            <w:r>
              <w:rPr>
                <w:lang w:val="en-US"/>
              </w:rPr>
              <w:t>Диаметр изменяется</w:t>
            </w:r>
          </w:p>
        </w:tc>
      </w:tr>
      <w:tr w14:paraId="65F017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blHeader/>
        </w:trPr>
        <w:tc>
          <w:tcPr>
            <w:tcW w:w="782" w:type="pct"/>
            <w:vMerge w:val="continue"/>
            <w:tcBorders>
              <w:top w:val="nil"/>
            </w:tcBorders>
            <w:shd w:val="clear" w:color="auto" w:fill="D8D8D8" w:themeFill="background1" w:themeFillShade="D9"/>
            <w:vAlign w:val="center"/>
          </w:tcPr>
          <w:p w14:paraId="1DE687DF">
            <w:pPr>
              <w:pStyle w:val="1806"/>
              <w:rPr>
                <w:sz w:val="2"/>
                <w:szCs w:val="2"/>
                <w:lang w:val="en-US"/>
              </w:rPr>
            </w:pPr>
          </w:p>
        </w:tc>
        <w:tc>
          <w:tcPr>
            <w:tcW w:w="690" w:type="pct"/>
            <w:shd w:val="clear" w:color="auto" w:fill="D8D8D8" w:themeFill="background1" w:themeFillShade="D9"/>
            <w:vAlign w:val="center"/>
          </w:tcPr>
          <w:p w14:paraId="2FF72F55">
            <w:pPr>
              <w:pStyle w:val="1806"/>
              <w:rPr>
                <w:lang w:val="en-US"/>
              </w:rPr>
            </w:pPr>
            <w:r>
              <w:rPr>
                <w:lang w:val="en-US"/>
              </w:rPr>
              <w:t>ответвлений нет</w:t>
            </w:r>
          </w:p>
        </w:tc>
        <w:tc>
          <w:tcPr>
            <w:tcW w:w="925" w:type="pct"/>
            <w:shd w:val="clear" w:color="auto" w:fill="D8D8D8" w:themeFill="background1" w:themeFillShade="D9"/>
            <w:vAlign w:val="center"/>
          </w:tcPr>
          <w:p w14:paraId="38DFA7FF">
            <w:pPr>
              <w:pStyle w:val="1806"/>
              <w:rPr>
                <w:lang w:val="en-US"/>
              </w:rPr>
            </w:pPr>
            <w:r>
              <w:rPr>
                <w:lang w:val="en-US"/>
              </w:rPr>
              <w:t xml:space="preserve">ответвления </w:t>
            </w:r>
            <w:r>
              <w:rPr>
                <w:spacing w:val="-4"/>
                <w:lang w:val="en-US"/>
              </w:rPr>
              <w:t>есть</w:t>
            </w:r>
          </w:p>
        </w:tc>
        <w:tc>
          <w:tcPr>
            <w:tcW w:w="1252" w:type="pct"/>
            <w:shd w:val="clear" w:color="auto" w:fill="D8D8D8" w:themeFill="background1" w:themeFillShade="D9"/>
            <w:vAlign w:val="center"/>
          </w:tcPr>
          <w:p w14:paraId="773CAC7D">
            <w:pPr>
              <w:pStyle w:val="1806"/>
              <w:rPr>
                <w:lang w:val="en-US"/>
              </w:rPr>
            </w:pPr>
            <w:r>
              <w:rPr>
                <w:lang w:val="en-US"/>
              </w:rPr>
              <w:t>ответвлений</w:t>
            </w:r>
            <w:r>
              <w:rPr>
                <w:spacing w:val="-3"/>
                <w:lang w:val="en-US"/>
              </w:rPr>
              <w:t xml:space="preserve"> </w:t>
            </w:r>
            <w:r>
              <w:rPr>
                <w:spacing w:val="-5"/>
                <w:lang w:val="en-US"/>
              </w:rPr>
              <w:t>нет</w:t>
            </w:r>
          </w:p>
        </w:tc>
        <w:tc>
          <w:tcPr>
            <w:tcW w:w="1351" w:type="pct"/>
            <w:shd w:val="clear" w:color="auto" w:fill="D8D8D8" w:themeFill="background1" w:themeFillShade="D9"/>
            <w:vAlign w:val="center"/>
          </w:tcPr>
          <w:p w14:paraId="6DB222DB">
            <w:pPr>
              <w:pStyle w:val="1806"/>
              <w:rPr>
                <w:lang w:val="en-US"/>
              </w:rPr>
            </w:pPr>
            <w:r>
              <w:rPr>
                <w:lang w:val="en-US"/>
              </w:rPr>
              <w:t>ответвления</w:t>
            </w:r>
            <w:r>
              <w:rPr>
                <w:spacing w:val="-5"/>
                <w:lang w:val="en-US"/>
              </w:rPr>
              <w:t xml:space="preserve"> </w:t>
            </w:r>
            <w:r>
              <w:rPr>
                <w:spacing w:val="-4"/>
                <w:lang w:val="en-US"/>
              </w:rPr>
              <w:t>есть</w:t>
            </w:r>
          </w:p>
        </w:tc>
      </w:tr>
      <w:tr w14:paraId="1A89A7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782" w:type="pct"/>
            <w:vAlign w:val="center"/>
          </w:tcPr>
          <w:p w14:paraId="46C94C3F">
            <w:pPr>
              <w:pStyle w:val="1806"/>
              <w:rPr>
                <w:lang w:val="en-US"/>
              </w:rPr>
            </w:pPr>
            <w:r>
              <w:rPr>
                <w:lang w:val="en-US"/>
              </w:rPr>
              <w:t>до</w:t>
            </w:r>
            <w:r>
              <w:rPr>
                <w:spacing w:val="-15"/>
                <w:lang w:val="en-US"/>
              </w:rPr>
              <w:t xml:space="preserve"> </w:t>
            </w:r>
            <w:r>
              <w:rPr>
                <w:lang w:val="en-US"/>
              </w:rPr>
              <w:t>0,4</w:t>
            </w:r>
            <w:r>
              <w:rPr>
                <w:spacing w:val="-12"/>
                <w:lang w:val="en-US"/>
              </w:rPr>
              <w:t xml:space="preserve"> </w:t>
            </w:r>
            <w:r>
              <w:rPr>
                <w:lang w:val="en-US"/>
              </w:rPr>
              <w:t>(включительно)</w:t>
            </w:r>
          </w:p>
        </w:tc>
        <w:tc>
          <w:tcPr>
            <w:tcW w:w="690" w:type="pct"/>
            <w:vAlign w:val="center"/>
          </w:tcPr>
          <w:p w14:paraId="337EE527">
            <w:pPr>
              <w:pStyle w:val="1806"/>
              <w:rPr>
                <w:lang w:val="en-US"/>
              </w:rPr>
            </w:pPr>
          </w:p>
          <w:p w14:paraId="2629E1F6">
            <w:pPr>
              <w:pStyle w:val="1806"/>
              <w:rPr>
                <w:sz w:val="16"/>
                <w:lang w:val="en-US"/>
              </w:rPr>
            </w:pPr>
          </w:p>
          <w:p w14:paraId="2FCE5736">
            <w:pPr>
              <w:pStyle w:val="1806"/>
              <w:rPr>
                <w:lang w:val="en-US"/>
              </w:rPr>
            </w:pPr>
            <w:r>
              <w:rPr>
                <w:spacing w:val="-4"/>
                <w:lang w:val="en-US"/>
              </w:rPr>
              <w:t>1000</w:t>
            </w:r>
          </w:p>
        </w:tc>
        <w:tc>
          <w:tcPr>
            <w:tcW w:w="925" w:type="pct"/>
            <w:vAlign w:val="center"/>
          </w:tcPr>
          <w:p w14:paraId="19F478FA">
            <w:pPr>
              <w:pStyle w:val="1806"/>
              <w:rPr>
                <w:lang w:val="ru-RU"/>
              </w:rPr>
            </w:pPr>
            <w:r>
              <w:rPr>
                <w:lang w:val="ru-RU"/>
              </w:rPr>
              <w:t>непосредственно за ответвлением, расстояние до ближайшей</w:t>
            </w:r>
            <w:r>
              <w:rPr>
                <w:spacing w:val="-15"/>
                <w:lang w:val="ru-RU"/>
              </w:rPr>
              <w:t xml:space="preserve"> </w:t>
            </w:r>
            <w:r>
              <w:rPr>
                <w:lang w:val="ru-RU"/>
              </w:rPr>
              <w:t>СЗ</w:t>
            </w:r>
            <w:r>
              <w:rPr>
                <w:spacing w:val="-12"/>
                <w:lang w:val="ru-RU"/>
              </w:rPr>
              <w:t xml:space="preserve"> </w:t>
            </w:r>
            <w:r>
              <w:rPr>
                <w:lang w:val="ru-RU"/>
              </w:rPr>
              <w:t>не</w:t>
            </w:r>
          </w:p>
          <w:p w14:paraId="52D1D7CD">
            <w:pPr>
              <w:pStyle w:val="1806"/>
              <w:rPr>
                <w:lang w:val="en-US"/>
              </w:rPr>
            </w:pPr>
            <w:r>
              <w:rPr>
                <w:lang w:val="en-US"/>
              </w:rPr>
              <w:t>более</w:t>
            </w:r>
            <w:r>
              <w:rPr>
                <w:spacing w:val="-5"/>
                <w:lang w:val="en-US"/>
              </w:rPr>
              <w:t xml:space="preserve"> </w:t>
            </w:r>
            <w:r>
              <w:rPr>
                <w:lang w:val="en-US"/>
              </w:rPr>
              <w:t xml:space="preserve">1000 </w:t>
            </w:r>
            <w:r>
              <w:rPr>
                <w:spacing w:val="-10"/>
                <w:lang w:val="en-US"/>
              </w:rPr>
              <w:t>м</w:t>
            </w:r>
          </w:p>
        </w:tc>
        <w:tc>
          <w:tcPr>
            <w:tcW w:w="1252" w:type="pct"/>
            <w:vAlign w:val="center"/>
          </w:tcPr>
          <w:p w14:paraId="5750AA2A">
            <w:pPr>
              <w:pStyle w:val="1806"/>
              <w:rPr>
                <w:lang w:val="ru-RU"/>
              </w:rPr>
            </w:pPr>
            <w:r>
              <w:rPr>
                <w:lang w:val="ru-RU"/>
              </w:rPr>
              <w:t>непосредственно за местом изменения диаметра, расстояние до ближайшей</w:t>
            </w:r>
            <w:r>
              <w:rPr>
                <w:spacing w:val="-13"/>
                <w:lang w:val="ru-RU"/>
              </w:rPr>
              <w:t xml:space="preserve"> </w:t>
            </w:r>
            <w:r>
              <w:rPr>
                <w:lang w:val="ru-RU"/>
              </w:rPr>
              <w:t>СЗ</w:t>
            </w:r>
            <w:r>
              <w:rPr>
                <w:spacing w:val="-12"/>
                <w:lang w:val="ru-RU"/>
              </w:rPr>
              <w:t xml:space="preserve"> </w:t>
            </w:r>
            <w:r>
              <w:rPr>
                <w:lang w:val="ru-RU"/>
              </w:rPr>
              <w:t>не</w:t>
            </w:r>
            <w:r>
              <w:rPr>
                <w:spacing w:val="-12"/>
                <w:lang w:val="ru-RU"/>
              </w:rPr>
              <w:t xml:space="preserve"> </w:t>
            </w:r>
            <w:r>
              <w:rPr>
                <w:lang w:val="ru-RU"/>
              </w:rPr>
              <w:t>более</w:t>
            </w:r>
          </w:p>
          <w:p w14:paraId="4C9CED2A">
            <w:pPr>
              <w:pStyle w:val="1806"/>
              <w:rPr>
                <w:lang w:val="en-US"/>
              </w:rPr>
            </w:pPr>
            <w:r>
              <w:rPr>
                <w:lang w:val="en-US"/>
              </w:rPr>
              <w:t xml:space="preserve">1000 </w:t>
            </w:r>
            <w:r>
              <w:rPr>
                <w:spacing w:val="-10"/>
                <w:lang w:val="en-US"/>
              </w:rPr>
              <w:t>м</w:t>
            </w:r>
          </w:p>
        </w:tc>
        <w:tc>
          <w:tcPr>
            <w:tcW w:w="1351" w:type="pct"/>
            <w:vAlign w:val="center"/>
          </w:tcPr>
          <w:p w14:paraId="3B435147">
            <w:pPr>
              <w:pStyle w:val="1806"/>
              <w:rPr>
                <w:lang w:val="ru-RU"/>
              </w:rPr>
            </w:pPr>
            <w:r>
              <w:rPr>
                <w:lang w:val="ru-RU"/>
              </w:rPr>
              <w:t>непосредственно</w:t>
            </w:r>
            <w:r>
              <w:rPr>
                <w:spacing w:val="-15"/>
                <w:lang w:val="ru-RU"/>
              </w:rPr>
              <w:t xml:space="preserve"> </w:t>
            </w:r>
            <w:r>
              <w:rPr>
                <w:lang w:val="ru-RU"/>
              </w:rPr>
              <w:t>за</w:t>
            </w:r>
            <w:r>
              <w:rPr>
                <w:spacing w:val="-12"/>
                <w:lang w:val="ru-RU"/>
              </w:rPr>
              <w:t xml:space="preserve"> </w:t>
            </w:r>
            <w:r>
              <w:rPr>
                <w:lang w:val="ru-RU"/>
              </w:rPr>
              <w:t>ответвлением,</w:t>
            </w:r>
            <w:r>
              <w:rPr>
                <w:spacing w:val="40"/>
                <w:lang w:val="ru-RU"/>
              </w:rPr>
              <w:t xml:space="preserve"> </w:t>
            </w:r>
            <w:r>
              <w:rPr>
                <w:lang w:val="ru-RU"/>
              </w:rPr>
              <w:t>на теплопроводе меньшего диаметра, расстояние до ближайшей СЗ</w:t>
            </w:r>
          </w:p>
          <w:p w14:paraId="2091F5A6">
            <w:pPr>
              <w:pStyle w:val="1806"/>
              <w:rPr>
                <w:lang w:val="en-US"/>
              </w:rPr>
            </w:pPr>
            <w:r>
              <w:rPr>
                <w:lang w:val="en-US"/>
              </w:rPr>
              <w:t>не</w:t>
            </w:r>
            <w:r>
              <w:rPr>
                <w:spacing w:val="-3"/>
                <w:lang w:val="en-US"/>
              </w:rPr>
              <w:t xml:space="preserve"> </w:t>
            </w:r>
            <w:r>
              <w:rPr>
                <w:lang w:val="en-US"/>
              </w:rPr>
              <w:t>более</w:t>
            </w:r>
            <w:r>
              <w:rPr>
                <w:spacing w:val="-3"/>
                <w:lang w:val="en-US"/>
              </w:rPr>
              <w:t xml:space="preserve"> </w:t>
            </w:r>
            <w:r>
              <w:rPr>
                <w:lang w:val="en-US"/>
              </w:rPr>
              <w:t xml:space="preserve">1000 </w:t>
            </w:r>
            <w:r>
              <w:rPr>
                <w:spacing w:val="-10"/>
                <w:lang w:val="en-US"/>
              </w:rPr>
              <w:t>м</w:t>
            </w:r>
          </w:p>
        </w:tc>
      </w:tr>
      <w:tr w14:paraId="458B95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782" w:type="pct"/>
            <w:vAlign w:val="center"/>
          </w:tcPr>
          <w:p w14:paraId="2DEC2E00">
            <w:pPr>
              <w:pStyle w:val="1806"/>
              <w:rPr>
                <w:lang w:val="en-US"/>
              </w:rPr>
            </w:pPr>
            <w:r>
              <w:rPr>
                <w:lang w:val="en-US"/>
              </w:rPr>
              <w:t>от</w:t>
            </w:r>
            <w:r>
              <w:rPr>
                <w:spacing w:val="-13"/>
                <w:lang w:val="en-US"/>
              </w:rPr>
              <w:t xml:space="preserve"> </w:t>
            </w:r>
            <w:r>
              <w:rPr>
                <w:lang w:val="en-US"/>
              </w:rPr>
              <w:t>0,4</w:t>
            </w:r>
            <w:r>
              <w:rPr>
                <w:spacing w:val="-12"/>
                <w:lang w:val="en-US"/>
              </w:rPr>
              <w:t xml:space="preserve"> </w:t>
            </w:r>
            <w:r>
              <w:rPr>
                <w:lang w:val="en-US"/>
              </w:rPr>
              <w:t>до</w:t>
            </w:r>
            <w:r>
              <w:rPr>
                <w:spacing w:val="-12"/>
                <w:lang w:val="en-US"/>
              </w:rPr>
              <w:t xml:space="preserve"> </w:t>
            </w:r>
            <w:r>
              <w:rPr>
                <w:lang w:val="en-US"/>
              </w:rPr>
              <w:t>0,6 (включительно)</w:t>
            </w:r>
          </w:p>
        </w:tc>
        <w:tc>
          <w:tcPr>
            <w:tcW w:w="690" w:type="pct"/>
            <w:vAlign w:val="center"/>
          </w:tcPr>
          <w:p w14:paraId="58AD6E92">
            <w:pPr>
              <w:pStyle w:val="1806"/>
              <w:rPr>
                <w:lang w:val="en-US"/>
              </w:rPr>
            </w:pPr>
          </w:p>
          <w:p w14:paraId="1077B634">
            <w:pPr>
              <w:pStyle w:val="1806"/>
              <w:rPr>
                <w:sz w:val="16"/>
                <w:lang w:val="en-US"/>
              </w:rPr>
            </w:pPr>
          </w:p>
          <w:p w14:paraId="5B95903A">
            <w:pPr>
              <w:pStyle w:val="1806"/>
              <w:rPr>
                <w:lang w:val="en-US"/>
              </w:rPr>
            </w:pPr>
            <w:r>
              <w:rPr>
                <w:spacing w:val="-4"/>
                <w:lang w:val="en-US"/>
              </w:rPr>
              <w:t>1500</w:t>
            </w:r>
          </w:p>
        </w:tc>
        <w:tc>
          <w:tcPr>
            <w:tcW w:w="925" w:type="pct"/>
            <w:vAlign w:val="center"/>
          </w:tcPr>
          <w:p w14:paraId="13CAE8C6">
            <w:pPr>
              <w:pStyle w:val="1806"/>
              <w:rPr>
                <w:lang w:val="ru-RU"/>
              </w:rPr>
            </w:pPr>
            <w:r>
              <w:rPr>
                <w:lang w:val="ru-RU"/>
              </w:rPr>
              <w:t>непосредственно за ответвлением, расстояние до</w:t>
            </w:r>
          </w:p>
          <w:p w14:paraId="6A50B664">
            <w:pPr>
              <w:pStyle w:val="1806"/>
              <w:rPr>
                <w:lang w:val="ru-RU"/>
              </w:rPr>
            </w:pPr>
            <w:r>
              <w:rPr>
                <w:lang w:val="ru-RU"/>
              </w:rPr>
              <w:t>ближайшей</w:t>
            </w:r>
            <w:r>
              <w:rPr>
                <w:spacing w:val="-15"/>
                <w:lang w:val="ru-RU"/>
              </w:rPr>
              <w:t xml:space="preserve"> </w:t>
            </w:r>
            <w:r>
              <w:rPr>
                <w:lang w:val="ru-RU"/>
              </w:rPr>
              <w:t>СЗ</w:t>
            </w:r>
            <w:r>
              <w:rPr>
                <w:spacing w:val="-12"/>
                <w:lang w:val="ru-RU"/>
              </w:rPr>
              <w:t xml:space="preserve"> </w:t>
            </w:r>
            <w:r>
              <w:rPr>
                <w:lang w:val="ru-RU"/>
              </w:rPr>
              <w:t>не более 1500 м</w:t>
            </w:r>
          </w:p>
        </w:tc>
        <w:tc>
          <w:tcPr>
            <w:tcW w:w="1252" w:type="pct"/>
            <w:vAlign w:val="center"/>
          </w:tcPr>
          <w:p w14:paraId="3571F897">
            <w:pPr>
              <w:pStyle w:val="1806"/>
              <w:rPr>
                <w:lang w:val="ru-RU"/>
              </w:rPr>
            </w:pPr>
            <w:r>
              <w:rPr>
                <w:lang w:val="ru-RU"/>
              </w:rPr>
              <w:t>непосредственно за местом изменения диаметра, расстояние до</w:t>
            </w:r>
          </w:p>
          <w:p w14:paraId="705A7FA9">
            <w:pPr>
              <w:pStyle w:val="1806"/>
              <w:rPr>
                <w:lang w:val="ru-RU"/>
              </w:rPr>
            </w:pPr>
            <w:r>
              <w:rPr>
                <w:lang w:val="ru-RU"/>
              </w:rPr>
              <w:t>ближайшей</w:t>
            </w:r>
            <w:r>
              <w:rPr>
                <w:spacing w:val="-13"/>
                <w:lang w:val="ru-RU"/>
              </w:rPr>
              <w:t xml:space="preserve"> </w:t>
            </w:r>
            <w:r>
              <w:rPr>
                <w:lang w:val="ru-RU"/>
              </w:rPr>
              <w:t>СЗ</w:t>
            </w:r>
            <w:r>
              <w:rPr>
                <w:spacing w:val="-12"/>
                <w:lang w:val="ru-RU"/>
              </w:rPr>
              <w:t xml:space="preserve"> </w:t>
            </w:r>
            <w:r>
              <w:rPr>
                <w:lang w:val="ru-RU"/>
              </w:rPr>
              <w:t>не</w:t>
            </w:r>
            <w:r>
              <w:rPr>
                <w:spacing w:val="-12"/>
                <w:lang w:val="ru-RU"/>
              </w:rPr>
              <w:t xml:space="preserve"> </w:t>
            </w:r>
            <w:r>
              <w:rPr>
                <w:lang w:val="ru-RU"/>
              </w:rPr>
              <w:t>более 1000 м</w:t>
            </w:r>
          </w:p>
        </w:tc>
        <w:tc>
          <w:tcPr>
            <w:tcW w:w="1351" w:type="pct"/>
            <w:vAlign w:val="center"/>
          </w:tcPr>
          <w:p w14:paraId="5AE0692F">
            <w:pPr>
              <w:pStyle w:val="1806"/>
              <w:rPr>
                <w:lang w:val="ru-RU"/>
              </w:rPr>
            </w:pPr>
            <w:r>
              <w:rPr>
                <w:lang w:val="ru-RU"/>
              </w:rPr>
              <w:t>непосредственно</w:t>
            </w:r>
            <w:r>
              <w:rPr>
                <w:spacing w:val="-15"/>
                <w:lang w:val="ru-RU"/>
              </w:rPr>
              <w:t xml:space="preserve"> </w:t>
            </w:r>
            <w:r>
              <w:rPr>
                <w:lang w:val="ru-RU"/>
              </w:rPr>
              <w:t>за</w:t>
            </w:r>
            <w:r>
              <w:rPr>
                <w:spacing w:val="-12"/>
                <w:lang w:val="ru-RU"/>
              </w:rPr>
              <w:t xml:space="preserve"> </w:t>
            </w:r>
            <w:r>
              <w:rPr>
                <w:lang w:val="ru-RU"/>
              </w:rPr>
              <w:t>ответвлением, на теплопроводе меньшего диаметра, рас-</w:t>
            </w:r>
          </w:p>
          <w:p w14:paraId="6E301467">
            <w:pPr>
              <w:pStyle w:val="1806"/>
              <w:rPr>
                <w:lang w:val="ru-RU"/>
              </w:rPr>
            </w:pPr>
            <w:r>
              <w:rPr>
                <w:lang w:val="ru-RU"/>
              </w:rPr>
              <w:t>стояние</w:t>
            </w:r>
            <w:r>
              <w:rPr>
                <w:spacing w:val="-12"/>
                <w:lang w:val="ru-RU"/>
              </w:rPr>
              <w:t xml:space="preserve"> </w:t>
            </w:r>
            <w:r>
              <w:rPr>
                <w:lang w:val="ru-RU"/>
              </w:rPr>
              <w:t>до</w:t>
            </w:r>
            <w:r>
              <w:rPr>
                <w:spacing w:val="-13"/>
                <w:lang w:val="ru-RU"/>
              </w:rPr>
              <w:t xml:space="preserve"> </w:t>
            </w:r>
            <w:r>
              <w:rPr>
                <w:lang w:val="ru-RU"/>
              </w:rPr>
              <w:t>ближайшей</w:t>
            </w:r>
            <w:r>
              <w:rPr>
                <w:spacing w:val="-12"/>
                <w:lang w:val="ru-RU"/>
              </w:rPr>
              <w:t xml:space="preserve"> </w:t>
            </w:r>
            <w:r>
              <w:rPr>
                <w:lang w:val="ru-RU"/>
              </w:rPr>
              <w:t>СЗ не более 1000 м</w:t>
            </w:r>
          </w:p>
        </w:tc>
      </w:tr>
      <w:tr w14:paraId="175B3C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782" w:type="pct"/>
            <w:vAlign w:val="center"/>
          </w:tcPr>
          <w:p w14:paraId="16F60072">
            <w:pPr>
              <w:pStyle w:val="1806"/>
              <w:rPr>
                <w:lang w:val="en-US"/>
              </w:rPr>
            </w:pPr>
            <w:r>
              <w:rPr>
                <w:lang w:val="en-US"/>
              </w:rPr>
              <w:t>от</w:t>
            </w:r>
            <w:r>
              <w:rPr>
                <w:spacing w:val="-13"/>
                <w:lang w:val="en-US"/>
              </w:rPr>
              <w:t xml:space="preserve"> </w:t>
            </w:r>
            <w:r>
              <w:rPr>
                <w:lang w:val="en-US"/>
              </w:rPr>
              <w:t>0,6</w:t>
            </w:r>
            <w:r>
              <w:rPr>
                <w:spacing w:val="-12"/>
                <w:lang w:val="en-US"/>
              </w:rPr>
              <w:t xml:space="preserve"> </w:t>
            </w:r>
            <w:r>
              <w:rPr>
                <w:lang w:val="en-US"/>
              </w:rPr>
              <w:t>до</w:t>
            </w:r>
            <w:r>
              <w:rPr>
                <w:spacing w:val="-12"/>
                <w:lang w:val="en-US"/>
              </w:rPr>
              <w:t xml:space="preserve"> </w:t>
            </w:r>
            <w:r>
              <w:rPr>
                <w:lang w:val="en-US"/>
              </w:rPr>
              <w:t>0,9 (включительно)</w:t>
            </w:r>
          </w:p>
        </w:tc>
        <w:tc>
          <w:tcPr>
            <w:tcW w:w="690" w:type="pct"/>
            <w:vAlign w:val="center"/>
          </w:tcPr>
          <w:p w14:paraId="767BD94C">
            <w:pPr>
              <w:pStyle w:val="1806"/>
              <w:rPr>
                <w:lang w:val="en-US"/>
              </w:rPr>
            </w:pPr>
          </w:p>
          <w:p w14:paraId="084C282E">
            <w:pPr>
              <w:pStyle w:val="1806"/>
              <w:rPr>
                <w:lang w:val="en-US"/>
              </w:rPr>
            </w:pPr>
          </w:p>
          <w:p w14:paraId="6CAE3204">
            <w:pPr>
              <w:pStyle w:val="1806"/>
              <w:rPr>
                <w:lang w:val="en-US"/>
              </w:rPr>
            </w:pPr>
            <w:r>
              <w:rPr>
                <w:spacing w:val="-4"/>
                <w:lang w:val="en-US"/>
              </w:rPr>
              <w:t>3000</w:t>
            </w:r>
          </w:p>
        </w:tc>
        <w:tc>
          <w:tcPr>
            <w:tcW w:w="925" w:type="pct"/>
            <w:vAlign w:val="center"/>
          </w:tcPr>
          <w:p w14:paraId="71C1C454">
            <w:pPr>
              <w:pStyle w:val="1806"/>
              <w:rPr>
                <w:sz w:val="17"/>
                <w:lang w:val="ru-RU"/>
              </w:rPr>
            </w:pPr>
          </w:p>
          <w:p w14:paraId="3195B48A">
            <w:pPr>
              <w:pStyle w:val="1806"/>
              <w:rPr>
                <w:lang w:val="ru-RU"/>
              </w:rPr>
            </w:pPr>
            <w:r>
              <w:rPr>
                <w:lang w:val="ru-RU"/>
              </w:rPr>
              <w:t>непосредственно за</w:t>
            </w:r>
            <w:r>
              <w:rPr>
                <w:spacing w:val="-13"/>
                <w:lang w:val="ru-RU"/>
              </w:rPr>
              <w:t xml:space="preserve"> </w:t>
            </w:r>
            <w:r>
              <w:rPr>
                <w:lang w:val="ru-RU"/>
              </w:rPr>
              <w:t>ответвлением, расстояние до ближайшей СЗ</w:t>
            </w:r>
            <w:r>
              <w:rPr>
                <w:spacing w:val="40"/>
                <w:lang w:val="ru-RU"/>
              </w:rPr>
              <w:t xml:space="preserve"> </w:t>
            </w:r>
            <w:r>
              <w:rPr>
                <w:lang w:val="ru-RU"/>
              </w:rPr>
              <w:t>не более 3000 м</w:t>
            </w:r>
          </w:p>
        </w:tc>
        <w:tc>
          <w:tcPr>
            <w:tcW w:w="1252" w:type="pct"/>
            <w:vAlign w:val="center"/>
          </w:tcPr>
          <w:p w14:paraId="573BECDF">
            <w:pPr>
              <w:pStyle w:val="1806"/>
              <w:rPr>
                <w:lang w:val="ru-RU"/>
              </w:rPr>
            </w:pPr>
            <w:r>
              <w:rPr>
                <w:lang w:val="ru-RU"/>
              </w:rPr>
              <w:t>непосредственно за местом изменения диаметра, расстояние до ближайшей</w:t>
            </w:r>
            <w:r>
              <w:rPr>
                <w:spacing w:val="-12"/>
                <w:lang w:val="ru-RU"/>
              </w:rPr>
              <w:t xml:space="preserve"> </w:t>
            </w:r>
            <w:r>
              <w:rPr>
                <w:lang w:val="ru-RU"/>
              </w:rPr>
              <w:t>СЗ</w:t>
            </w:r>
            <w:r>
              <w:rPr>
                <w:spacing w:val="-13"/>
                <w:lang w:val="ru-RU"/>
              </w:rPr>
              <w:t xml:space="preserve"> </w:t>
            </w:r>
            <w:r>
              <w:rPr>
                <w:lang w:val="ru-RU"/>
              </w:rPr>
              <w:t>в</w:t>
            </w:r>
            <w:r>
              <w:rPr>
                <w:spacing w:val="-12"/>
                <w:lang w:val="ru-RU"/>
              </w:rPr>
              <w:t xml:space="preserve"> </w:t>
            </w:r>
            <w:r>
              <w:rPr>
                <w:lang w:val="ru-RU"/>
              </w:rPr>
              <w:t>соответствии</w:t>
            </w:r>
            <w:r>
              <w:rPr>
                <w:spacing w:val="-12"/>
                <w:lang w:val="ru-RU"/>
              </w:rPr>
              <w:t xml:space="preserve"> </w:t>
            </w:r>
            <w:r>
              <w:rPr>
                <w:lang w:val="ru-RU"/>
              </w:rPr>
              <w:t>с</w:t>
            </w:r>
            <w:r>
              <w:rPr>
                <w:spacing w:val="-12"/>
                <w:lang w:val="ru-RU"/>
              </w:rPr>
              <w:t xml:space="preserve"> </w:t>
            </w:r>
            <w:r>
              <w:rPr>
                <w:lang w:val="ru-RU"/>
              </w:rPr>
              <w:t>меньшим</w:t>
            </w:r>
            <w:r>
              <w:rPr>
                <w:spacing w:val="-11"/>
                <w:lang w:val="ru-RU"/>
              </w:rPr>
              <w:t xml:space="preserve"> </w:t>
            </w:r>
            <w:r>
              <w:rPr>
                <w:lang w:val="ru-RU"/>
              </w:rPr>
              <w:t>диаметром (не более 1000 м,</w:t>
            </w:r>
          </w:p>
          <w:p w14:paraId="30FAFF94">
            <w:pPr>
              <w:pStyle w:val="1806"/>
              <w:rPr>
                <w:lang w:val="en-US"/>
              </w:rPr>
            </w:pPr>
            <w:r>
              <w:rPr>
                <w:lang w:val="en-US"/>
              </w:rPr>
              <w:t xml:space="preserve">1500 </w:t>
            </w:r>
            <w:r>
              <w:rPr>
                <w:spacing w:val="-7"/>
                <w:lang w:val="en-US"/>
              </w:rPr>
              <w:t>м)</w:t>
            </w:r>
          </w:p>
        </w:tc>
        <w:tc>
          <w:tcPr>
            <w:tcW w:w="1351" w:type="pct"/>
            <w:vAlign w:val="center"/>
          </w:tcPr>
          <w:p w14:paraId="282B9F11">
            <w:pPr>
              <w:pStyle w:val="1806"/>
              <w:rPr>
                <w:lang w:val="ru-RU"/>
              </w:rPr>
            </w:pPr>
            <w:r>
              <w:rPr>
                <w:lang w:val="ru-RU"/>
              </w:rPr>
              <w:t>непосредственно</w:t>
            </w:r>
            <w:r>
              <w:rPr>
                <w:spacing w:val="-8"/>
                <w:lang w:val="ru-RU"/>
              </w:rPr>
              <w:t xml:space="preserve"> </w:t>
            </w:r>
            <w:r>
              <w:rPr>
                <w:lang w:val="ru-RU"/>
              </w:rPr>
              <w:t>за</w:t>
            </w:r>
            <w:r>
              <w:rPr>
                <w:spacing w:val="-8"/>
                <w:lang w:val="ru-RU"/>
              </w:rPr>
              <w:t xml:space="preserve"> </w:t>
            </w:r>
            <w:r>
              <w:rPr>
                <w:lang w:val="ru-RU"/>
              </w:rPr>
              <w:t>ответвлением, на теплопроводе меньшего диаметра, расстояние</w:t>
            </w:r>
            <w:r>
              <w:rPr>
                <w:spacing w:val="-9"/>
                <w:lang w:val="ru-RU"/>
              </w:rPr>
              <w:t xml:space="preserve"> </w:t>
            </w:r>
            <w:r>
              <w:rPr>
                <w:lang w:val="ru-RU"/>
              </w:rPr>
              <w:t>до</w:t>
            </w:r>
            <w:r>
              <w:rPr>
                <w:spacing w:val="-11"/>
                <w:lang w:val="ru-RU"/>
              </w:rPr>
              <w:t xml:space="preserve"> </w:t>
            </w:r>
            <w:r>
              <w:rPr>
                <w:lang w:val="ru-RU"/>
              </w:rPr>
              <w:t>ближайшей</w:t>
            </w:r>
            <w:r>
              <w:rPr>
                <w:spacing w:val="-11"/>
                <w:lang w:val="ru-RU"/>
              </w:rPr>
              <w:t xml:space="preserve"> </w:t>
            </w:r>
            <w:r>
              <w:rPr>
                <w:lang w:val="ru-RU"/>
              </w:rPr>
              <w:t>СЗ</w:t>
            </w:r>
            <w:r>
              <w:rPr>
                <w:spacing w:val="-10"/>
                <w:lang w:val="ru-RU"/>
              </w:rPr>
              <w:t xml:space="preserve"> </w:t>
            </w:r>
            <w:r>
              <w:rPr>
                <w:lang w:val="ru-RU"/>
              </w:rPr>
              <w:t>в соответствии с меньшим диаметром</w:t>
            </w:r>
          </w:p>
          <w:p w14:paraId="2C8221E6">
            <w:pPr>
              <w:pStyle w:val="1806"/>
              <w:rPr>
                <w:lang w:val="en-US"/>
              </w:rPr>
            </w:pPr>
            <w:r>
              <w:rPr>
                <w:lang w:val="en-US"/>
              </w:rPr>
              <w:t>(не</w:t>
            </w:r>
            <w:r>
              <w:rPr>
                <w:spacing w:val="-1"/>
                <w:lang w:val="en-US"/>
              </w:rPr>
              <w:t xml:space="preserve"> </w:t>
            </w:r>
            <w:r>
              <w:rPr>
                <w:lang w:val="en-US"/>
              </w:rPr>
              <w:t>более</w:t>
            </w:r>
            <w:r>
              <w:rPr>
                <w:spacing w:val="-3"/>
                <w:lang w:val="en-US"/>
              </w:rPr>
              <w:t xml:space="preserve"> </w:t>
            </w:r>
            <w:r>
              <w:rPr>
                <w:lang w:val="en-US"/>
              </w:rPr>
              <w:t>1000</w:t>
            </w:r>
            <w:r>
              <w:rPr>
                <w:spacing w:val="-3"/>
                <w:lang w:val="en-US"/>
              </w:rPr>
              <w:t xml:space="preserve"> </w:t>
            </w:r>
            <w:r>
              <w:rPr>
                <w:lang w:val="en-US"/>
              </w:rPr>
              <w:t>м,</w:t>
            </w:r>
            <w:r>
              <w:rPr>
                <w:spacing w:val="-3"/>
                <w:lang w:val="en-US"/>
              </w:rPr>
              <w:t xml:space="preserve"> </w:t>
            </w:r>
            <w:r>
              <w:rPr>
                <w:lang w:val="en-US"/>
              </w:rPr>
              <w:t xml:space="preserve">1500 </w:t>
            </w:r>
            <w:r>
              <w:rPr>
                <w:spacing w:val="-5"/>
                <w:lang w:val="en-US"/>
              </w:rPr>
              <w:t>м)</w:t>
            </w:r>
          </w:p>
        </w:tc>
      </w:tr>
      <w:tr w14:paraId="106084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782" w:type="pct"/>
            <w:vAlign w:val="center"/>
          </w:tcPr>
          <w:p w14:paraId="22296967">
            <w:pPr>
              <w:pStyle w:val="1806"/>
              <w:rPr>
                <w:lang w:val="en-US"/>
              </w:rPr>
            </w:pPr>
            <w:r>
              <w:rPr>
                <w:lang w:val="en-US"/>
              </w:rPr>
              <w:t>более</w:t>
            </w:r>
            <w:r>
              <w:rPr>
                <w:spacing w:val="-5"/>
                <w:lang w:val="en-US"/>
              </w:rPr>
              <w:t xml:space="preserve"> 0,9</w:t>
            </w:r>
          </w:p>
        </w:tc>
        <w:tc>
          <w:tcPr>
            <w:tcW w:w="690" w:type="pct"/>
            <w:vAlign w:val="center"/>
          </w:tcPr>
          <w:p w14:paraId="29BD656B">
            <w:pPr>
              <w:pStyle w:val="1806"/>
              <w:rPr>
                <w:lang w:val="en-US"/>
              </w:rPr>
            </w:pPr>
          </w:p>
          <w:p w14:paraId="61E87AE8">
            <w:pPr>
              <w:pStyle w:val="1806"/>
              <w:rPr>
                <w:lang w:val="en-US"/>
              </w:rPr>
            </w:pPr>
          </w:p>
          <w:p w14:paraId="2EC00999">
            <w:pPr>
              <w:pStyle w:val="1806"/>
              <w:rPr>
                <w:lang w:val="en-US"/>
              </w:rPr>
            </w:pPr>
            <w:r>
              <w:rPr>
                <w:spacing w:val="-4"/>
                <w:lang w:val="en-US"/>
              </w:rPr>
              <w:t>5000</w:t>
            </w:r>
          </w:p>
        </w:tc>
        <w:tc>
          <w:tcPr>
            <w:tcW w:w="925" w:type="pct"/>
            <w:vAlign w:val="center"/>
          </w:tcPr>
          <w:p w14:paraId="183CFAF7">
            <w:pPr>
              <w:pStyle w:val="1806"/>
              <w:rPr>
                <w:lang w:val="ru-RU"/>
              </w:rPr>
            </w:pPr>
          </w:p>
          <w:p w14:paraId="76749B09">
            <w:pPr>
              <w:pStyle w:val="1806"/>
              <w:rPr>
                <w:lang w:val="ru-RU"/>
              </w:rPr>
            </w:pPr>
            <w:r>
              <w:rPr>
                <w:lang w:val="ru-RU"/>
              </w:rPr>
              <w:t>непосредственно за</w:t>
            </w:r>
            <w:r>
              <w:rPr>
                <w:spacing w:val="-13"/>
                <w:lang w:val="ru-RU"/>
              </w:rPr>
              <w:t xml:space="preserve"> </w:t>
            </w:r>
            <w:r>
              <w:rPr>
                <w:lang w:val="ru-RU"/>
              </w:rPr>
              <w:t>ответвлением, расстояние до ближайшей СЗ</w:t>
            </w:r>
            <w:r>
              <w:rPr>
                <w:spacing w:val="40"/>
                <w:lang w:val="ru-RU"/>
              </w:rPr>
              <w:t xml:space="preserve"> </w:t>
            </w:r>
            <w:r>
              <w:rPr>
                <w:lang w:val="ru-RU"/>
              </w:rPr>
              <w:t>не более 5000 м</w:t>
            </w:r>
          </w:p>
        </w:tc>
        <w:tc>
          <w:tcPr>
            <w:tcW w:w="1252" w:type="pct"/>
            <w:vAlign w:val="center"/>
          </w:tcPr>
          <w:p w14:paraId="726CA925">
            <w:pPr>
              <w:pStyle w:val="1806"/>
              <w:rPr>
                <w:lang w:val="ru-RU"/>
              </w:rPr>
            </w:pPr>
            <w:r>
              <w:rPr>
                <w:lang w:val="ru-RU"/>
              </w:rPr>
              <w:t>непосредственно за местом изменения диаметра, расстояние до ближайшей</w:t>
            </w:r>
            <w:r>
              <w:rPr>
                <w:spacing w:val="-12"/>
                <w:lang w:val="ru-RU"/>
              </w:rPr>
              <w:t xml:space="preserve"> </w:t>
            </w:r>
            <w:r>
              <w:rPr>
                <w:lang w:val="ru-RU"/>
              </w:rPr>
              <w:t>СЗ</w:t>
            </w:r>
            <w:r>
              <w:rPr>
                <w:spacing w:val="-13"/>
                <w:lang w:val="ru-RU"/>
              </w:rPr>
              <w:t xml:space="preserve"> </w:t>
            </w:r>
            <w:r>
              <w:rPr>
                <w:lang w:val="ru-RU"/>
              </w:rPr>
              <w:t>в</w:t>
            </w:r>
            <w:r>
              <w:rPr>
                <w:spacing w:val="-12"/>
                <w:lang w:val="ru-RU"/>
              </w:rPr>
              <w:t xml:space="preserve"> </w:t>
            </w:r>
            <w:r>
              <w:rPr>
                <w:lang w:val="ru-RU"/>
              </w:rPr>
              <w:t>соответствии</w:t>
            </w:r>
            <w:r>
              <w:rPr>
                <w:spacing w:val="-1"/>
                <w:lang w:val="ru-RU"/>
              </w:rPr>
              <w:t xml:space="preserve"> </w:t>
            </w:r>
            <w:r>
              <w:rPr>
                <w:lang w:val="ru-RU"/>
              </w:rPr>
              <w:t>с меньшим диамет-</w:t>
            </w:r>
          </w:p>
          <w:p w14:paraId="4DA1DA77">
            <w:pPr>
              <w:pStyle w:val="1806"/>
              <w:rPr>
                <w:lang w:val="ru-RU"/>
              </w:rPr>
            </w:pPr>
            <w:r>
              <w:rPr>
                <w:lang w:val="ru-RU"/>
              </w:rPr>
              <w:t>ром</w:t>
            </w:r>
            <w:r>
              <w:rPr>
                <w:spacing w:val="-8"/>
                <w:lang w:val="ru-RU"/>
              </w:rPr>
              <w:t xml:space="preserve"> </w:t>
            </w:r>
            <w:r>
              <w:rPr>
                <w:lang w:val="ru-RU"/>
              </w:rPr>
              <w:t>(не</w:t>
            </w:r>
            <w:r>
              <w:rPr>
                <w:spacing w:val="-9"/>
                <w:lang w:val="ru-RU"/>
              </w:rPr>
              <w:t xml:space="preserve"> </w:t>
            </w:r>
            <w:r>
              <w:rPr>
                <w:lang w:val="ru-RU"/>
              </w:rPr>
              <w:t>более</w:t>
            </w:r>
            <w:r>
              <w:rPr>
                <w:spacing w:val="-11"/>
                <w:lang w:val="ru-RU"/>
              </w:rPr>
              <w:t xml:space="preserve"> </w:t>
            </w:r>
            <w:r>
              <w:rPr>
                <w:lang w:val="ru-RU"/>
              </w:rPr>
              <w:t>1000</w:t>
            </w:r>
            <w:r>
              <w:rPr>
                <w:spacing w:val="-9"/>
                <w:lang w:val="ru-RU"/>
              </w:rPr>
              <w:t xml:space="preserve"> </w:t>
            </w:r>
            <w:r>
              <w:rPr>
                <w:lang w:val="ru-RU"/>
              </w:rPr>
              <w:t>м, 1500 м, 3000 м)</w:t>
            </w:r>
          </w:p>
        </w:tc>
        <w:tc>
          <w:tcPr>
            <w:tcW w:w="1351" w:type="pct"/>
            <w:vAlign w:val="center"/>
          </w:tcPr>
          <w:p w14:paraId="5546E1F8">
            <w:pPr>
              <w:pStyle w:val="1806"/>
              <w:rPr>
                <w:lang w:val="ru-RU"/>
              </w:rPr>
            </w:pPr>
            <w:r>
              <w:rPr>
                <w:lang w:val="ru-RU"/>
              </w:rPr>
              <w:t>непосредственно</w:t>
            </w:r>
            <w:r>
              <w:rPr>
                <w:spacing w:val="-7"/>
                <w:lang w:val="ru-RU"/>
              </w:rPr>
              <w:t xml:space="preserve"> </w:t>
            </w:r>
            <w:r>
              <w:rPr>
                <w:lang w:val="ru-RU"/>
              </w:rPr>
              <w:t>за</w:t>
            </w:r>
            <w:r>
              <w:rPr>
                <w:spacing w:val="-7"/>
                <w:lang w:val="ru-RU"/>
              </w:rPr>
              <w:t xml:space="preserve"> </w:t>
            </w:r>
            <w:r>
              <w:rPr>
                <w:lang w:val="ru-RU"/>
              </w:rPr>
              <w:t>ответвлением, на теплопроводе меньшего диаметра, расстояние</w:t>
            </w:r>
            <w:r>
              <w:rPr>
                <w:spacing w:val="-8"/>
                <w:lang w:val="ru-RU"/>
              </w:rPr>
              <w:t xml:space="preserve"> </w:t>
            </w:r>
            <w:r>
              <w:rPr>
                <w:lang w:val="ru-RU"/>
              </w:rPr>
              <w:t>до</w:t>
            </w:r>
            <w:r>
              <w:rPr>
                <w:spacing w:val="-10"/>
                <w:lang w:val="ru-RU"/>
              </w:rPr>
              <w:t xml:space="preserve"> </w:t>
            </w:r>
            <w:r>
              <w:rPr>
                <w:lang w:val="ru-RU"/>
              </w:rPr>
              <w:t>ближайшей</w:t>
            </w:r>
            <w:r>
              <w:rPr>
                <w:spacing w:val="-11"/>
                <w:lang w:val="ru-RU"/>
              </w:rPr>
              <w:t xml:space="preserve"> </w:t>
            </w:r>
            <w:r>
              <w:rPr>
                <w:lang w:val="ru-RU"/>
              </w:rPr>
              <w:t>СЗ</w:t>
            </w:r>
            <w:r>
              <w:rPr>
                <w:spacing w:val="-9"/>
                <w:lang w:val="ru-RU"/>
              </w:rPr>
              <w:t xml:space="preserve"> </w:t>
            </w:r>
            <w:r>
              <w:rPr>
                <w:lang w:val="ru-RU"/>
              </w:rPr>
              <w:t>в соответствии с меньшим</w:t>
            </w:r>
          </w:p>
          <w:p w14:paraId="1B57BFA9">
            <w:pPr>
              <w:pStyle w:val="1806"/>
              <w:rPr>
                <w:lang w:val="ru-RU"/>
              </w:rPr>
            </w:pPr>
            <w:r>
              <w:rPr>
                <w:lang w:val="ru-RU"/>
              </w:rPr>
              <w:t>диаметром</w:t>
            </w:r>
            <w:r>
              <w:rPr>
                <w:spacing w:val="-13"/>
                <w:lang w:val="ru-RU"/>
              </w:rPr>
              <w:t xml:space="preserve"> </w:t>
            </w:r>
            <w:r>
              <w:rPr>
                <w:lang w:val="ru-RU"/>
              </w:rPr>
              <w:t>(не</w:t>
            </w:r>
            <w:r>
              <w:rPr>
                <w:spacing w:val="-12"/>
                <w:lang w:val="ru-RU"/>
              </w:rPr>
              <w:t xml:space="preserve"> </w:t>
            </w:r>
            <w:r>
              <w:rPr>
                <w:lang w:val="ru-RU"/>
              </w:rPr>
              <w:t>более</w:t>
            </w:r>
            <w:r>
              <w:rPr>
                <w:spacing w:val="-13"/>
                <w:lang w:val="ru-RU"/>
              </w:rPr>
              <w:t xml:space="preserve"> </w:t>
            </w:r>
            <w:r>
              <w:rPr>
                <w:lang w:val="ru-RU"/>
              </w:rPr>
              <w:t>1000 м, 1500 м, 3000 м)</w:t>
            </w:r>
          </w:p>
        </w:tc>
      </w:tr>
    </w:tbl>
    <w:p w14:paraId="5A30442E">
      <w:pPr>
        <w:rPr>
          <w:rFonts w:ascii="Times New Roman" w:hAnsi="Times New Roman" w:cs="Times New Roman"/>
          <w:szCs w:val="24"/>
        </w:rPr>
      </w:pPr>
    </w:p>
    <w:p w14:paraId="043EF7CB">
      <w:pPr>
        <w:pStyle w:val="3463"/>
      </w:pPr>
      <w:r>
        <w:t>Если в результате анализа выявляется несоответствие принятым условиям, то в расчете среднего времени восстановления количество секционирующих задвижек и расстояние между ними условно принимается равным такому, при котором обеспечивается выполнение этих условий. Установка дополнительных задвижек включается в рекомендации.</w:t>
      </w:r>
    </w:p>
    <w:p w14:paraId="7EB4D067">
      <w:pPr>
        <w:pStyle w:val="3463"/>
        <w:rPr>
          <w:color w:val="auto"/>
        </w:rPr>
      </w:pPr>
      <w:r>
        <w:rPr>
          <w:color w:val="auto"/>
        </w:rPr>
        <w:t>По</w:t>
      </w:r>
      <w:r>
        <w:rPr>
          <w:color w:val="auto"/>
          <w:spacing w:val="1"/>
        </w:rPr>
        <w:t xml:space="preserve"> </w:t>
      </w:r>
      <w:r>
        <w:rPr>
          <w:color w:val="auto"/>
        </w:rPr>
        <w:t>категории</w:t>
      </w:r>
      <w:r>
        <w:rPr>
          <w:color w:val="auto"/>
          <w:spacing w:val="1"/>
        </w:rPr>
        <w:t xml:space="preserve"> </w:t>
      </w:r>
      <w:r>
        <w:rPr>
          <w:color w:val="auto"/>
        </w:rPr>
        <w:t>отключений</w:t>
      </w:r>
      <w:r>
        <w:rPr>
          <w:color w:val="auto"/>
          <w:spacing w:val="1"/>
        </w:rPr>
        <w:t xml:space="preserve"> </w:t>
      </w:r>
      <w:r>
        <w:rPr>
          <w:color w:val="auto"/>
        </w:rPr>
        <w:t>потребителей,</w:t>
      </w:r>
      <w:r>
        <w:rPr>
          <w:color w:val="auto"/>
          <w:spacing w:val="1"/>
        </w:rPr>
        <w:t xml:space="preserve"> </w:t>
      </w:r>
      <w:r>
        <w:rPr>
          <w:color w:val="auto"/>
        </w:rPr>
        <w:t>инциденты</w:t>
      </w:r>
      <w:r>
        <w:rPr>
          <w:color w:val="auto"/>
          <w:spacing w:val="1"/>
        </w:rPr>
        <w:t xml:space="preserve"> </w:t>
      </w:r>
      <w:r>
        <w:rPr>
          <w:color w:val="auto"/>
        </w:rPr>
        <w:t>на</w:t>
      </w:r>
      <w:r>
        <w:rPr>
          <w:color w:val="auto"/>
          <w:spacing w:val="1"/>
        </w:rPr>
        <w:t xml:space="preserve"> </w:t>
      </w:r>
      <w:r>
        <w:rPr>
          <w:color w:val="auto"/>
        </w:rPr>
        <w:t>тепловых</w:t>
      </w:r>
      <w:r>
        <w:rPr>
          <w:color w:val="auto"/>
          <w:spacing w:val="1"/>
        </w:rPr>
        <w:t xml:space="preserve"> </w:t>
      </w:r>
      <w:r>
        <w:rPr>
          <w:color w:val="auto"/>
        </w:rPr>
        <w:t>сетях</w:t>
      </w:r>
      <w:r>
        <w:rPr>
          <w:color w:val="auto"/>
          <w:spacing w:val="1"/>
        </w:rPr>
        <w:t xml:space="preserve"> </w:t>
      </w:r>
      <w:r>
        <w:rPr>
          <w:color w:val="auto"/>
        </w:rPr>
        <w:t>классифицируются</w:t>
      </w:r>
      <w:r>
        <w:rPr>
          <w:color w:val="auto"/>
          <w:spacing w:val="-1"/>
        </w:rPr>
        <w:t xml:space="preserve"> </w:t>
      </w:r>
      <w:r>
        <w:rPr>
          <w:color w:val="auto"/>
        </w:rPr>
        <w:t>на:</w:t>
      </w:r>
    </w:p>
    <w:p w14:paraId="79ABFF51">
      <w:pPr>
        <w:pStyle w:val="1832"/>
      </w:pPr>
      <w:r>
        <w:t>отказы</w:t>
      </w:r>
      <w:r>
        <w:rPr>
          <w:spacing w:val="-2"/>
        </w:rPr>
        <w:t xml:space="preserve"> </w:t>
      </w:r>
      <w:r>
        <w:t>(инциденты,</w:t>
      </w:r>
      <w:r>
        <w:rPr>
          <w:spacing w:val="-2"/>
        </w:rPr>
        <w:t xml:space="preserve"> </w:t>
      </w:r>
      <w:r>
        <w:t>которые</w:t>
      </w:r>
      <w:r>
        <w:rPr>
          <w:spacing w:val="-5"/>
        </w:rPr>
        <w:t xml:space="preserve"> </w:t>
      </w:r>
      <w:r>
        <w:t>не</w:t>
      </w:r>
      <w:r>
        <w:rPr>
          <w:spacing w:val="-1"/>
        </w:rPr>
        <w:t xml:space="preserve"> </w:t>
      </w:r>
      <w:r>
        <w:t>считаются</w:t>
      </w:r>
      <w:r>
        <w:rPr>
          <w:spacing w:val="-2"/>
        </w:rPr>
        <w:t xml:space="preserve"> </w:t>
      </w:r>
      <w:r>
        <w:t>авариями);</w:t>
      </w:r>
    </w:p>
    <w:p w14:paraId="566EC906">
      <w:pPr>
        <w:pStyle w:val="1832"/>
      </w:pPr>
      <w:r>
        <w:t>аварии.</w:t>
      </w:r>
    </w:p>
    <w:p w14:paraId="7322DC18">
      <w:pPr>
        <w:pStyle w:val="3463"/>
      </w:pPr>
      <w:r>
        <w:t>В соответствии с п. 2.10 Методических рекомендаций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МДК 4-01.2001: «2.10 Авариями в тепловых сетях считаются: 2.10.1, Разрушение (повреждение) зданий, сооружений, трубопроводов тепловой сети в период отопительного сезона при отрицательной среднесуточной температуре наружного воздуха, восстановление работоспособности которых продолжается более 36 часов». Согласно сведениям теплоснабжающих организаций, за 2019- 2022 гг. аварийных ситуаций не возникало.</w:t>
      </w:r>
    </w:p>
    <w:p w14:paraId="1B627AA9">
      <w:pPr>
        <w:pStyle w:val="3463"/>
      </w:pPr>
      <w:r>
        <w:t>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В случае отсутствия достоверных данных о времени восстановления теплоснабжения потребителей используются данные, указанные в таблице 11.2.3</w:t>
      </w:r>
    </w:p>
    <w:p w14:paraId="2C085546">
      <w:pPr>
        <w:pStyle w:val="3463"/>
        <w:rPr>
          <w:b/>
          <w:bCs w:val="0"/>
          <w:color w:val="auto"/>
        </w:rPr>
      </w:pPr>
      <w:r>
        <w:rPr>
          <w:b/>
          <w:bCs w:val="0"/>
          <w:color w:val="auto"/>
        </w:rPr>
        <w:t>Таблица 11.2.3 – Среднее время восстановления относительно диаметра участка</w:t>
      </w:r>
      <w:r>
        <w:rPr>
          <w:b/>
          <w:bCs w:val="0"/>
          <w:color w:val="auto"/>
          <w:spacing w:val="1"/>
        </w:rPr>
        <w:t xml:space="preserve"> </w:t>
      </w:r>
      <w:r>
        <w:rPr>
          <w:b/>
          <w:bCs w:val="0"/>
          <w:color w:val="auto"/>
        </w:rPr>
        <w:t>трубопровода</w:t>
      </w:r>
    </w:p>
    <w:tbl>
      <w:tblPr>
        <w:tblStyle w:val="1809"/>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114"/>
        <w:gridCol w:w="524"/>
        <w:gridCol w:w="524"/>
        <w:gridCol w:w="524"/>
        <w:gridCol w:w="524"/>
        <w:gridCol w:w="524"/>
        <w:gridCol w:w="524"/>
        <w:gridCol w:w="524"/>
        <w:gridCol w:w="524"/>
        <w:gridCol w:w="524"/>
        <w:gridCol w:w="524"/>
        <w:gridCol w:w="621"/>
        <w:gridCol w:w="557"/>
        <w:gridCol w:w="525"/>
        <w:gridCol w:w="524"/>
        <w:gridCol w:w="784"/>
      </w:tblGrid>
      <w:tr w14:paraId="148DF4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blHeader/>
        </w:trPr>
        <w:tc>
          <w:tcPr>
            <w:tcW w:w="595" w:type="pct"/>
            <w:shd w:val="clear" w:color="auto" w:fill="D8D8D8" w:themeFill="background1" w:themeFillShade="D9"/>
            <w:vAlign w:val="center"/>
          </w:tcPr>
          <w:p w14:paraId="56BC3AE4">
            <w:pPr>
              <w:pStyle w:val="1806"/>
              <w:rPr>
                <w:lang w:val="en-US"/>
              </w:rPr>
            </w:pPr>
            <w:r>
              <w:rPr>
                <w:lang w:val="en-US"/>
              </w:rPr>
              <w:t>Диаметр</w:t>
            </w:r>
            <w:r>
              <w:rPr>
                <w:spacing w:val="-47"/>
                <w:lang w:val="en-US"/>
              </w:rPr>
              <w:t xml:space="preserve"> </w:t>
            </w:r>
            <w:r>
              <w:rPr>
                <w:lang w:val="en-US"/>
              </w:rPr>
              <w:t>труб</w:t>
            </w:r>
            <w:r>
              <w:rPr>
                <w:spacing w:val="-8"/>
                <w:lang w:val="en-US"/>
              </w:rPr>
              <w:t xml:space="preserve"> </w:t>
            </w:r>
            <w:r>
              <w:rPr>
                <w:lang w:val="en-US"/>
              </w:rPr>
              <w:t>d,</w:t>
            </w:r>
            <w:r>
              <w:rPr>
                <w:spacing w:val="-7"/>
                <w:lang w:val="en-US"/>
              </w:rPr>
              <w:t xml:space="preserve"> </w:t>
            </w:r>
            <w:r>
              <w:rPr>
                <w:lang w:val="en-US"/>
              </w:rPr>
              <w:t>м</w:t>
            </w:r>
          </w:p>
        </w:tc>
        <w:tc>
          <w:tcPr>
            <w:tcW w:w="280" w:type="pct"/>
            <w:shd w:val="clear" w:color="auto" w:fill="D8D8D8" w:themeFill="background1" w:themeFillShade="D9"/>
            <w:vAlign w:val="center"/>
          </w:tcPr>
          <w:p w14:paraId="0E2C1C37">
            <w:pPr>
              <w:pStyle w:val="1806"/>
              <w:rPr>
                <w:lang w:val="en-US"/>
              </w:rPr>
            </w:pPr>
            <w:r>
              <w:rPr>
                <w:lang w:val="en-US"/>
              </w:rPr>
              <w:t>80</w:t>
            </w:r>
          </w:p>
        </w:tc>
        <w:tc>
          <w:tcPr>
            <w:tcW w:w="280" w:type="pct"/>
            <w:shd w:val="clear" w:color="auto" w:fill="D8D8D8" w:themeFill="background1" w:themeFillShade="D9"/>
            <w:vAlign w:val="center"/>
          </w:tcPr>
          <w:p w14:paraId="4D432639">
            <w:pPr>
              <w:pStyle w:val="1806"/>
              <w:rPr>
                <w:lang w:val="en-US"/>
              </w:rPr>
            </w:pPr>
            <w:r>
              <w:rPr>
                <w:lang w:val="en-US"/>
              </w:rPr>
              <w:t>100</w:t>
            </w:r>
          </w:p>
        </w:tc>
        <w:tc>
          <w:tcPr>
            <w:tcW w:w="280" w:type="pct"/>
            <w:shd w:val="clear" w:color="auto" w:fill="D8D8D8" w:themeFill="background1" w:themeFillShade="D9"/>
            <w:vAlign w:val="center"/>
          </w:tcPr>
          <w:p w14:paraId="241E340C">
            <w:pPr>
              <w:pStyle w:val="1806"/>
              <w:rPr>
                <w:lang w:val="en-US"/>
              </w:rPr>
            </w:pPr>
            <w:r>
              <w:rPr>
                <w:lang w:val="en-US"/>
              </w:rPr>
              <w:t>125</w:t>
            </w:r>
          </w:p>
        </w:tc>
        <w:tc>
          <w:tcPr>
            <w:tcW w:w="280" w:type="pct"/>
            <w:shd w:val="clear" w:color="auto" w:fill="D8D8D8" w:themeFill="background1" w:themeFillShade="D9"/>
            <w:vAlign w:val="center"/>
          </w:tcPr>
          <w:p w14:paraId="35BF73F2">
            <w:pPr>
              <w:pStyle w:val="1806"/>
              <w:rPr>
                <w:lang w:val="en-US"/>
              </w:rPr>
            </w:pPr>
            <w:r>
              <w:rPr>
                <w:lang w:val="en-US"/>
              </w:rPr>
              <w:t>150</w:t>
            </w:r>
          </w:p>
        </w:tc>
        <w:tc>
          <w:tcPr>
            <w:tcW w:w="280" w:type="pct"/>
            <w:shd w:val="clear" w:color="auto" w:fill="D8D8D8" w:themeFill="background1" w:themeFillShade="D9"/>
            <w:vAlign w:val="center"/>
          </w:tcPr>
          <w:p w14:paraId="0CCFDE9D">
            <w:pPr>
              <w:pStyle w:val="1806"/>
              <w:rPr>
                <w:lang w:val="en-US"/>
              </w:rPr>
            </w:pPr>
            <w:r>
              <w:rPr>
                <w:lang w:val="en-US"/>
              </w:rPr>
              <w:t>175</w:t>
            </w:r>
          </w:p>
        </w:tc>
        <w:tc>
          <w:tcPr>
            <w:tcW w:w="280" w:type="pct"/>
            <w:shd w:val="clear" w:color="auto" w:fill="D8D8D8" w:themeFill="background1" w:themeFillShade="D9"/>
            <w:vAlign w:val="center"/>
          </w:tcPr>
          <w:p w14:paraId="1D9BDC64">
            <w:pPr>
              <w:pStyle w:val="1806"/>
              <w:rPr>
                <w:lang w:val="en-US"/>
              </w:rPr>
            </w:pPr>
            <w:r>
              <w:rPr>
                <w:lang w:val="en-US"/>
              </w:rPr>
              <w:t>200</w:t>
            </w:r>
          </w:p>
        </w:tc>
        <w:tc>
          <w:tcPr>
            <w:tcW w:w="280" w:type="pct"/>
            <w:shd w:val="clear" w:color="auto" w:fill="D8D8D8" w:themeFill="background1" w:themeFillShade="D9"/>
            <w:vAlign w:val="center"/>
          </w:tcPr>
          <w:p w14:paraId="7F62BA5F">
            <w:pPr>
              <w:pStyle w:val="1806"/>
              <w:rPr>
                <w:lang w:val="en-US"/>
              </w:rPr>
            </w:pPr>
            <w:r>
              <w:rPr>
                <w:lang w:val="en-US"/>
              </w:rPr>
              <w:t>250</w:t>
            </w:r>
          </w:p>
        </w:tc>
        <w:tc>
          <w:tcPr>
            <w:tcW w:w="280" w:type="pct"/>
            <w:shd w:val="clear" w:color="auto" w:fill="D8D8D8" w:themeFill="background1" w:themeFillShade="D9"/>
            <w:vAlign w:val="center"/>
          </w:tcPr>
          <w:p w14:paraId="0994CABF">
            <w:pPr>
              <w:pStyle w:val="1806"/>
              <w:rPr>
                <w:lang w:val="en-US"/>
              </w:rPr>
            </w:pPr>
            <w:r>
              <w:rPr>
                <w:lang w:val="en-US"/>
              </w:rPr>
              <w:t>300</w:t>
            </w:r>
          </w:p>
        </w:tc>
        <w:tc>
          <w:tcPr>
            <w:tcW w:w="280" w:type="pct"/>
            <w:shd w:val="clear" w:color="auto" w:fill="D8D8D8" w:themeFill="background1" w:themeFillShade="D9"/>
            <w:vAlign w:val="center"/>
          </w:tcPr>
          <w:p w14:paraId="2C32BB28">
            <w:pPr>
              <w:pStyle w:val="1806"/>
              <w:rPr>
                <w:lang w:val="en-US"/>
              </w:rPr>
            </w:pPr>
            <w:r>
              <w:rPr>
                <w:lang w:val="en-US"/>
              </w:rPr>
              <w:t>350</w:t>
            </w:r>
          </w:p>
        </w:tc>
        <w:tc>
          <w:tcPr>
            <w:tcW w:w="280" w:type="pct"/>
            <w:shd w:val="clear" w:color="auto" w:fill="D8D8D8" w:themeFill="background1" w:themeFillShade="D9"/>
            <w:vAlign w:val="center"/>
          </w:tcPr>
          <w:p w14:paraId="3142C918">
            <w:pPr>
              <w:pStyle w:val="1806"/>
              <w:rPr>
                <w:lang w:val="en-US"/>
              </w:rPr>
            </w:pPr>
            <w:r>
              <w:rPr>
                <w:lang w:val="en-US"/>
              </w:rPr>
              <w:t>400</w:t>
            </w:r>
          </w:p>
        </w:tc>
        <w:tc>
          <w:tcPr>
            <w:tcW w:w="331" w:type="pct"/>
            <w:shd w:val="clear" w:color="auto" w:fill="D8D8D8" w:themeFill="background1" w:themeFillShade="D9"/>
            <w:vAlign w:val="center"/>
          </w:tcPr>
          <w:p w14:paraId="6A297635">
            <w:pPr>
              <w:pStyle w:val="1806"/>
              <w:rPr>
                <w:lang w:val="en-US"/>
              </w:rPr>
            </w:pPr>
            <w:r>
              <w:rPr>
                <w:lang w:val="en-US"/>
              </w:rPr>
              <w:t>500</w:t>
            </w:r>
          </w:p>
        </w:tc>
        <w:tc>
          <w:tcPr>
            <w:tcW w:w="297" w:type="pct"/>
            <w:shd w:val="clear" w:color="auto" w:fill="D8D8D8" w:themeFill="background1" w:themeFillShade="D9"/>
            <w:vAlign w:val="center"/>
          </w:tcPr>
          <w:p w14:paraId="53A8BCF3">
            <w:pPr>
              <w:pStyle w:val="1806"/>
              <w:rPr>
                <w:lang w:val="en-US"/>
              </w:rPr>
            </w:pPr>
            <w:r>
              <w:rPr>
                <w:lang w:val="en-US"/>
              </w:rPr>
              <w:t>600</w:t>
            </w:r>
          </w:p>
        </w:tc>
        <w:tc>
          <w:tcPr>
            <w:tcW w:w="280" w:type="pct"/>
            <w:shd w:val="clear" w:color="auto" w:fill="D8D8D8" w:themeFill="background1" w:themeFillShade="D9"/>
            <w:vAlign w:val="center"/>
          </w:tcPr>
          <w:p w14:paraId="0B658D1F">
            <w:pPr>
              <w:pStyle w:val="1806"/>
              <w:rPr>
                <w:lang w:val="en-US"/>
              </w:rPr>
            </w:pPr>
            <w:r>
              <w:rPr>
                <w:lang w:val="en-US"/>
              </w:rPr>
              <w:t>700</w:t>
            </w:r>
          </w:p>
        </w:tc>
        <w:tc>
          <w:tcPr>
            <w:tcW w:w="279" w:type="pct"/>
            <w:shd w:val="clear" w:color="auto" w:fill="D8D8D8" w:themeFill="background1" w:themeFillShade="D9"/>
            <w:vAlign w:val="center"/>
          </w:tcPr>
          <w:p w14:paraId="51E3A5BE">
            <w:pPr>
              <w:pStyle w:val="1806"/>
              <w:rPr>
                <w:lang w:val="en-US"/>
              </w:rPr>
            </w:pPr>
            <w:r>
              <w:rPr>
                <w:lang w:val="en-US"/>
              </w:rPr>
              <w:t>800</w:t>
            </w:r>
          </w:p>
        </w:tc>
        <w:tc>
          <w:tcPr>
            <w:tcW w:w="418" w:type="pct"/>
            <w:shd w:val="clear" w:color="auto" w:fill="D8D8D8" w:themeFill="background1" w:themeFillShade="D9"/>
            <w:vAlign w:val="center"/>
          </w:tcPr>
          <w:p w14:paraId="255A4ECE">
            <w:pPr>
              <w:pStyle w:val="1806"/>
              <w:rPr>
                <w:lang w:val="en-US"/>
              </w:rPr>
            </w:pPr>
            <w:r>
              <w:rPr>
                <w:lang w:val="en-US"/>
              </w:rPr>
              <w:t>1000</w:t>
            </w:r>
          </w:p>
        </w:tc>
      </w:tr>
      <w:tr w14:paraId="362758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595" w:type="pct"/>
            <w:shd w:val="clear" w:color="auto" w:fill="auto"/>
            <w:vAlign w:val="center"/>
          </w:tcPr>
          <w:p w14:paraId="24D9626F">
            <w:pPr>
              <w:pStyle w:val="1806"/>
              <w:rPr>
                <w:lang w:val="ru-RU"/>
              </w:rPr>
            </w:pPr>
            <w:r>
              <w:rPr>
                <w:lang w:val="ru-RU"/>
              </w:rPr>
              <w:t>Среднее</w:t>
            </w:r>
            <w:r>
              <w:rPr>
                <w:spacing w:val="1"/>
                <w:lang w:val="ru-RU"/>
              </w:rPr>
              <w:t xml:space="preserve"> </w:t>
            </w:r>
            <w:r>
              <w:rPr>
                <w:lang w:val="ru-RU"/>
              </w:rPr>
              <w:t>время</w:t>
            </w:r>
            <w:r>
              <w:rPr>
                <w:spacing w:val="1"/>
                <w:lang w:val="ru-RU"/>
              </w:rPr>
              <w:t xml:space="preserve"> </w:t>
            </w:r>
            <w:r>
              <w:rPr>
                <w:spacing w:val="-1"/>
                <w:lang w:val="ru-RU"/>
              </w:rPr>
              <w:t>восстановл</w:t>
            </w:r>
          </w:p>
          <w:p w14:paraId="42A1F485">
            <w:pPr>
              <w:pStyle w:val="1806"/>
              <w:rPr>
                <w:lang w:val="ru-RU"/>
              </w:rPr>
            </w:pPr>
            <w:r>
              <w:rPr>
                <w:lang w:val="ru-RU"/>
              </w:rPr>
              <w:t>ения</w:t>
            </w:r>
            <w:r>
              <w:rPr>
                <w:spacing w:val="-2"/>
                <w:lang w:val="ru-RU"/>
              </w:rPr>
              <w:t xml:space="preserve"> </w:t>
            </w:r>
            <w:r>
              <w:rPr>
                <w:lang w:val="en-US"/>
              </w:rPr>
              <w:t>z</w:t>
            </w:r>
            <w:r>
              <w:rPr>
                <w:lang w:val="ru-RU"/>
              </w:rPr>
              <w:t>р, ч</w:t>
            </w:r>
          </w:p>
        </w:tc>
        <w:tc>
          <w:tcPr>
            <w:tcW w:w="280" w:type="pct"/>
            <w:shd w:val="clear" w:color="auto" w:fill="auto"/>
            <w:vAlign w:val="center"/>
          </w:tcPr>
          <w:p w14:paraId="5A2E74FF">
            <w:pPr>
              <w:pStyle w:val="1806"/>
              <w:rPr>
                <w:sz w:val="29"/>
                <w:lang w:val="ru-RU"/>
              </w:rPr>
            </w:pPr>
          </w:p>
          <w:p w14:paraId="434B3CF1">
            <w:pPr>
              <w:pStyle w:val="1806"/>
              <w:rPr>
                <w:lang w:val="en-US"/>
              </w:rPr>
            </w:pPr>
            <w:r>
              <w:rPr>
                <w:lang w:val="en-US"/>
              </w:rPr>
              <w:t>9,5</w:t>
            </w:r>
          </w:p>
        </w:tc>
        <w:tc>
          <w:tcPr>
            <w:tcW w:w="280" w:type="pct"/>
            <w:shd w:val="clear" w:color="auto" w:fill="auto"/>
            <w:vAlign w:val="center"/>
          </w:tcPr>
          <w:p w14:paraId="386DCF61">
            <w:pPr>
              <w:pStyle w:val="1806"/>
              <w:rPr>
                <w:sz w:val="29"/>
                <w:lang w:val="en-US"/>
              </w:rPr>
            </w:pPr>
          </w:p>
          <w:p w14:paraId="67B9904E">
            <w:pPr>
              <w:pStyle w:val="1806"/>
              <w:rPr>
                <w:lang w:val="en-US"/>
              </w:rPr>
            </w:pPr>
            <w:r>
              <w:rPr>
                <w:lang w:val="en-US"/>
              </w:rPr>
              <w:t>10,0</w:t>
            </w:r>
          </w:p>
        </w:tc>
        <w:tc>
          <w:tcPr>
            <w:tcW w:w="280" w:type="pct"/>
            <w:shd w:val="clear" w:color="auto" w:fill="auto"/>
            <w:vAlign w:val="center"/>
          </w:tcPr>
          <w:p w14:paraId="54E1F8E5">
            <w:pPr>
              <w:pStyle w:val="1806"/>
              <w:rPr>
                <w:sz w:val="29"/>
                <w:lang w:val="en-US"/>
              </w:rPr>
            </w:pPr>
          </w:p>
          <w:p w14:paraId="7C164CFE">
            <w:pPr>
              <w:pStyle w:val="1806"/>
              <w:rPr>
                <w:lang w:val="en-US"/>
              </w:rPr>
            </w:pPr>
            <w:r>
              <w:rPr>
                <w:lang w:val="en-US"/>
              </w:rPr>
              <w:t>10,8</w:t>
            </w:r>
          </w:p>
        </w:tc>
        <w:tc>
          <w:tcPr>
            <w:tcW w:w="280" w:type="pct"/>
            <w:shd w:val="clear" w:color="auto" w:fill="auto"/>
            <w:vAlign w:val="center"/>
          </w:tcPr>
          <w:p w14:paraId="7E94AA60">
            <w:pPr>
              <w:pStyle w:val="1806"/>
              <w:rPr>
                <w:sz w:val="29"/>
                <w:lang w:val="en-US"/>
              </w:rPr>
            </w:pPr>
          </w:p>
          <w:p w14:paraId="285919B1">
            <w:pPr>
              <w:pStyle w:val="1806"/>
              <w:rPr>
                <w:lang w:val="en-US"/>
              </w:rPr>
            </w:pPr>
            <w:r>
              <w:rPr>
                <w:lang w:val="en-US"/>
              </w:rPr>
              <w:t>11,3</w:t>
            </w:r>
          </w:p>
        </w:tc>
        <w:tc>
          <w:tcPr>
            <w:tcW w:w="280" w:type="pct"/>
            <w:shd w:val="clear" w:color="auto" w:fill="auto"/>
            <w:vAlign w:val="center"/>
          </w:tcPr>
          <w:p w14:paraId="7D3B55AB">
            <w:pPr>
              <w:pStyle w:val="1806"/>
              <w:rPr>
                <w:sz w:val="29"/>
                <w:lang w:val="en-US"/>
              </w:rPr>
            </w:pPr>
          </w:p>
          <w:p w14:paraId="68526E11">
            <w:pPr>
              <w:pStyle w:val="1806"/>
              <w:rPr>
                <w:lang w:val="en-US"/>
              </w:rPr>
            </w:pPr>
            <w:r>
              <w:rPr>
                <w:lang w:val="en-US"/>
              </w:rPr>
              <w:t>11,9</w:t>
            </w:r>
          </w:p>
        </w:tc>
        <w:tc>
          <w:tcPr>
            <w:tcW w:w="280" w:type="pct"/>
            <w:shd w:val="clear" w:color="auto" w:fill="auto"/>
            <w:vAlign w:val="center"/>
          </w:tcPr>
          <w:p w14:paraId="3D556036">
            <w:pPr>
              <w:pStyle w:val="1806"/>
              <w:rPr>
                <w:sz w:val="29"/>
                <w:lang w:val="en-US"/>
              </w:rPr>
            </w:pPr>
          </w:p>
          <w:p w14:paraId="0F58CFE3">
            <w:pPr>
              <w:pStyle w:val="1806"/>
              <w:rPr>
                <w:lang w:val="en-US"/>
              </w:rPr>
            </w:pPr>
            <w:r>
              <w:rPr>
                <w:lang w:val="en-US"/>
              </w:rPr>
              <w:t>12,5</w:t>
            </w:r>
          </w:p>
        </w:tc>
        <w:tc>
          <w:tcPr>
            <w:tcW w:w="280" w:type="pct"/>
            <w:shd w:val="clear" w:color="auto" w:fill="auto"/>
            <w:vAlign w:val="center"/>
          </w:tcPr>
          <w:p w14:paraId="5D2BE9E4">
            <w:pPr>
              <w:pStyle w:val="1806"/>
              <w:rPr>
                <w:sz w:val="29"/>
                <w:lang w:val="en-US"/>
              </w:rPr>
            </w:pPr>
          </w:p>
          <w:p w14:paraId="78B8B308">
            <w:pPr>
              <w:pStyle w:val="1806"/>
              <w:rPr>
                <w:lang w:val="en-US"/>
              </w:rPr>
            </w:pPr>
            <w:r>
              <w:rPr>
                <w:lang w:val="en-US"/>
              </w:rPr>
              <w:t>13,8</w:t>
            </w:r>
          </w:p>
        </w:tc>
        <w:tc>
          <w:tcPr>
            <w:tcW w:w="280" w:type="pct"/>
            <w:shd w:val="clear" w:color="auto" w:fill="auto"/>
            <w:vAlign w:val="center"/>
          </w:tcPr>
          <w:p w14:paraId="60B926A0">
            <w:pPr>
              <w:pStyle w:val="1806"/>
              <w:rPr>
                <w:sz w:val="29"/>
                <w:lang w:val="en-US"/>
              </w:rPr>
            </w:pPr>
          </w:p>
          <w:p w14:paraId="3A0BB78B">
            <w:pPr>
              <w:pStyle w:val="1806"/>
              <w:rPr>
                <w:lang w:val="en-US"/>
              </w:rPr>
            </w:pPr>
            <w:r>
              <w:rPr>
                <w:lang w:val="en-US"/>
              </w:rPr>
              <w:t>15,0</w:t>
            </w:r>
          </w:p>
        </w:tc>
        <w:tc>
          <w:tcPr>
            <w:tcW w:w="280" w:type="pct"/>
            <w:shd w:val="clear" w:color="auto" w:fill="auto"/>
            <w:vAlign w:val="center"/>
          </w:tcPr>
          <w:p w14:paraId="6E8D2D27">
            <w:pPr>
              <w:pStyle w:val="1806"/>
              <w:rPr>
                <w:sz w:val="29"/>
                <w:lang w:val="en-US"/>
              </w:rPr>
            </w:pPr>
          </w:p>
          <w:p w14:paraId="390A3352">
            <w:pPr>
              <w:pStyle w:val="1806"/>
              <w:rPr>
                <w:lang w:val="en-US"/>
              </w:rPr>
            </w:pPr>
            <w:r>
              <w:rPr>
                <w:lang w:val="en-US"/>
              </w:rPr>
              <w:t>16,3</w:t>
            </w:r>
          </w:p>
        </w:tc>
        <w:tc>
          <w:tcPr>
            <w:tcW w:w="280" w:type="pct"/>
            <w:shd w:val="clear" w:color="auto" w:fill="auto"/>
            <w:vAlign w:val="center"/>
          </w:tcPr>
          <w:p w14:paraId="575F97E5">
            <w:pPr>
              <w:pStyle w:val="1806"/>
              <w:rPr>
                <w:sz w:val="29"/>
                <w:lang w:val="en-US"/>
              </w:rPr>
            </w:pPr>
          </w:p>
          <w:p w14:paraId="0953147F">
            <w:pPr>
              <w:pStyle w:val="1806"/>
              <w:rPr>
                <w:lang w:val="en-US"/>
              </w:rPr>
            </w:pPr>
            <w:r>
              <w:rPr>
                <w:lang w:val="en-US"/>
              </w:rPr>
              <w:t>17,5</w:t>
            </w:r>
          </w:p>
        </w:tc>
        <w:tc>
          <w:tcPr>
            <w:tcW w:w="331" w:type="pct"/>
            <w:shd w:val="clear" w:color="auto" w:fill="auto"/>
            <w:vAlign w:val="center"/>
          </w:tcPr>
          <w:p w14:paraId="5345F99E">
            <w:pPr>
              <w:pStyle w:val="1806"/>
              <w:rPr>
                <w:sz w:val="29"/>
                <w:lang w:val="en-US"/>
              </w:rPr>
            </w:pPr>
          </w:p>
          <w:p w14:paraId="3E86060E">
            <w:pPr>
              <w:pStyle w:val="1806"/>
              <w:rPr>
                <w:lang w:val="en-US"/>
              </w:rPr>
            </w:pPr>
            <w:r>
              <w:rPr>
                <w:lang w:val="en-US"/>
              </w:rPr>
              <w:t>20,0</w:t>
            </w:r>
          </w:p>
        </w:tc>
        <w:tc>
          <w:tcPr>
            <w:tcW w:w="297" w:type="pct"/>
            <w:shd w:val="clear" w:color="auto" w:fill="auto"/>
            <w:vAlign w:val="center"/>
          </w:tcPr>
          <w:p w14:paraId="36A310E4">
            <w:pPr>
              <w:pStyle w:val="1806"/>
              <w:rPr>
                <w:sz w:val="29"/>
                <w:lang w:val="en-US"/>
              </w:rPr>
            </w:pPr>
          </w:p>
          <w:p w14:paraId="28CBD172">
            <w:pPr>
              <w:pStyle w:val="1806"/>
              <w:rPr>
                <w:lang w:val="en-US"/>
              </w:rPr>
            </w:pPr>
            <w:r>
              <w:rPr>
                <w:lang w:val="en-US"/>
              </w:rPr>
              <w:t>22,0</w:t>
            </w:r>
          </w:p>
        </w:tc>
        <w:tc>
          <w:tcPr>
            <w:tcW w:w="280" w:type="pct"/>
            <w:shd w:val="clear" w:color="auto" w:fill="auto"/>
            <w:vAlign w:val="center"/>
          </w:tcPr>
          <w:p w14:paraId="2E2EDB5B">
            <w:pPr>
              <w:pStyle w:val="1806"/>
              <w:rPr>
                <w:sz w:val="29"/>
                <w:lang w:val="en-US"/>
              </w:rPr>
            </w:pPr>
          </w:p>
          <w:p w14:paraId="56A1FCD6">
            <w:pPr>
              <w:pStyle w:val="1806"/>
              <w:rPr>
                <w:lang w:val="en-US"/>
              </w:rPr>
            </w:pPr>
            <w:r>
              <w:rPr>
                <w:lang w:val="en-US"/>
              </w:rPr>
              <w:t>25,0</w:t>
            </w:r>
          </w:p>
        </w:tc>
        <w:tc>
          <w:tcPr>
            <w:tcW w:w="279" w:type="pct"/>
            <w:shd w:val="clear" w:color="auto" w:fill="auto"/>
            <w:vAlign w:val="center"/>
          </w:tcPr>
          <w:p w14:paraId="1F6D8239">
            <w:pPr>
              <w:pStyle w:val="1806"/>
              <w:rPr>
                <w:sz w:val="29"/>
                <w:lang w:val="en-US"/>
              </w:rPr>
            </w:pPr>
          </w:p>
          <w:p w14:paraId="47298E70">
            <w:pPr>
              <w:pStyle w:val="1806"/>
              <w:rPr>
                <w:lang w:val="en-US"/>
              </w:rPr>
            </w:pPr>
            <w:r>
              <w:rPr>
                <w:lang w:val="en-US"/>
              </w:rPr>
              <w:t>28,3</w:t>
            </w:r>
          </w:p>
        </w:tc>
        <w:tc>
          <w:tcPr>
            <w:tcW w:w="418" w:type="pct"/>
            <w:shd w:val="clear" w:color="auto" w:fill="auto"/>
            <w:vAlign w:val="center"/>
          </w:tcPr>
          <w:p w14:paraId="204A2E57">
            <w:pPr>
              <w:pStyle w:val="1806"/>
              <w:rPr>
                <w:sz w:val="29"/>
                <w:lang w:val="en-US"/>
              </w:rPr>
            </w:pPr>
          </w:p>
          <w:p w14:paraId="58E0764D">
            <w:pPr>
              <w:pStyle w:val="1806"/>
              <w:rPr>
                <w:lang w:val="en-US"/>
              </w:rPr>
            </w:pPr>
            <w:r>
              <w:rPr>
                <w:lang w:val="en-US"/>
              </w:rPr>
              <w:t>35,0</w:t>
            </w:r>
          </w:p>
        </w:tc>
      </w:tr>
    </w:tbl>
    <w:p w14:paraId="54CAFDF7">
      <w:pPr>
        <w:rPr>
          <w:rFonts w:ascii="Times New Roman" w:hAnsi="Times New Roman" w:cs="Times New Roman"/>
          <w:szCs w:val="24"/>
        </w:rPr>
      </w:pPr>
    </w:p>
    <w:p w14:paraId="4DAAC99A">
      <w:pPr>
        <w:pStyle w:val="3463"/>
      </w:pPr>
      <w:r>
        <w:t>Существующая статистика учета отказов теплосетевыми организациями не позволяет проанализировать поток (частоту) и время восстановления теплоснабжения потребителей после отключений, т.к. в базах данных не указывается начало и окончание аварийно-восстановительных работ. Согласно сведениям теплоснабжающих организаций фактическое время восстановления работоспособности тепловых сетей в целом, соответствует нормативам, представленным выше.</w:t>
      </w:r>
    </w:p>
    <w:p w14:paraId="285116E8">
      <w:pPr>
        <w:pStyle w:val="3463"/>
        <w:rPr>
          <w:b/>
        </w:rPr>
      </w:pPr>
      <w:r>
        <w:rPr>
          <w:b/>
        </w:rPr>
        <w:t>Таблица 1.11.2.4 - Динамика изменения отказов и восстановлений магистральных тепловых сетей</w:t>
      </w:r>
    </w:p>
    <w:tbl>
      <w:tblPr>
        <w:tblStyle w:val="12"/>
        <w:tblW w:w="5000" w:type="pct"/>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1407"/>
        <w:gridCol w:w="2121"/>
        <w:gridCol w:w="1709"/>
        <w:gridCol w:w="2774"/>
        <w:gridCol w:w="1560"/>
      </w:tblGrid>
      <w:tr w14:paraId="3ABD602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blHeader/>
        </w:trPr>
        <w:tc>
          <w:tcPr>
            <w:tcW w:w="735" w:type="pct"/>
            <w:tcBorders>
              <w:top w:val="single" w:color="auto" w:sz="4" w:space="0"/>
              <w:bottom w:val="single" w:color="auto" w:sz="4" w:space="0"/>
              <w:right w:val="single" w:color="auto" w:sz="4" w:space="0"/>
            </w:tcBorders>
            <w:shd w:val="clear" w:color="auto" w:fill="D8D8D8" w:themeFill="background1" w:themeFillShade="D9"/>
            <w:vAlign w:val="center"/>
          </w:tcPr>
          <w:p w14:paraId="49E896E0">
            <w:pPr>
              <w:pStyle w:val="1806"/>
            </w:pPr>
            <w:r>
              <w:t>Год актуализации (разработки)</w:t>
            </w:r>
          </w:p>
        </w:tc>
        <w:tc>
          <w:tcPr>
            <w:tcW w:w="1108"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7AF0EBFC">
            <w:pPr>
              <w:pStyle w:val="1806"/>
            </w:pPr>
            <w:r>
              <w:t>Количество отказов в тепловых сетях в отопительный период, 1/км/год</w:t>
            </w:r>
          </w:p>
        </w:tc>
        <w:tc>
          <w:tcPr>
            <w:tcW w:w="893"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079A0FDF">
            <w:pPr>
              <w:pStyle w:val="1806"/>
            </w:pPr>
            <w:r>
              <w:t>Среднее время восстановления теплоснабжения, час</w:t>
            </w:r>
          </w:p>
        </w:tc>
        <w:tc>
          <w:tcPr>
            <w:tcW w:w="144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3C5F9216">
            <w:pPr>
              <w:pStyle w:val="1806"/>
            </w:pPr>
            <w:r>
              <w:t>Удельное (отнесенное к протяженности тепловых сетей) количество отказов в тепловых сетях в период испытаний, 1/км/год</w:t>
            </w:r>
          </w:p>
        </w:tc>
        <w:tc>
          <w:tcPr>
            <w:tcW w:w="815" w:type="pct"/>
            <w:tcBorders>
              <w:top w:val="single" w:color="auto" w:sz="4" w:space="0"/>
              <w:left w:val="single" w:color="auto" w:sz="4" w:space="0"/>
              <w:bottom w:val="single" w:color="auto" w:sz="4" w:space="0"/>
            </w:tcBorders>
            <w:shd w:val="clear" w:color="auto" w:fill="D8D8D8" w:themeFill="background1" w:themeFillShade="D9"/>
            <w:vAlign w:val="center"/>
          </w:tcPr>
          <w:p w14:paraId="3974390C">
            <w:pPr>
              <w:pStyle w:val="1806"/>
            </w:pPr>
            <w:r>
              <w:t>Средний недоотпуск тепловой энергии, Гкал/отказ</w:t>
            </w:r>
          </w:p>
        </w:tc>
      </w:tr>
      <w:tr w14:paraId="0342EA6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735" w:type="pct"/>
            <w:tcBorders>
              <w:top w:val="single" w:color="auto" w:sz="4" w:space="0"/>
              <w:bottom w:val="single" w:color="auto" w:sz="4" w:space="0"/>
              <w:right w:val="single" w:color="auto" w:sz="4" w:space="0"/>
            </w:tcBorders>
            <w:vAlign w:val="center"/>
          </w:tcPr>
          <w:p w14:paraId="0E1E3CAB">
            <w:pPr>
              <w:pStyle w:val="1806"/>
            </w:pPr>
            <w:r>
              <w:t>2019</w:t>
            </w:r>
          </w:p>
        </w:tc>
        <w:tc>
          <w:tcPr>
            <w:tcW w:w="1108" w:type="pct"/>
            <w:tcBorders>
              <w:top w:val="single" w:color="auto" w:sz="4" w:space="0"/>
              <w:left w:val="single" w:color="auto" w:sz="4" w:space="0"/>
              <w:bottom w:val="single" w:color="auto" w:sz="4" w:space="0"/>
              <w:right w:val="single" w:color="auto" w:sz="4" w:space="0"/>
            </w:tcBorders>
          </w:tcPr>
          <w:p w14:paraId="390A1BB4">
            <w:pPr>
              <w:pStyle w:val="1806"/>
            </w:pPr>
            <w:r>
              <w:t>-</w:t>
            </w:r>
          </w:p>
        </w:tc>
        <w:tc>
          <w:tcPr>
            <w:tcW w:w="893" w:type="pct"/>
            <w:tcBorders>
              <w:top w:val="single" w:color="auto" w:sz="4" w:space="0"/>
              <w:left w:val="single" w:color="auto" w:sz="4" w:space="0"/>
              <w:bottom w:val="single" w:color="auto" w:sz="4" w:space="0"/>
              <w:right w:val="single" w:color="auto" w:sz="4" w:space="0"/>
            </w:tcBorders>
          </w:tcPr>
          <w:p w14:paraId="53D588FA">
            <w:pPr>
              <w:pStyle w:val="1806"/>
            </w:pPr>
            <w:r>
              <w:t>-</w:t>
            </w:r>
          </w:p>
        </w:tc>
        <w:tc>
          <w:tcPr>
            <w:tcW w:w="1449" w:type="pct"/>
            <w:tcBorders>
              <w:top w:val="single" w:color="auto" w:sz="4" w:space="0"/>
              <w:left w:val="single" w:color="auto" w:sz="4" w:space="0"/>
              <w:bottom w:val="single" w:color="auto" w:sz="4" w:space="0"/>
              <w:right w:val="single" w:color="auto" w:sz="4" w:space="0"/>
            </w:tcBorders>
          </w:tcPr>
          <w:p w14:paraId="41F4CEB0">
            <w:pPr>
              <w:pStyle w:val="1806"/>
            </w:pPr>
            <w:r>
              <w:t>-</w:t>
            </w:r>
          </w:p>
        </w:tc>
        <w:tc>
          <w:tcPr>
            <w:tcW w:w="815" w:type="pct"/>
            <w:tcBorders>
              <w:top w:val="single" w:color="auto" w:sz="4" w:space="0"/>
              <w:left w:val="single" w:color="auto" w:sz="4" w:space="0"/>
              <w:bottom w:val="single" w:color="auto" w:sz="4" w:space="0"/>
            </w:tcBorders>
          </w:tcPr>
          <w:p w14:paraId="67AA170B">
            <w:pPr>
              <w:pStyle w:val="1806"/>
            </w:pPr>
            <w:r>
              <w:t>-</w:t>
            </w:r>
          </w:p>
        </w:tc>
      </w:tr>
      <w:tr w14:paraId="7DB6959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61" w:hRule="atLeast"/>
        </w:trPr>
        <w:tc>
          <w:tcPr>
            <w:tcW w:w="735" w:type="pct"/>
            <w:tcBorders>
              <w:top w:val="single" w:color="auto" w:sz="4" w:space="0"/>
              <w:bottom w:val="single" w:color="auto" w:sz="4" w:space="0"/>
              <w:right w:val="single" w:color="auto" w:sz="4" w:space="0"/>
            </w:tcBorders>
            <w:vAlign w:val="center"/>
          </w:tcPr>
          <w:p w14:paraId="3927FA84">
            <w:pPr>
              <w:pStyle w:val="1806"/>
            </w:pPr>
            <w:r>
              <w:t>2020</w:t>
            </w:r>
          </w:p>
        </w:tc>
        <w:tc>
          <w:tcPr>
            <w:tcW w:w="1108" w:type="pct"/>
            <w:tcBorders>
              <w:top w:val="single" w:color="auto" w:sz="4" w:space="0"/>
              <w:left w:val="single" w:color="auto" w:sz="4" w:space="0"/>
              <w:bottom w:val="single" w:color="auto" w:sz="4" w:space="0"/>
              <w:right w:val="single" w:color="auto" w:sz="4" w:space="0"/>
            </w:tcBorders>
          </w:tcPr>
          <w:p w14:paraId="4DC26628">
            <w:pPr>
              <w:pStyle w:val="1806"/>
            </w:pPr>
            <w:r>
              <w:t>-</w:t>
            </w:r>
          </w:p>
        </w:tc>
        <w:tc>
          <w:tcPr>
            <w:tcW w:w="893" w:type="pct"/>
            <w:tcBorders>
              <w:top w:val="single" w:color="auto" w:sz="4" w:space="0"/>
              <w:left w:val="single" w:color="auto" w:sz="4" w:space="0"/>
              <w:bottom w:val="single" w:color="auto" w:sz="4" w:space="0"/>
              <w:right w:val="single" w:color="auto" w:sz="4" w:space="0"/>
            </w:tcBorders>
          </w:tcPr>
          <w:p w14:paraId="35D5F2F6">
            <w:pPr>
              <w:pStyle w:val="1806"/>
            </w:pPr>
            <w:r>
              <w:t>-</w:t>
            </w:r>
          </w:p>
        </w:tc>
        <w:tc>
          <w:tcPr>
            <w:tcW w:w="1449" w:type="pct"/>
            <w:tcBorders>
              <w:top w:val="single" w:color="auto" w:sz="4" w:space="0"/>
              <w:left w:val="single" w:color="auto" w:sz="4" w:space="0"/>
              <w:bottom w:val="single" w:color="auto" w:sz="4" w:space="0"/>
              <w:right w:val="single" w:color="auto" w:sz="4" w:space="0"/>
            </w:tcBorders>
          </w:tcPr>
          <w:p w14:paraId="6BD68674">
            <w:pPr>
              <w:pStyle w:val="1806"/>
            </w:pPr>
            <w:r>
              <w:t>-</w:t>
            </w:r>
          </w:p>
        </w:tc>
        <w:tc>
          <w:tcPr>
            <w:tcW w:w="815" w:type="pct"/>
            <w:tcBorders>
              <w:top w:val="single" w:color="auto" w:sz="4" w:space="0"/>
              <w:left w:val="single" w:color="auto" w:sz="4" w:space="0"/>
              <w:bottom w:val="single" w:color="auto" w:sz="4" w:space="0"/>
            </w:tcBorders>
          </w:tcPr>
          <w:p w14:paraId="1FF10E19">
            <w:pPr>
              <w:pStyle w:val="1806"/>
            </w:pPr>
            <w:r>
              <w:t>-</w:t>
            </w:r>
          </w:p>
        </w:tc>
      </w:tr>
      <w:tr w14:paraId="2C8CFD0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735" w:type="pct"/>
            <w:tcBorders>
              <w:top w:val="single" w:color="auto" w:sz="4" w:space="0"/>
              <w:bottom w:val="single" w:color="auto" w:sz="4" w:space="0"/>
              <w:right w:val="single" w:color="auto" w:sz="4" w:space="0"/>
            </w:tcBorders>
            <w:vAlign w:val="center"/>
          </w:tcPr>
          <w:p w14:paraId="6095D11E">
            <w:pPr>
              <w:pStyle w:val="1806"/>
            </w:pPr>
            <w:r>
              <w:t>2021</w:t>
            </w:r>
          </w:p>
        </w:tc>
        <w:tc>
          <w:tcPr>
            <w:tcW w:w="1108" w:type="pct"/>
            <w:tcBorders>
              <w:top w:val="single" w:color="auto" w:sz="4" w:space="0"/>
              <w:left w:val="single" w:color="auto" w:sz="4" w:space="0"/>
              <w:bottom w:val="single" w:color="auto" w:sz="4" w:space="0"/>
              <w:right w:val="single" w:color="auto" w:sz="4" w:space="0"/>
            </w:tcBorders>
          </w:tcPr>
          <w:p w14:paraId="6E845120">
            <w:pPr>
              <w:pStyle w:val="1806"/>
            </w:pPr>
            <w:r>
              <w:t>-</w:t>
            </w:r>
          </w:p>
        </w:tc>
        <w:tc>
          <w:tcPr>
            <w:tcW w:w="893" w:type="pct"/>
            <w:tcBorders>
              <w:top w:val="single" w:color="auto" w:sz="4" w:space="0"/>
              <w:left w:val="single" w:color="auto" w:sz="4" w:space="0"/>
              <w:bottom w:val="single" w:color="auto" w:sz="4" w:space="0"/>
              <w:right w:val="single" w:color="auto" w:sz="4" w:space="0"/>
            </w:tcBorders>
          </w:tcPr>
          <w:p w14:paraId="652921AC">
            <w:pPr>
              <w:pStyle w:val="1806"/>
            </w:pPr>
            <w:r>
              <w:t>-</w:t>
            </w:r>
          </w:p>
        </w:tc>
        <w:tc>
          <w:tcPr>
            <w:tcW w:w="1449" w:type="pct"/>
            <w:tcBorders>
              <w:top w:val="single" w:color="auto" w:sz="4" w:space="0"/>
              <w:left w:val="single" w:color="auto" w:sz="4" w:space="0"/>
              <w:bottom w:val="single" w:color="auto" w:sz="4" w:space="0"/>
              <w:right w:val="single" w:color="auto" w:sz="4" w:space="0"/>
            </w:tcBorders>
          </w:tcPr>
          <w:p w14:paraId="75FDB6CC">
            <w:pPr>
              <w:pStyle w:val="1806"/>
            </w:pPr>
            <w:r>
              <w:t>-</w:t>
            </w:r>
          </w:p>
        </w:tc>
        <w:tc>
          <w:tcPr>
            <w:tcW w:w="815" w:type="pct"/>
            <w:tcBorders>
              <w:top w:val="single" w:color="auto" w:sz="4" w:space="0"/>
              <w:left w:val="single" w:color="auto" w:sz="4" w:space="0"/>
              <w:bottom w:val="single" w:color="auto" w:sz="4" w:space="0"/>
            </w:tcBorders>
          </w:tcPr>
          <w:p w14:paraId="215A9EDB">
            <w:pPr>
              <w:pStyle w:val="1806"/>
            </w:pPr>
            <w:r>
              <w:t>-</w:t>
            </w:r>
          </w:p>
        </w:tc>
      </w:tr>
      <w:tr w14:paraId="2FAE713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735" w:type="pct"/>
            <w:tcBorders>
              <w:top w:val="single" w:color="auto" w:sz="4" w:space="0"/>
              <w:bottom w:val="single" w:color="auto" w:sz="4" w:space="0"/>
              <w:right w:val="single" w:color="auto" w:sz="4" w:space="0"/>
            </w:tcBorders>
            <w:vAlign w:val="center"/>
          </w:tcPr>
          <w:p w14:paraId="37D36AE7">
            <w:pPr>
              <w:pStyle w:val="1806"/>
            </w:pPr>
            <w:r>
              <w:t>2022</w:t>
            </w:r>
          </w:p>
        </w:tc>
        <w:tc>
          <w:tcPr>
            <w:tcW w:w="1108" w:type="pct"/>
            <w:tcBorders>
              <w:top w:val="single" w:color="auto" w:sz="4" w:space="0"/>
              <w:left w:val="single" w:color="auto" w:sz="4" w:space="0"/>
              <w:bottom w:val="single" w:color="auto" w:sz="4" w:space="0"/>
              <w:right w:val="single" w:color="auto" w:sz="4" w:space="0"/>
            </w:tcBorders>
          </w:tcPr>
          <w:p w14:paraId="44B901B3">
            <w:pPr>
              <w:pStyle w:val="1806"/>
            </w:pPr>
            <w:r>
              <w:t>-</w:t>
            </w:r>
          </w:p>
        </w:tc>
        <w:tc>
          <w:tcPr>
            <w:tcW w:w="893" w:type="pct"/>
            <w:tcBorders>
              <w:top w:val="single" w:color="auto" w:sz="4" w:space="0"/>
              <w:left w:val="single" w:color="auto" w:sz="4" w:space="0"/>
              <w:bottom w:val="single" w:color="auto" w:sz="4" w:space="0"/>
              <w:right w:val="single" w:color="auto" w:sz="4" w:space="0"/>
            </w:tcBorders>
          </w:tcPr>
          <w:p w14:paraId="08830B72">
            <w:pPr>
              <w:pStyle w:val="1806"/>
            </w:pPr>
            <w:r>
              <w:t>-</w:t>
            </w:r>
          </w:p>
        </w:tc>
        <w:tc>
          <w:tcPr>
            <w:tcW w:w="1449" w:type="pct"/>
            <w:tcBorders>
              <w:top w:val="single" w:color="auto" w:sz="4" w:space="0"/>
              <w:left w:val="single" w:color="auto" w:sz="4" w:space="0"/>
              <w:bottom w:val="single" w:color="auto" w:sz="4" w:space="0"/>
              <w:right w:val="single" w:color="auto" w:sz="4" w:space="0"/>
            </w:tcBorders>
          </w:tcPr>
          <w:p w14:paraId="265AB89B">
            <w:pPr>
              <w:pStyle w:val="1806"/>
            </w:pPr>
            <w:r>
              <w:t>-</w:t>
            </w:r>
          </w:p>
        </w:tc>
        <w:tc>
          <w:tcPr>
            <w:tcW w:w="815" w:type="pct"/>
            <w:tcBorders>
              <w:top w:val="single" w:color="auto" w:sz="4" w:space="0"/>
              <w:left w:val="single" w:color="auto" w:sz="4" w:space="0"/>
              <w:bottom w:val="single" w:color="auto" w:sz="4" w:space="0"/>
            </w:tcBorders>
          </w:tcPr>
          <w:p w14:paraId="0168E1E3">
            <w:pPr>
              <w:pStyle w:val="1806"/>
            </w:pPr>
            <w:r>
              <w:t>-</w:t>
            </w:r>
          </w:p>
        </w:tc>
      </w:tr>
      <w:tr w14:paraId="6DABDB1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735" w:type="pct"/>
            <w:tcBorders>
              <w:top w:val="single" w:color="auto" w:sz="4" w:space="0"/>
              <w:bottom w:val="single" w:color="auto" w:sz="4" w:space="0"/>
              <w:right w:val="single" w:color="auto" w:sz="4" w:space="0"/>
            </w:tcBorders>
            <w:vAlign w:val="center"/>
          </w:tcPr>
          <w:p w14:paraId="523959B0">
            <w:pPr>
              <w:pStyle w:val="1806"/>
            </w:pPr>
            <w:r>
              <w:t>2023</w:t>
            </w:r>
          </w:p>
        </w:tc>
        <w:tc>
          <w:tcPr>
            <w:tcW w:w="1108" w:type="pct"/>
            <w:tcBorders>
              <w:top w:val="single" w:color="auto" w:sz="4" w:space="0"/>
              <w:left w:val="single" w:color="auto" w:sz="4" w:space="0"/>
              <w:bottom w:val="single" w:color="auto" w:sz="4" w:space="0"/>
              <w:right w:val="single" w:color="auto" w:sz="4" w:space="0"/>
            </w:tcBorders>
          </w:tcPr>
          <w:p w14:paraId="7D32A810">
            <w:pPr>
              <w:pStyle w:val="1806"/>
            </w:pPr>
            <w:r>
              <w:t>-</w:t>
            </w:r>
          </w:p>
        </w:tc>
        <w:tc>
          <w:tcPr>
            <w:tcW w:w="893" w:type="pct"/>
            <w:tcBorders>
              <w:top w:val="single" w:color="auto" w:sz="4" w:space="0"/>
              <w:left w:val="single" w:color="auto" w:sz="4" w:space="0"/>
              <w:bottom w:val="single" w:color="auto" w:sz="4" w:space="0"/>
              <w:right w:val="single" w:color="auto" w:sz="4" w:space="0"/>
            </w:tcBorders>
          </w:tcPr>
          <w:p w14:paraId="1B665E5B">
            <w:pPr>
              <w:pStyle w:val="1806"/>
            </w:pPr>
            <w:r>
              <w:t>-</w:t>
            </w:r>
          </w:p>
        </w:tc>
        <w:tc>
          <w:tcPr>
            <w:tcW w:w="1449" w:type="pct"/>
            <w:tcBorders>
              <w:top w:val="single" w:color="auto" w:sz="4" w:space="0"/>
              <w:left w:val="single" w:color="auto" w:sz="4" w:space="0"/>
              <w:bottom w:val="single" w:color="auto" w:sz="4" w:space="0"/>
              <w:right w:val="single" w:color="auto" w:sz="4" w:space="0"/>
            </w:tcBorders>
          </w:tcPr>
          <w:p w14:paraId="413E9C4E">
            <w:pPr>
              <w:pStyle w:val="1806"/>
            </w:pPr>
            <w:r>
              <w:t>-</w:t>
            </w:r>
          </w:p>
        </w:tc>
        <w:tc>
          <w:tcPr>
            <w:tcW w:w="815" w:type="pct"/>
            <w:tcBorders>
              <w:top w:val="single" w:color="auto" w:sz="4" w:space="0"/>
              <w:left w:val="single" w:color="auto" w:sz="4" w:space="0"/>
              <w:bottom w:val="single" w:color="auto" w:sz="4" w:space="0"/>
            </w:tcBorders>
          </w:tcPr>
          <w:p w14:paraId="19FF2E9C">
            <w:pPr>
              <w:pStyle w:val="1806"/>
            </w:pPr>
            <w:r>
              <w:t>-</w:t>
            </w:r>
          </w:p>
        </w:tc>
      </w:tr>
    </w:tbl>
    <w:p w14:paraId="7500883F">
      <w:pPr>
        <w:pStyle w:val="3463"/>
        <w:rPr>
          <w:b/>
        </w:rPr>
      </w:pPr>
    </w:p>
    <w:p w14:paraId="3077CE00">
      <w:pPr>
        <w:pStyle w:val="3463"/>
        <w:rPr>
          <w:b/>
        </w:rPr>
      </w:pPr>
      <w:r>
        <w:rPr>
          <w:b/>
        </w:rPr>
        <w:t>Таблица 1.11.2.5 - Динамика изменения отказов и восстановлений в распределительных тепловых сетях</w:t>
      </w:r>
    </w:p>
    <w:tbl>
      <w:tblPr>
        <w:tblStyle w:val="12"/>
        <w:tblW w:w="5000" w:type="pct"/>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1407"/>
        <w:gridCol w:w="2749"/>
        <w:gridCol w:w="1709"/>
        <w:gridCol w:w="2483"/>
        <w:gridCol w:w="1223"/>
      </w:tblGrid>
      <w:tr w14:paraId="0BE277C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blHeader/>
        </w:trPr>
        <w:tc>
          <w:tcPr>
            <w:tcW w:w="735" w:type="pct"/>
            <w:tcBorders>
              <w:top w:val="single" w:color="auto" w:sz="4" w:space="0"/>
              <w:bottom w:val="single" w:color="auto" w:sz="4" w:space="0"/>
              <w:right w:val="single" w:color="auto" w:sz="4" w:space="0"/>
            </w:tcBorders>
            <w:shd w:val="clear" w:color="auto" w:fill="D8D8D8" w:themeFill="background1" w:themeFillShade="D9"/>
            <w:vAlign w:val="center"/>
          </w:tcPr>
          <w:p w14:paraId="7F26AC3D">
            <w:pPr>
              <w:pStyle w:val="1806"/>
            </w:pPr>
            <w:r>
              <w:t>Год актуализации (разработки)</w:t>
            </w:r>
          </w:p>
        </w:tc>
        <w:tc>
          <w:tcPr>
            <w:tcW w:w="1436"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09AAA2FD">
            <w:pPr>
              <w:pStyle w:val="1806"/>
            </w:pPr>
            <w:r>
              <w:t>Удельное (отнесенное к протяженности тепловых сетей) количество отказов в тепловых сетях в отопительный период, 1/км/год</w:t>
            </w:r>
          </w:p>
        </w:tc>
        <w:tc>
          <w:tcPr>
            <w:tcW w:w="893"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723B7D14">
            <w:pPr>
              <w:pStyle w:val="1806"/>
            </w:pPr>
            <w:r>
              <w:t>Среднее время восстановления теплоснабжения, час</w:t>
            </w:r>
          </w:p>
        </w:tc>
        <w:tc>
          <w:tcPr>
            <w:tcW w:w="1297"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6F3A58CE">
            <w:pPr>
              <w:pStyle w:val="1806"/>
            </w:pPr>
            <w:r>
              <w:t>Удельное (отнесенное к протяженности тепловых сетей) количество отказов в тепловых сетях в период испытаний, 1/км/год</w:t>
            </w:r>
          </w:p>
        </w:tc>
        <w:tc>
          <w:tcPr>
            <w:tcW w:w="639" w:type="pct"/>
            <w:tcBorders>
              <w:top w:val="single" w:color="auto" w:sz="4" w:space="0"/>
              <w:left w:val="single" w:color="auto" w:sz="4" w:space="0"/>
              <w:bottom w:val="single" w:color="auto" w:sz="4" w:space="0"/>
            </w:tcBorders>
            <w:shd w:val="clear" w:color="auto" w:fill="D8D8D8" w:themeFill="background1" w:themeFillShade="D9"/>
            <w:vAlign w:val="center"/>
          </w:tcPr>
          <w:p w14:paraId="2C6DD072">
            <w:pPr>
              <w:pStyle w:val="1806"/>
            </w:pPr>
            <w:r>
              <w:t>Средний недоотпуск тепловой энергии, Гкал/отказ</w:t>
            </w:r>
          </w:p>
        </w:tc>
      </w:tr>
      <w:tr w14:paraId="3100364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735" w:type="pct"/>
            <w:tcBorders>
              <w:top w:val="single" w:color="auto" w:sz="4" w:space="0"/>
              <w:bottom w:val="single" w:color="auto" w:sz="4" w:space="0"/>
              <w:right w:val="single" w:color="auto" w:sz="4" w:space="0"/>
            </w:tcBorders>
            <w:vAlign w:val="center"/>
          </w:tcPr>
          <w:p w14:paraId="0A193F39">
            <w:pPr>
              <w:pStyle w:val="1806"/>
            </w:pPr>
            <w:r>
              <w:t>2019</w:t>
            </w:r>
          </w:p>
        </w:tc>
        <w:tc>
          <w:tcPr>
            <w:tcW w:w="1436" w:type="pct"/>
            <w:tcBorders>
              <w:top w:val="single" w:color="auto" w:sz="4" w:space="0"/>
              <w:left w:val="single" w:color="auto" w:sz="4" w:space="0"/>
              <w:bottom w:val="single" w:color="auto" w:sz="4" w:space="0"/>
              <w:right w:val="single" w:color="auto" w:sz="4" w:space="0"/>
            </w:tcBorders>
          </w:tcPr>
          <w:p w14:paraId="059B16D9">
            <w:pPr>
              <w:pStyle w:val="1806"/>
            </w:pPr>
            <w:r>
              <w:t>-</w:t>
            </w:r>
          </w:p>
        </w:tc>
        <w:tc>
          <w:tcPr>
            <w:tcW w:w="893" w:type="pct"/>
            <w:tcBorders>
              <w:top w:val="single" w:color="auto" w:sz="4" w:space="0"/>
              <w:left w:val="single" w:color="auto" w:sz="4" w:space="0"/>
              <w:bottom w:val="single" w:color="auto" w:sz="4" w:space="0"/>
              <w:right w:val="single" w:color="auto" w:sz="4" w:space="0"/>
            </w:tcBorders>
          </w:tcPr>
          <w:p w14:paraId="29C82B98">
            <w:pPr>
              <w:pStyle w:val="1806"/>
            </w:pPr>
            <w:r>
              <w:t>-</w:t>
            </w:r>
          </w:p>
        </w:tc>
        <w:tc>
          <w:tcPr>
            <w:tcW w:w="1297" w:type="pct"/>
            <w:tcBorders>
              <w:top w:val="single" w:color="auto" w:sz="4" w:space="0"/>
              <w:left w:val="single" w:color="auto" w:sz="4" w:space="0"/>
              <w:bottom w:val="single" w:color="auto" w:sz="4" w:space="0"/>
              <w:right w:val="single" w:color="auto" w:sz="4" w:space="0"/>
            </w:tcBorders>
          </w:tcPr>
          <w:p w14:paraId="7F3D38DC">
            <w:pPr>
              <w:pStyle w:val="1806"/>
            </w:pPr>
            <w:r>
              <w:t>-</w:t>
            </w:r>
          </w:p>
        </w:tc>
        <w:tc>
          <w:tcPr>
            <w:tcW w:w="639" w:type="pct"/>
            <w:tcBorders>
              <w:top w:val="single" w:color="auto" w:sz="4" w:space="0"/>
              <w:left w:val="single" w:color="auto" w:sz="4" w:space="0"/>
              <w:bottom w:val="single" w:color="auto" w:sz="4" w:space="0"/>
            </w:tcBorders>
          </w:tcPr>
          <w:p w14:paraId="6ABB5D89">
            <w:pPr>
              <w:pStyle w:val="1806"/>
            </w:pPr>
            <w:r>
              <w:t>-</w:t>
            </w:r>
          </w:p>
        </w:tc>
      </w:tr>
      <w:tr w14:paraId="7CB9C3A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735" w:type="pct"/>
            <w:tcBorders>
              <w:top w:val="single" w:color="auto" w:sz="4" w:space="0"/>
              <w:bottom w:val="single" w:color="auto" w:sz="4" w:space="0"/>
              <w:right w:val="single" w:color="auto" w:sz="4" w:space="0"/>
            </w:tcBorders>
            <w:vAlign w:val="center"/>
          </w:tcPr>
          <w:p w14:paraId="702FE02B">
            <w:pPr>
              <w:pStyle w:val="1806"/>
            </w:pPr>
            <w:r>
              <w:t>2020</w:t>
            </w:r>
          </w:p>
        </w:tc>
        <w:tc>
          <w:tcPr>
            <w:tcW w:w="1436" w:type="pct"/>
            <w:tcBorders>
              <w:top w:val="single" w:color="auto" w:sz="4" w:space="0"/>
              <w:left w:val="single" w:color="auto" w:sz="4" w:space="0"/>
              <w:bottom w:val="single" w:color="auto" w:sz="4" w:space="0"/>
              <w:right w:val="single" w:color="auto" w:sz="4" w:space="0"/>
            </w:tcBorders>
          </w:tcPr>
          <w:p w14:paraId="77B7B44C">
            <w:pPr>
              <w:pStyle w:val="1806"/>
            </w:pPr>
            <w:r>
              <w:t>-</w:t>
            </w:r>
          </w:p>
        </w:tc>
        <w:tc>
          <w:tcPr>
            <w:tcW w:w="893" w:type="pct"/>
            <w:tcBorders>
              <w:top w:val="single" w:color="auto" w:sz="4" w:space="0"/>
              <w:left w:val="single" w:color="auto" w:sz="4" w:space="0"/>
              <w:bottom w:val="single" w:color="auto" w:sz="4" w:space="0"/>
              <w:right w:val="single" w:color="auto" w:sz="4" w:space="0"/>
            </w:tcBorders>
          </w:tcPr>
          <w:p w14:paraId="5D8CD05A">
            <w:pPr>
              <w:pStyle w:val="1806"/>
            </w:pPr>
            <w:r>
              <w:t>-</w:t>
            </w:r>
          </w:p>
        </w:tc>
        <w:tc>
          <w:tcPr>
            <w:tcW w:w="1297" w:type="pct"/>
            <w:tcBorders>
              <w:top w:val="single" w:color="auto" w:sz="4" w:space="0"/>
              <w:left w:val="single" w:color="auto" w:sz="4" w:space="0"/>
              <w:bottom w:val="single" w:color="auto" w:sz="4" w:space="0"/>
              <w:right w:val="single" w:color="auto" w:sz="4" w:space="0"/>
            </w:tcBorders>
          </w:tcPr>
          <w:p w14:paraId="7E21F990">
            <w:pPr>
              <w:pStyle w:val="1806"/>
            </w:pPr>
            <w:r>
              <w:t>-</w:t>
            </w:r>
          </w:p>
        </w:tc>
        <w:tc>
          <w:tcPr>
            <w:tcW w:w="639" w:type="pct"/>
            <w:tcBorders>
              <w:top w:val="single" w:color="auto" w:sz="4" w:space="0"/>
              <w:left w:val="single" w:color="auto" w:sz="4" w:space="0"/>
              <w:bottom w:val="single" w:color="auto" w:sz="4" w:space="0"/>
            </w:tcBorders>
          </w:tcPr>
          <w:p w14:paraId="78700697">
            <w:pPr>
              <w:pStyle w:val="1806"/>
            </w:pPr>
            <w:r>
              <w:t>-</w:t>
            </w:r>
          </w:p>
        </w:tc>
      </w:tr>
      <w:tr w14:paraId="1700C3B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735" w:type="pct"/>
            <w:tcBorders>
              <w:top w:val="single" w:color="auto" w:sz="4" w:space="0"/>
              <w:bottom w:val="single" w:color="auto" w:sz="4" w:space="0"/>
              <w:right w:val="single" w:color="auto" w:sz="4" w:space="0"/>
            </w:tcBorders>
            <w:vAlign w:val="center"/>
          </w:tcPr>
          <w:p w14:paraId="7D9457DA">
            <w:pPr>
              <w:pStyle w:val="1806"/>
            </w:pPr>
            <w:r>
              <w:t>2021</w:t>
            </w:r>
          </w:p>
        </w:tc>
        <w:tc>
          <w:tcPr>
            <w:tcW w:w="1436" w:type="pct"/>
            <w:tcBorders>
              <w:top w:val="single" w:color="auto" w:sz="4" w:space="0"/>
              <w:left w:val="single" w:color="auto" w:sz="4" w:space="0"/>
              <w:bottom w:val="single" w:color="auto" w:sz="4" w:space="0"/>
              <w:right w:val="single" w:color="auto" w:sz="4" w:space="0"/>
            </w:tcBorders>
          </w:tcPr>
          <w:p w14:paraId="3EFB3337">
            <w:pPr>
              <w:pStyle w:val="1806"/>
            </w:pPr>
            <w:r>
              <w:t>-</w:t>
            </w:r>
          </w:p>
        </w:tc>
        <w:tc>
          <w:tcPr>
            <w:tcW w:w="893" w:type="pct"/>
            <w:tcBorders>
              <w:top w:val="single" w:color="auto" w:sz="4" w:space="0"/>
              <w:left w:val="single" w:color="auto" w:sz="4" w:space="0"/>
              <w:bottom w:val="single" w:color="auto" w:sz="4" w:space="0"/>
              <w:right w:val="single" w:color="auto" w:sz="4" w:space="0"/>
            </w:tcBorders>
          </w:tcPr>
          <w:p w14:paraId="45E8A9E9">
            <w:pPr>
              <w:pStyle w:val="1806"/>
            </w:pPr>
            <w:r>
              <w:t>-</w:t>
            </w:r>
          </w:p>
        </w:tc>
        <w:tc>
          <w:tcPr>
            <w:tcW w:w="1297" w:type="pct"/>
            <w:tcBorders>
              <w:top w:val="single" w:color="auto" w:sz="4" w:space="0"/>
              <w:left w:val="single" w:color="auto" w:sz="4" w:space="0"/>
              <w:bottom w:val="single" w:color="auto" w:sz="4" w:space="0"/>
              <w:right w:val="single" w:color="auto" w:sz="4" w:space="0"/>
            </w:tcBorders>
          </w:tcPr>
          <w:p w14:paraId="09CB1CD3">
            <w:pPr>
              <w:pStyle w:val="1806"/>
            </w:pPr>
            <w:r>
              <w:t>-</w:t>
            </w:r>
          </w:p>
        </w:tc>
        <w:tc>
          <w:tcPr>
            <w:tcW w:w="639" w:type="pct"/>
            <w:tcBorders>
              <w:top w:val="single" w:color="auto" w:sz="4" w:space="0"/>
              <w:left w:val="single" w:color="auto" w:sz="4" w:space="0"/>
              <w:bottom w:val="single" w:color="auto" w:sz="4" w:space="0"/>
            </w:tcBorders>
          </w:tcPr>
          <w:p w14:paraId="501D8193">
            <w:pPr>
              <w:pStyle w:val="1806"/>
            </w:pPr>
            <w:r>
              <w:t>-</w:t>
            </w:r>
          </w:p>
        </w:tc>
      </w:tr>
      <w:tr w14:paraId="5C98C79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735" w:type="pct"/>
            <w:tcBorders>
              <w:top w:val="single" w:color="auto" w:sz="4" w:space="0"/>
              <w:bottom w:val="single" w:color="auto" w:sz="4" w:space="0"/>
              <w:right w:val="single" w:color="auto" w:sz="4" w:space="0"/>
            </w:tcBorders>
            <w:vAlign w:val="center"/>
          </w:tcPr>
          <w:p w14:paraId="1360F8C2">
            <w:pPr>
              <w:pStyle w:val="1806"/>
            </w:pPr>
            <w:r>
              <w:t>2022</w:t>
            </w:r>
          </w:p>
        </w:tc>
        <w:tc>
          <w:tcPr>
            <w:tcW w:w="1436" w:type="pct"/>
            <w:tcBorders>
              <w:top w:val="single" w:color="auto" w:sz="4" w:space="0"/>
              <w:left w:val="single" w:color="auto" w:sz="4" w:space="0"/>
              <w:bottom w:val="single" w:color="auto" w:sz="4" w:space="0"/>
              <w:right w:val="single" w:color="auto" w:sz="4" w:space="0"/>
            </w:tcBorders>
          </w:tcPr>
          <w:p w14:paraId="0A33E393">
            <w:pPr>
              <w:pStyle w:val="1806"/>
            </w:pPr>
            <w:r>
              <w:t>-</w:t>
            </w:r>
          </w:p>
        </w:tc>
        <w:tc>
          <w:tcPr>
            <w:tcW w:w="893" w:type="pct"/>
            <w:tcBorders>
              <w:top w:val="single" w:color="auto" w:sz="4" w:space="0"/>
              <w:left w:val="single" w:color="auto" w:sz="4" w:space="0"/>
              <w:bottom w:val="single" w:color="auto" w:sz="4" w:space="0"/>
              <w:right w:val="single" w:color="auto" w:sz="4" w:space="0"/>
            </w:tcBorders>
          </w:tcPr>
          <w:p w14:paraId="03AE419E">
            <w:pPr>
              <w:pStyle w:val="1806"/>
            </w:pPr>
            <w:r>
              <w:t>-</w:t>
            </w:r>
          </w:p>
        </w:tc>
        <w:tc>
          <w:tcPr>
            <w:tcW w:w="1297" w:type="pct"/>
            <w:tcBorders>
              <w:top w:val="single" w:color="auto" w:sz="4" w:space="0"/>
              <w:left w:val="single" w:color="auto" w:sz="4" w:space="0"/>
              <w:bottom w:val="single" w:color="auto" w:sz="4" w:space="0"/>
              <w:right w:val="single" w:color="auto" w:sz="4" w:space="0"/>
            </w:tcBorders>
          </w:tcPr>
          <w:p w14:paraId="4F17FB40">
            <w:pPr>
              <w:pStyle w:val="1806"/>
            </w:pPr>
            <w:r>
              <w:t>-</w:t>
            </w:r>
          </w:p>
        </w:tc>
        <w:tc>
          <w:tcPr>
            <w:tcW w:w="639" w:type="pct"/>
            <w:tcBorders>
              <w:top w:val="single" w:color="auto" w:sz="4" w:space="0"/>
              <w:left w:val="single" w:color="auto" w:sz="4" w:space="0"/>
              <w:bottom w:val="single" w:color="auto" w:sz="4" w:space="0"/>
            </w:tcBorders>
          </w:tcPr>
          <w:p w14:paraId="660EB092">
            <w:pPr>
              <w:pStyle w:val="1806"/>
            </w:pPr>
            <w:r>
              <w:t>-</w:t>
            </w:r>
          </w:p>
        </w:tc>
      </w:tr>
      <w:tr w14:paraId="7883037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0" w:hRule="atLeast"/>
        </w:trPr>
        <w:tc>
          <w:tcPr>
            <w:tcW w:w="735" w:type="pct"/>
            <w:tcBorders>
              <w:top w:val="single" w:color="auto" w:sz="4" w:space="0"/>
              <w:bottom w:val="single" w:color="auto" w:sz="4" w:space="0"/>
              <w:right w:val="single" w:color="auto" w:sz="4" w:space="0"/>
            </w:tcBorders>
            <w:vAlign w:val="center"/>
          </w:tcPr>
          <w:p w14:paraId="6C2D39E0">
            <w:pPr>
              <w:pStyle w:val="1806"/>
            </w:pPr>
            <w:r>
              <w:t>2023</w:t>
            </w:r>
          </w:p>
        </w:tc>
        <w:tc>
          <w:tcPr>
            <w:tcW w:w="1436" w:type="pct"/>
            <w:tcBorders>
              <w:top w:val="single" w:color="auto" w:sz="4" w:space="0"/>
              <w:left w:val="single" w:color="auto" w:sz="4" w:space="0"/>
              <w:bottom w:val="single" w:color="auto" w:sz="4" w:space="0"/>
              <w:right w:val="single" w:color="auto" w:sz="4" w:space="0"/>
            </w:tcBorders>
          </w:tcPr>
          <w:p w14:paraId="1E1240A9">
            <w:pPr>
              <w:pStyle w:val="1806"/>
            </w:pPr>
            <w:r>
              <w:t>-</w:t>
            </w:r>
          </w:p>
        </w:tc>
        <w:tc>
          <w:tcPr>
            <w:tcW w:w="893" w:type="pct"/>
            <w:tcBorders>
              <w:top w:val="single" w:color="auto" w:sz="4" w:space="0"/>
              <w:left w:val="single" w:color="auto" w:sz="4" w:space="0"/>
              <w:bottom w:val="single" w:color="auto" w:sz="4" w:space="0"/>
              <w:right w:val="single" w:color="auto" w:sz="4" w:space="0"/>
            </w:tcBorders>
          </w:tcPr>
          <w:p w14:paraId="3D4757A8">
            <w:pPr>
              <w:pStyle w:val="1806"/>
            </w:pPr>
            <w:r>
              <w:t>-</w:t>
            </w:r>
          </w:p>
        </w:tc>
        <w:tc>
          <w:tcPr>
            <w:tcW w:w="1297" w:type="pct"/>
            <w:tcBorders>
              <w:top w:val="single" w:color="auto" w:sz="4" w:space="0"/>
              <w:left w:val="single" w:color="auto" w:sz="4" w:space="0"/>
              <w:bottom w:val="single" w:color="auto" w:sz="4" w:space="0"/>
              <w:right w:val="single" w:color="auto" w:sz="4" w:space="0"/>
            </w:tcBorders>
          </w:tcPr>
          <w:p w14:paraId="74FA8DB6">
            <w:pPr>
              <w:pStyle w:val="1806"/>
            </w:pPr>
            <w:r>
              <w:t>-</w:t>
            </w:r>
          </w:p>
        </w:tc>
        <w:tc>
          <w:tcPr>
            <w:tcW w:w="639" w:type="pct"/>
            <w:tcBorders>
              <w:top w:val="single" w:color="auto" w:sz="4" w:space="0"/>
              <w:left w:val="single" w:color="auto" w:sz="4" w:space="0"/>
              <w:bottom w:val="single" w:color="auto" w:sz="4" w:space="0"/>
            </w:tcBorders>
          </w:tcPr>
          <w:p w14:paraId="4B1B7C79">
            <w:pPr>
              <w:pStyle w:val="1806"/>
            </w:pPr>
            <w:r>
              <w:t>-</w:t>
            </w:r>
          </w:p>
        </w:tc>
      </w:tr>
    </w:tbl>
    <w:p w14:paraId="372007ED">
      <w:pPr>
        <w:rPr>
          <w:rFonts w:ascii="Times New Roman" w:hAnsi="Times New Roman" w:cs="Times New Roman"/>
          <w:szCs w:val="24"/>
        </w:rPr>
      </w:pPr>
    </w:p>
    <w:p w14:paraId="08B48716">
      <w:pPr>
        <w:pStyle w:val="2"/>
        <w:numPr>
          <w:ilvl w:val="0"/>
          <w:numId w:val="75"/>
        </w:numPr>
        <w:ind w:left="1066" w:hanging="357"/>
        <w:rPr>
          <w:spacing w:val="0"/>
        </w:rPr>
      </w:pPr>
      <w:bookmarkStart w:id="589" w:name="_Toc9154925"/>
      <w:bookmarkStart w:id="590" w:name="_Toc84971071"/>
      <w:bookmarkStart w:id="591" w:name="_Toc166767290"/>
      <w:r>
        <w:rPr>
          <w:spacing w:val="0"/>
        </w:rP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89"/>
      <w:bookmarkEnd w:id="590"/>
      <w:bookmarkEnd w:id="591"/>
    </w:p>
    <w:p w14:paraId="10AEF976">
      <w:pPr>
        <w:widowControl w:val="0"/>
        <w:autoSpaceDE w:val="0"/>
        <w:autoSpaceDN w:val="0"/>
        <w:spacing w:after="0" w:line="360" w:lineRule="auto"/>
        <w:ind w:left="102" w:right="269" w:firstLine="566"/>
        <w:jc w:val="both"/>
        <w:rPr>
          <w:rFonts w:ascii="Times New Roman" w:hAnsi="Times New Roman" w:eastAsia="Times New Roman" w:cs="Times New Roman"/>
          <w:sz w:val="24"/>
          <w:szCs w:val="24"/>
          <w:lang w:eastAsia="en-US"/>
        </w:rPr>
      </w:pPr>
      <w:r>
        <w:rPr>
          <w:rFonts w:ascii="Times New Roman" w:hAnsi="Times New Roman" w:eastAsia="Times New Roman" w:cs="Times New Roman"/>
          <w:sz w:val="24"/>
          <w:szCs w:val="24"/>
          <w:lang w:eastAsia="en-US"/>
        </w:rPr>
        <w:t>Результаты расчетов вероятности безотказной работы тепломагистралей, выполненные при первичной разработке Схемы теплоснабжения, по результатам расчета надежности тепломагистралей рекомендуются следующие мероприятия (в зависимости от рассчитанных показателей надежности):</w:t>
      </w:r>
    </w:p>
    <w:p w14:paraId="23A4ECA0">
      <w:pPr>
        <w:widowControl w:val="0"/>
        <w:numPr>
          <w:ilvl w:val="0"/>
          <w:numId w:val="85"/>
        </w:numPr>
        <w:tabs>
          <w:tab w:val="left" w:pos="959"/>
        </w:tabs>
        <w:autoSpaceDE w:val="0"/>
        <w:autoSpaceDN w:val="0"/>
        <w:spacing w:after="0" w:line="360" w:lineRule="auto"/>
        <w:ind w:right="268" w:firstLine="566"/>
        <w:jc w:val="both"/>
        <w:rPr>
          <w:rFonts w:ascii="Times New Roman" w:hAnsi="Times New Roman" w:eastAsia="Times New Roman" w:cs="Times New Roman"/>
          <w:sz w:val="24"/>
          <w:szCs w:val="24"/>
          <w:lang w:eastAsia="en-US"/>
        </w:rPr>
      </w:pPr>
      <w:r>
        <w:rPr>
          <w:rFonts w:ascii="Times New Roman" w:hAnsi="Times New Roman" w:eastAsia="Times New Roman" w:cs="Times New Roman"/>
          <w:sz w:val="24"/>
          <w:szCs w:val="24"/>
          <w:lang w:eastAsia="en-US"/>
        </w:rPr>
        <w:t>рекомендуется при условии соблюдения нормативной надежности на расчетный срок и предусматривает:</w:t>
      </w:r>
    </w:p>
    <w:p w14:paraId="091677EA">
      <w:pPr>
        <w:widowControl w:val="0"/>
        <w:numPr>
          <w:ilvl w:val="0"/>
          <w:numId w:val="86"/>
        </w:numPr>
        <w:tabs>
          <w:tab w:val="left" w:pos="808"/>
        </w:tabs>
        <w:autoSpaceDE w:val="0"/>
        <w:autoSpaceDN w:val="0"/>
        <w:spacing w:after="0" w:line="360" w:lineRule="auto"/>
        <w:ind w:left="807"/>
        <w:jc w:val="both"/>
        <w:rPr>
          <w:rFonts w:ascii="Times New Roman" w:hAnsi="Times New Roman" w:eastAsia="Times New Roman" w:cs="Times New Roman"/>
          <w:sz w:val="24"/>
          <w:szCs w:val="24"/>
          <w:lang w:eastAsia="en-US"/>
        </w:rPr>
      </w:pPr>
      <w:r>
        <w:rPr>
          <w:rFonts w:ascii="Times New Roman" w:hAnsi="Times New Roman" w:eastAsia="Times New Roman" w:cs="Times New Roman"/>
          <w:sz w:val="24"/>
          <w:szCs w:val="24"/>
          <w:lang w:eastAsia="en-US"/>
        </w:rPr>
        <w:t>контроль исправного состояния и безопасной эксплуатации трубопроводов;</w:t>
      </w:r>
    </w:p>
    <w:p w14:paraId="3E0311EB">
      <w:pPr>
        <w:widowControl w:val="0"/>
        <w:numPr>
          <w:ilvl w:val="0"/>
          <w:numId w:val="86"/>
        </w:numPr>
        <w:tabs>
          <w:tab w:val="left" w:pos="827"/>
        </w:tabs>
        <w:autoSpaceDE w:val="0"/>
        <w:autoSpaceDN w:val="0"/>
        <w:spacing w:after="0" w:line="360" w:lineRule="auto"/>
        <w:ind w:right="270" w:firstLine="566"/>
        <w:jc w:val="both"/>
        <w:rPr>
          <w:rFonts w:ascii="Times New Roman" w:hAnsi="Times New Roman" w:eastAsia="Times New Roman" w:cs="Times New Roman"/>
          <w:sz w:val="24"/>
          <w:szCs w:val="24"/>
          <w:lang w:eastAsia="en-US"/>
        </w:rPr>
      </w:pPr>
      <w:r>
        <w:rPr>
          <w:rFonts w:ascii="Times New Roman" w:hAnsi="Times New Roman" w:eastAsia="Times New Roman" w:cs="Times New Roman"/>
          <w:sz w:val="24"/>
          <w:szCs w:val="24"/>
          <w:lang w:eastAsia="en-US"/>
        </w:rPr>
        <w:t>экспертное обследование технического состояния трубопроводов в установленные сроки с выдачей рекомендаций по дальнейшей эксплуатации или выдачей запрета на дальнейшую эксплуатацию трубопроводов;</w:t>
      </w:r>
    </w:p>
    <w:p w14:paraId="16D329E8">
      <w:pPr>
        <w:widowControl w:val="0"/>
        <w:numPr>
          <w:ilvl w:val="0"/>
          <w:numId w:val="85"/>
        </w:numPr>
        <w:tabs>
          <w:tab w:val="left" w:pos="929"/>
        </w:tabs>
        <w:autoSpaceDE w:val="0"/>
        <w:autoSpaceDN w:val="0"/>
        <w:spacing w:after="0" w:line="360" w:lineRule="auto"/>
        <w:ind w:right="273" w:firstLine="566"/>
        <w:jc w:val="both"/>
        <w:rPr>
          <w:rFonts w:ascii="Times New Roman" w:hAnsi="Times New Roman" w:eastAsia="Times New Roman" w:cs="Times New Roman"/>
          <w:sz w:val="24"/>
          <w:szCs w:val="24"/>
          <w:lang w:eastAsia="en-US"/>
        </w:rPr>
      </w:pPr>
      <w:r>
        <w:rPr>
          <w:rFonts w:ascii="Times New Roman" w:hAnsi="Times New Roman" w:eastAsia="Times New Roman" w:cs="Times New Roman"/>
          <w:sz w:val="24"/>
          <w:szCs w:val="24"/>
          <w:lang w:eastAsia="en-US"/>
        </w:rPr>
        <w:t>рекомендуется при условии несоблюдения нормативной надежности на расчетный срок и предусматривает:</w:t>
      </w:r>
    </w:p>
    <w:p w14:paraId="3DFB7256">
      <w:pPr>
        <w:widowControl w:val="0"/>
        <w:numPr>
          <w:ilvl w:val="0"/>
          <w:numId w:val="86"/>
        </w:numPr>
        <w:tabs>
          <w:tab w:val="left" w:pos="827"/>
        </w:tabs>
        <w:autoSpaceDE w:val="0"/>
        <w:autoSpaceDN w:val="0"/>
        <w:spacing w:after="0" w:line="360" w:lineRule="auto"/>
        <w:ind w:right="265" w:firstLine="566"/>
        <w:jc w:val="both"/>
        <w:rPr>
          <w:rFonts w:ascii="Times New Roman" w:hAnsi="Times New Roman" w:eastAsia="Times New Roman" w:cs="Times New Roman"/>
          <w:sz w:val="24"/>
          <w:szCs w:val="24"/>
          <w:lang w:eastAsia="en-US"/>
        </w:rPr>
      </w:pPr>
      <w:r>
        <w:rPr>
          <w:rFonts w:ascii="Times New Roman" w:hAnsi="Times New Roman" w:eastAsia="Times New Roman" w:cs="Times New Roman"/>
          <w:sz w:val="24"/>
          <w:szCs w:val="24"/>
          <w:lang w:eastAsia="en-US"/>
        </w:rPr>
        <w:t>экспертное обследование технического состояния трубопроводов в установленные сроки с выдачей рекомендаций по дальнейшей эксплуатации или выдачей запрета на дальнейшую эксплуатацию трубопроводов;</w:t>
      </w:r>
    </w:p>
    <w:p w14:paraId="725E2AE6">
      <w:pPr>
        <w:pStyle w:val="3463"/>
        <w:rPr>
          <w:rFonts w:eastAsia="Times New Roman"/>
          <w:bCs w:val="0"/>
          <w:iCs w:val="0"/>
          <w:color w:val="auto"/>
        </w:rPr>
      </w:pPr>
      <w:r>
        <w:rPr>
          <w:rFonts w:eastAsia="Times New Roman"/>
          <w:bCs w:val="0"/>
          <w:iCs w:val="0"/>
          <w:color w:val="auto"/>
        </w:rPr>
        <w:t>- реконструкцию ветхих участков тепловых сетей, определяемых по результатам экспертного обследования технического состояния трубопроводов.</w:t>
      </w:r>
    </w:p>
    <w:p w14:paraId="069541CA">
      <w:pPr>
        <w:spacing w:before="146" w:line="364" w:lineRule="auto"/>
        <w:ind w:left="118" w:right="410"/>
        <w:jc w:val="both"/>
        <w:rPr>
          <w:rStyle w:val="3464"/>
        </w:rPr>
        <w:sectPr>
          <w:type w:val="continuous"/>
          <w:pgSz w:w="11906" w:h="16838"/>
          <w:pgMar w:top="1134" w:right="850" w:bottom="1134" w:left="1701" w:header="708" w:footer="708" w:gutter="0"/>
          <w:cols w:space="708" w:num="1"/>
          <w:docGrid w:linePitch="360" w:charSpace="0"/>
        </w:sectPr>
      </w:pPr>
    </w:p>
    <w:p w14:paraId="2E4DD5DD">
      <w:pPr>
        <w:pStyle w:val="2"/>
        <w:numPr>
          <w:ilvl w:val="0"/>
          <w:numId w:val="75"/>
        </w:numPr>
        <w:ind w:left="1066" w:hanging="357"/>
        <w:rPr>
          <w:spacing w:val="0"/>
        </w:rPr>
      </w:pPr>
      <w:bookmarkStart w:id="592" w:name="_Toc9154926"/>
      <w:bookmarkStart w:id="593" w:name="_Toc166767291"/>
      <w:bookmarkStart w:id="594" w:name="_Toc84971072"/>
      <w:r>
        <w:rPr>
          <w:spacing w:val="0"/>
        </w:rPr>
        <w:t>Обоснование результатов оценки коэффициентов готовности теплопроводов к несению тепловой нагрузки</w:t>
      </w:r>
      <w:bookmarkEnd w:id="592"/>
      <w:bookmarkEnd w:id="593"/>
      <w:bookmarkEnd w:id="594"/>
    </w:p>
    <w:p w14:paraId="7B124138">
      <w:pPr>
        <w:pStyle w:val="3463"/>
      </w:pPr>
      <w:r>
        <w:t>При условии реализации мероприятий по реконструкции тепловых сетей, прогнозные показатели готовности систем теплоснабжения к безотказным поставкам тепловой энергии будут превышать установленный в СП 124.13330.2012 Тепловые сети. Актуализированная редакция СНиП 41-02-2003 норматив - 0,97.</w:t>
      </w:r>
    </w:p>
    <w:p w14:paraId="065CFB8E">
      <w:pPr>
        <w:pStyle w:val="3463"/>
      </w:pPr>
      <w:r>
        <w:t>Для снижения подачи тепловой энергии на нужды горячего водоснабжения необходимо изменение следующих технологических факторов:</w:t>
      </w:r>
    </w:p>
    <w:p w14:paraId="382B33F4">
      <w:pPr>
        <w:pStyle w:val="3463"/>
      </w:pPr>
      <w:r>
        <w:t xml:space="preserve">- снижение количества систем с централизованным приготовлением горячей воды до минимального технически и экономически оправданного уровня; </w:t>
      </w:r>
    </w:p>
    <w:p w14:paraId="6C74E869">
      <w:pPr>
        <w:pStyle w:val="3463"/>
      </w:pPr>
      <w:r>
        <w:t>- реализация эксплуатационных программ, предусматривающих переход на сжатый регламент обслуживания участка сетей, продолжительностью не более 2-х суток.</w:t>
      </w:r>
    </w:p>
    <w:p w14:paraId="24B08AFA">
      <w:pPr>
        <w:pStyle w:val="3463"/>
      </w:pPr>
    </w:p>
    <w:p w14:paraId="7F674CF5">
      <w:pPr>
        <w:pStyle w:val="3463"/>
        <w:sectPr>
          <w:pgSz w:w="11906" w:h="16838"/>
          <w:pgMar w:top="1134" w:right="850" w:bottom="1134" w:left="1701" w:header="708" w:footer="708" w:gutter="0"/>
          <w:cols w:space="708" w:num="1"/>
          <w:docGrid w:linePitch="360" w:charSpace="0"/>
        </w:sectPr>
      </w:pPr>
    </w:p>
    <w:p w14:paraId="466AE8C1">
      <w:pPr>
        <w:pStyle w:val="2"/>
        <w:numPr>
          <w:ilvl w:val="0"/>
          <w:numId w:val="75"/>
        </w:numPr>
        <w:ind w:left="1066" w:hanging="357"/>
        <w:rPr>
          <w:spacing w:val="0"/>
        </w:rPr>
      </w:pPr>
      <w:bookmarkStart w:id="595" w:name="_Toc166767292"/>
      <w:bookmarkStart w:id="596" w:name="_Toc9154927"/>
      <w:bookmarkStart w:id="597" w:name="_Toc84971073"/>
      <w:r>
        <w:rPr>
          <w:spacing w:val="0"/>
        </w:rP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595"/>
      <w:bookmarkEnd w:id="596"/>
      <w:bookmarkEnd w:id="597"/>
    </w:p>
    <w:p w14:paraId="0E700257">
      <w:pPr>
        <w:pStyle w:val="3463"/>
      </w:pPr>
      <w:r>
        <w:t>Оценочная величина недоотпуска тепловой энергии на котельной по причине отказов (аварийных ситуаций) и простоев тепловых сетей и источников тепловой энергии составляет не более 220 Гкал/год.</w:t>
      </w:r>
    </w:p>
    <w:p w14:paraId="5541D385">
      <w:pPr>
        <w:pStyle w:val="3463"/>
        <w:rPr>
          <w:b/>
        </w:rPr>
      </w:pPr>
      <w:bookmarkStart w:id="598" w:name="sub_181184"/>
      <w:r>
        <w:rPr>
          <w:b/>
        </w:rPr>
        <w:t>Таблица 11.5.1 - Средний недоотпуск тепловой энергии на отопление потребителей в системе теплоснабжения</w:t>
      </w:r>
    </w:p>
    <w:bookmarkEnd w:id="598"/>
    <w:tbl>
      <w:tblPr>
        <w:tblStyle w:val="12"/>
        <w:tblW w:w="5000" w:type="pct"/>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5371"/>
        <w:gridCol w:w="840"/>
        <w:gridCol w:w="840"/>
        <w:gridCol w:w="840"/>
        <w:gridCol w:w="841"/>
        <w:gridCol w:w="839"/>
      </w:tblGrid>
      <w:tr w14:paraId="4CA5C8D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7" w:hRule="atLeast"/>
          <w:tblHeader/>
        </w:trPr>
        <w:tc>
          <w:tcPr>
            <w:tcW w:w="2806" w:type="pct"/>
            <w:tcBorders>
              <w:top w:val="single" w:color="auto" w:sz="4" w:space="0"/>
              <w:bottom w:val="single" w:color="auto" w:sz="4" w:space="0"/>
              <w:right w:val="single" w:color="auto" w:sz="4" w:space="0"/>
            </w:tcBorders>
            <w:shd w:val="clear" w:color="auto" w:fill="D8D8D8" w:themeFill="background1" w:themeFillShade="D9"/>
            <w:vAlign w:val="center"/>
          </w:tcPr>
          <w:p w14:paraId="595C7646">
            <w:pPr>
              <w:pStyle w:val="1806"/>
            </w:pPr>
            <w:r>
              <w:t>Наименование показателя</w:t>
            </w:r>
          </w:p>
        </w:tc>
        <w:tc>
          <w:tcPr>
            <w:tcW w:w="43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4B3236EB">
            <w:pPr>
              <w:pStyle w:val="1806"/>
            </w:pPr>
            <w:r>
              <w:t>2019</w:t>
            </w:r>
          </w:p>
        </w:tc>
        <w:tc>
          <w:tcPr>
            <w:tcW w:w="43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6071A6E4">
            <w:pPr>
              <w:pStyle w:val="1806"/>
            </w:pPr>
            <w:r>
              <w:t>2020</w:t>
            </w:r>
          </w:p>
        </w:tc>
        <w:tc>
          <w:tcPr>
            <w:tcW w:w="43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031C6AA6">
            <w:pPr>
              <w:pStyle w:val="1806"/>
            </w:pPr>
            <w:r>
              <w:t>2021</w:t>
            </w:r>
          </w:p>
        </w:tc>
        <w:tc>
          <w:tcPr>
            <w:tcW w:w="43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74341268">
            <w:pPr>
              <w:pStyle w:val="1806"/>
            </w:pPr>
            <w:r>
              <w:t>2022</w:t>
            </w:r>
          </w:p>
        </w:tc>
        <w:tc>
          <w:tcPr>
            <w:tcW w:w="439" w:type="pct"/>
            <w:tcBorders>
              <w:top w:val="single" w:color="auto" w:sz="4" w:space="0"/>
              <w:left w:val="single" w:color="auto" w:sz="4" w:space="0"/>
              <w:bottom w:val="single" w:color="auto" w:sz="4" w:space="0"/>
            </w:tcBorders>
            <w:shd w:val="clear" w:color="auto" w:fill="D8D8D8" w:themeFill="background1" w:themeFillShade="D9"/>
            <w:vAlign w:val="center"/>
          </w:tcPr>
          <w:p w14:paraId="0CB31127">
            <w:pPr>
              <w:pStyle w:val="1806"/>
            </w:pPr>
            <w:r>
              <w:t>2023</w:t>
            </w:r>
          </w:p>
        </w:tc>
      </w:tr>
      <w:tr w14:paraId="5FAF9DA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7" w:hRule="atLeast"/>
        </w:trPr>
        <w:tc>
          <w:tcPr>
            <w:tcW w:w="2806" w:type="pct"/>
            <w:tcBorders>
              <w:top w:val="single" w:color="auto" w:sz="4" w:space="0"/>
              <w:bottom w:val="single" w:color="auto" w:sz="4" w:space="0"/>
              <w:right w:val="single" w:color="auto" w:sz="4" w:space="0"/>
            </w:tcBorders>
          </w:tcPr>
          <w:p w14:paraId="0F1647AF">
            <w:pPr>
              <w:pStyle w:val="1806"/>
            </w:pPr>
            <w:r>
              <w:t>Средний недоотпуск тепловой энергии на отопление в системе теплоснабжения, Гкал</w:t>
            </w:r>
          </w:p>
        </w:tc>
        <w:tc>
          <w:tcPr>
            <w:tcW w:w="439" w:type="pct"/>
            <w:tcBorders>
              <w:top w:val="single" w:color="auto" w:sz="4" w:space="0"/>
              <w:left w:val="single" w:color="auto" w:sz="4" w:space="0"/>
              <w:bottom w:val="single" w:color="auto" w:sz="4" w:space="0"/>
              <w:right w:val="single" w:color="auto" w:sz="4" w:space="0"/>
            </w:tcBorders>
            <w:vAlign w:val="center"/>
          </w:tcPr>
          <w:p w14:paraId="64C8AFCE">
            <w:pPr>
              <w:pStyle w:val="1806"/>
            </w:pPr>
            <w:r>
              <w:t>-</w:t>
            </w:r>
          </w:p>
        </w:tc>
        <w:tc>
          <w:tcPr>
            <w:tcW w:w="439" w:type="pct"/>
            <w:tcBorders>
              <w:top w:val="single" w:color="auto" w:sz="4" w:space="0"/>
              <w:left w:val="single" w:color="auto" w:sz="4" w:space="0"/>
              <w:bottom w:val="single" w:color="auto" w:sz="4" w:space="0"/>
              <w:right w:val="single" w:color="auto" w:sz="4" w:space="0"/>
            </w:tcBorders>
            <w:vAlign w:val="center"/>
          </w:tcPr>
          <w:p w14:paraId="020D6AA0">
            <w:pPr>
              <w:pStyle w:val="1806"/>
            </w:pPr>
            <w:r>
              <w:t>-</w:t>
            </w:r>
          </w:p>
        </w:tc>
        <w:tc>
          <w:tcPr>
            <w:tcW w:w="439" w:type="pct"/>
            <w:tcBorders>
              <w:top w:val="single" w:color="auto" w:sz="4" w:space="0"/>
              <w:left w:val="single" w:color="auto" w:sz="4" w:space="0"/>
              <w:bottom w:val="single" w:color="auto" w:sz="4" w:space="0"/>
              <w:right w:val="single" w:color="auto" w:sz="4" w:space="0"/>
            </w:tcBorders>
            <w:vAlign w:val="center"/>
          </w:tcPr>
          <w:p w14:paraId="57C0281B">
            <w:pPr>
              <w:pStyle w:val="1806"/>
            </w:pPr>
            <w:r>
              <w:t>-</w:t>
            </w:r>
          </w:p>
        </w:tc>
        <w:tc>
          <w:tcPr>
            <w:tcW w:w="439" w:type="pct"/>
            <w:tcBorders>
              <w:top w:val="single" w:color="auto" w:sz="4" w:space="0"/>
              <w:left w:val="single" w:color="auto" w:sz="4" w:space="0"/>
              <w:bottom w:val="single" w:color="auto" w:sz="4" w:space="0"/>
              <w:right w:val="single" w:color="auto" w:sz="4" w:space="0"/>
            </w:tcBorders>
            <w:vAlign w:val="center"/>
          </w:tcPr>
          <w:p w14:paraId="01CF858E">
            <w:pPr>
              <w:pStyle w:val="1806"/>
            </w:pPr>
            <w:r>
              <w:t>-</w:t>
            </w:r>
          </w:p>
        </w:tc>
        <w:tc>
          <w:tcPr>
            <w:tcW w:w="439" w:type="pct"/>
            <w:tcBorders>
              <w:top w:val="single" w:color="auto" w:sz="4" w:space="0"/>
              <w:left w:val="single" w:color="auto" w:sz="4" w:space="0"/>
              <w:bottom w:val="single" w:color="auto" w:sz="4" w:space="0"/>
            </w:tcBorders>
            <w:vAlign w:val="center"/>
          </w:tcPr>
          <w:p w14:paraId="114358BA">
            <w:pPr>
              <w:pStyle w:val="1806"/>
            </w:pPr>
            <w:r>
              <w:t>-</w:t>
            </w:r>
          </w:p>
        </w:tc>
      </w:tr>
    </w:tbl>
    <w:p w14:paraId="18FE4D15">
      <w:pPr>
        <w:pStyle w:val="52"/>
        <w:rPr>
          <w:b/>
          <w:lang w:val="ru-RU"/>
        </w:rPr>
      </w:pPr>
    </w:p>
    <w:p w14:paraId="26038F46">
      <w:pPr>
        <w:pStyle w:val="2"/>
        <w:numPr>
          <w:ilvl w:val="0"/>
          <w:numId w:val="75"/>
        </w:numPr>
        <w:ind w:left="1066" w:hanging="357"/>
        <w:rPr>
          <w:spacing w:val="0"/>
        </w:rPr>
      </w:pPr>
      <w:bookmarkStart w:id="599" w:name="_Toc166767293"/>
      <w:r>
        <w:rPr>
          <w:spacing w:val="0"/>
        </w:rPr>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599"/>
    </w:p>
    <w:p w14:paraId="719C3E81">
      <w:pPr>
        <w:pStyle w:val="3463"/>
        <w:rPr>
          <w:lang w:bidi="en-US"/>
        </w:rPr>
      </w:pPr>
      <w:r>
        <w:rPr>
          <w:lang w:bidi="en-US"/>
        </w:rPr>
        <w:t>Во 2 варианте варианта развития системы централизованного теплоснабжения Метелевского сельсовета (Глава 5. Мастер-план развития системы теплоснабжения поселения) предусмотрено 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p>
    <w:p w14:paraId="1216BF0C">
      <w:pPr>
        <w:pStyle w:val="2"/>
        <w:numPr>
          <w:ilvl w:val="0"/>
          <w:numId w:val="75"/>
        </w:numPr>
        <w:ind w:left="1066" w:hanging="357"/>
        <w:rPr>
          <w:spacing w:val="0"/>
        </w:rPr>
      </w:pPr>
      <w:bookmarkStart w:id="600" w:name="_Toc166767294"/>
      <w:r>
        <w:rPr>
          <w:spacing w:val="0"/>
        </w:rPr>
        <w:t>Установка резервного оборудования</w:t>
      </w:r>
      <w:bookmarkEnd w:id="600"/>
    </w:p>
    <w:p w14:paraId="0DABDD4B">
      <w:pPr>
        <w:pStyle w:val="3463"/>
        <w:rPr>
          <w:lang w:bidi="en-US"/>
        </w:rPr>
      </w:pPr>
      <w:r>
        <w:rPr>
          <w:lang w:bidi="en-US"/>
        </w:rPr>
        <w:t>Во 2 варианте развития системы централизованного теплоснабжения Метелевского сельсовета (Глава 5. Мастер-план развития системы теплоснабжения поселения) предусмотрено внедрение дизель генераторной установки.</w:t>
      </w:r>
    </w:p>
    <w:p w14:paraId="155546FD">
      <w:pPr>
        <w:pStyle w:val="2"/>
        <w:numPr>
          <w:ilvl w:val="0"/>
          <w:numId w:val="75"/>
        </w:numPr>
        <w:ind w:left="1066" w:hanging="357"/>
        <w:rPr>
          <w:spacing w:val="0"/>
        </w:rPr>
      </w:pPr>
      <w:bookmarkStart w:id="601" w:name="_Toc166767295"/>
      <w:r>
        <w:rPr>
          <w:spacing w:val="0"/>
        </w:rPr>
        <w:t>Организация совместной работы нескольких источников тепловой энергии на единую тепловую сеть</w:t>
      </w:r>
      <w:bookmarkEnd w:id="601"/>
    </w:p>
    <w:p w14:paraId="039108FE">
      <w:pPr>
        <w:pStyle w:val="3463"/>
        <w:rPr>
          <w:lang w:bidi="en-US"/>
        </w:rPr>
      </w:pPr>
      <w:r>
        <w:rPr>
          <w:lang w:bidi="en-US"/>
        </w:rPr>
        <w:t>Совместной работы нескольких источников тепловой энергии на единую тепловую сеть не предусматривается.</w:t>
      </w:r>
    </w:p>
    <w:p w14:paraId="6E12AAC6">
      <w:pPr>
        <w:pStyle w:val="2"/>
        <w:numPr>
          <w:ilvl w:val="0"/>
          <w:numId w:val="75"/>
        </w:numPr>
        <w:ind w:left="1066" w:hanging="357"/>
        <w:rPr>
          <w:spacing w:val="0"/>
        </w:rPr>
      </w:pPr>
      <w:bookmarkStart w:id="602" w:name="_Toc166767296"/>
      <w:r>
        <w:rPr>
          <w:spacing w:val="0"/>
        </w:rPr>
        <w:t>Резервирование тепловых сетей смежных районов поселения, сельсовета, города федерального значения</w:t>
      </w:r>
      <w:bookmarkEnd w:id="602"/>
    </w:p>
    <w:p w14:paraId="55F6C61E">
      <w:pPr>
        <w:spacing w:line="360" w:lineRule="auto"/>
        <w:ind w:firstLine="709"/>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В аварийных ситуациях, с учетом положений, изложенных в СП 124.13330.2012, система теплоснабжения и тепловые сети при подземной прокладке в непроходных каналах и бесканальной прокладке должны обеспечивать подачу минимально допустимого количества тепла (таблица 2) при расчетной температуре на отопление =-10 </w:t>
      </w:r>
      <w:r>
        <w:rPr>
          <w:rFonts w:ascii="Times New Roman" w:hAnsi="Times New Roman" w:eastAsia="Calibri" w:cs="Times New Roman"/>
          <w:sz w:val="24"/>
          <w:szCs w:val="24"/>
          <w:vertAlign w:val="superscript"/>
          <w:lang w:eastAsia="en-US"/>
        </w:rPr>
        <w:t>О</w:t>
      </w:r>
      <w:r>
        <w:rPr>
          <w:rFonts w:ascii="Times New Roman" w:hAnsi="Times New Roman" w:eastAsia="Calibri" w:cs="Times New Roman"/>
          <w:sz w:val="24"/>
          <w:szCs w:val="24"/>
          <w:lang w:eastAsia="en-US"/>
        </w:rPr>
        <w:t>С и ниже.</w:t>
      </w:r>
    </w:p>
    <w:p w14:paraId="771B6395">
      <w:pPr>
        <w:spacing w:line="360" w:lineRule="auto"/>
        <w:ind w:firstLine="709"/>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Период проведения ремонтных работ повышается с увеличением диаметра теплопроводов и протяженности отключаемых участков теплосети, что связано со сливом и заполнением теплопроводов. При этом авария в надземных тепловых сетях обнаруживается и ликвидируется значительно быстрее, чем при подземной канальной прокладке. Также быстрее обнаруживается место аварии при бесканальной прокладке теплопроводов в пенополиуретановой изоляции с системой оперативного дистанционного контроля. С другой стороны, вероятность возникновения аварии заметно уменьшается при снижении протяженности и увеличении диаметра и толщины стенок теплопроводов. Исходя из вышеизложенного, в положениях СП 124.13330.2012 (Актуализированная 16 редакция СНиП 41-02-2003) резервирование тепловых сетей принято необязательным для следующих случаев: </w:t>
      </w:r>
    </w:p>
    <w:p w14:paraId="70C8408A">
      <w:pPr>
        <w:numPr>
          <w:ilvl w:val="0"/>
          <w:numId w:val="87"/>
        </w:numPr>
        <w:spacing w:line="360" w:lineRule="auto"/>
        <w:contextualSpacing/>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при наличии у потребителей местного резервного источника тепла; </w:t>
      </w:r>
    </w:p>
    <w:p w14:paraId="4D60E040">
      <w:pPr>
        <w:numPr>
          <w:ilvl w:val="0"/>
          <w:numId w:val="87"/>
        </w:numPr>
        <w:spacing w:line="360" w:lineRule="auto"/>
        <w:contextualSpacing/>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для участков надземной прокладки протяженностью менее 5 км (при соответствующем обосновании расстояние может быть увеличено); </w:t>
      </w:r>
    </w:p>
    <w:p w14:paraId="1887C34E">
      <w:pPr>
        <w:numPr>
          <w:ilvl w:val="0"/>
          <w:numId w:val="87"/>
        </w:numPr>
        <w:spacing w:line="360" w:lineRule="auto"/>
        <w:contextualSpacing/>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для теплопроводов, прокладываемых в тоннелях и проходных каналах; </w:t>
      </w:r>
    </w:p>
    <w:p w14:paraId="2B5C48D3">
      <w:pPr>
        <w:numPr>
          <w:ilvl w:val="0"/>
          <w:numId w:val="87"/>
        </w:numPr>
        <w:spacing w:line="360" w:lineRule="auto"/>
        <w:contextualSpacing/>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для тепловых сетей диаметром 250 мм и менее (при отсутствии потребителей 1-й категории). </w:t>
      </w:r>
    </w:p>
    <w:p w14:paraId="0E62970E">
      <w:pPr>
        <w:spacing w:line="360" w:lineRule="auto"/>
        <w:ind w:firstLine="709"/>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При этом для потребителей 1-й категории в зависимости от ситуации, обязательно резервирование местным аварийным источником тепла или тепловыми сетями от двух источников тепла, или тепловыми сетями от двух выводов одного источника тепла. Допускается не производить резервирования транзитных теплопроводов от ТЭЦ до вынесенных пиковых котельных, в случае если их производительность обеспечивает в зависимости от расчетной температуры наружного воздуха покрытие от 78 до 91% расчетной нагрузки на отопление и вентиляцию для потребителей 2-й и 3-й категории и 100% расчетной нагрузки потребителей 1-й категории. Для остальных случаев необходимо рассматривать вопрос резервирования тепловых сетей с учетом конкретной ситуации, сложившейся в данном населенном пункте, а также возможностей эксплуатационной организации. </w:t>
      </w:r>
    </w:p>
    <w:p w14:paraId="7749A3BD">
      <w:pPr>
        <w:spacing w:line="360" w:lineRule="auto"/>
        <w:ind w:firstLine="709"/>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Основными мероприятиями по резервированию и повышению надежности тепловых сетей является применение следующих технических решений: </w:t>
      </w:r>
    </w:p>
    <w:p w14:paraId="5F1B7794">
      <w:pPr>
        <w:numPr>
          <w:ilvl w:val="0"/>
          <w:numId w:val="88"/>
        </w:numPr>
        <w:spacing w:line="360" w:lineRule="auto"/>
        <w:contextualSpacing/>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прокладка от источника тепла двух и более головных тепломагистралей, соединенных между собой резервными перемычками (закольцовка тепловых сетей); </w:t>
      </w:r>
    </w:p>
    <w:p w14:paraId="3BC75497">
      <w:pPr>
        <w:numPr>
          <w:ilvl w:val="0"/>
          <w:numId w:val="88"/>
        </w:numPr>
        <w:spacing w:line="360" w:lineRule="auto"/>
        <w:contextualSpacing/>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прокладка резервных перемычек между тепловыми сетями двух и более источников тепла (закольцовка тепловых районов); </w:t>
      </w:r>
    </w:p>
    <w:p w14:paraId="6904E6F1">
      <w:pPr>
        <w:numPr>
          <w:ilvl w:val="0"/>
          <w:numId w:val="88"/>
        </w:numPr>
        <w:spacing w:line="360" w:lineRule="auto"/>
        <w:contextualSpacing/>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монтаж в закольцованном контуре не менее трех секционирующих задвижек (две при врезке контура, одна и более по трассе контура); </w:t>
      </w:r>
    </w:p>
    <w:p w14:paraId="7C1C8D54">
      <w:pPr>
        <w:numPr>
          <w:ilvl w:val="0"/>
          <w:numId w:val="88"/>
        </w:numPr>
        <w:spacing w:line="360" w:lineRule="auto"/>
        <w:contextualSpacing/>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прокладка до абонентов двух резервных теплопроводов; </w:t>
      </w:r>
    </w:p>
    <w:p w14:paraId="6E66D14A">
      <w:pPr>
        <w:numPr>
          <w:ilvl w:val="0"/>
          <w:numId w:val="88"/>
        </w:numPr>
        <w:spacing w:line="360" w:lineRule="auto"/>
        <w:contextualSpacing/>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прокладка до абонентов реверсивного (третьего) теплопровода; </w:t>
      </w:r>
    </w:p>
    <w:p w14:paraId="7977F4CC">
      <w:pPr>
        <w:numPr>
          <w:ilvl w:val="0"/>
          <w:numId w:val="88"/>
        </w:numPr>
        <w:spacing w:line="360" w:lineRule="auto"/>
        <w:contextualSpacing/>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уменьшение протяженности участка между секционирующими задвижками; </w:t>
      </w:r>
    </w:p>
    <w:p w14:paraId="09F72C20">
      <w:pPr>
        <w:numPr>
          <w:ilvl w:val="0"/>
          <w:numId w:val="88"/>
        </w:numPr>
        <w:spacing w:line="360" w:lineRule="auto"/>
        <w:contextualSpacing/>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монтаж секционирующих задвижек по ходу потока сетевой воды после врезки ответвлений; </w:t>
      </w:r>
    </w:p>
    <w:p w14:paraId="6A647E65">
      <w:pPr>
        <w:numPr>
          <w:ilvl w:val="0"/>
          <w:numId w:val="88"/>
        </w:numPr>
        <w:spacing w:line="360" w:lineRule="auto"/>
        <w:contextualSpacing/>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обеспечение минимальной циркуляции сетевой воды в аварийных перемычках; </w:t>
      </w:r>
    </w:p>
    <w:p w14:paraId="2C51E06E">
      <w:pPr>
        <w:numPr>
          <w:ilvl w:val="0"/>
          <w:numId w:val="88"/>
        </w:numPr>
        <w:spacing w:line="360" w:lineRule="auto"/>
        <w:contextualSpacing/>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соединение теплопроводов транспозицией («перехлест» теплопроводов) на участках со встречными потоками теплоносителя (непосредственно на участках или в камерах). </w:t>
      </w:r>
    </w:p>
    <w:p w14:paraId="5C1B997A">
      <w:pPr>
        <w:spacing w:line="360" w:lineRule="auto"/>
        <w:ind w:firstLine="709"/>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Прокладка резервных перемычек и дополнительных теплопроводов позволяет отключать аварийные участки без прекращения подачи тепла абонентам. При этом диаметр теплопроводов аварийной перемычки не должен превышать диаметра соединяемых теплопроводов. Уменьшение протяженности участков между секционирующими задвижками приводит к ускорению обнаружения места аварии и сокращению срока проведения ремонтно-восстановительных работ. При этом общая протяженность участков с ответвлениями между двумя секционирующими задвижками не должна превышать 1500 м. Для транзитных участков без ответвлений расстояние между секционирующими задвижками для теплопроводов 2Ду600 мм и более при обеспечении спуска и заполнения сетевой водой допускается увеличивать до 3000 м. С учетом незначительной вероятности возникновения аварий рекомендуется ограничивать минимальное расстояние между секционирующими задвижками: </w:t>
      </w:r>
    </w:p>
    <w:p w14:paraId="29DBBC08">
      <w:pPr>
        <w:numPr>
          <w:ilvl w:val="0"/>
          <w:numId w:val="89"/>
        </w:numPr>
        <w:spacing w:line="360" w:lineRule="auto"/>
        <w:contextualSpacing/>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для теплопроводов 2Ду1400-1000 мм - до 400 м; </w:t>
      </w:r>
    </w:p>
    <w:p w14:paraId="6DC94928">
      <w:pPr>
        <w:numPr>
          <w:ilvl w:val="0"/>
          <w:numId w:val="89"/>
        </w:numPr>
        <w:spacing w:line="360" w:lineRule="auto"/>
        <w:contextualSpacing/>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для теплопроводов 2Ду900-800 мм - до 350 м; </w:t>
      </w:r>
    </w:p>
    <w:p w14:paraId="5E0883F5">
      <w:pPr>
        <w:numPr>
          <w:ilvl w:val="0"/>
          <w:numId w:val="89"/>
        </w:numPr>
        <w:spacing w:line="360" w:lineRule="auto"/>
        <w:contextualSpacing/>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для теплопроводов 2Ду600-700 мм - до 300 м; </w:t>
      </w:r>
    </w:p>
    <w:p w14:paraId="07BB34BC">
      <w:pPr>
        <w:numPr>
          <w:ilvl w:val="0"/>
          <w:numId w:val="89"/>
        </w:numPr>
        <w:spacing w:line="360" w:lineRule="auto"/>
        <w:contextualSpacing/>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для теплопроводов 2Ду500 мм и менее - до 250 м. </w:t>
      </w:r>
    </w:p>
    <w:p w14:paraId="33E2C4E6">
      <w:pPr>
        <w:spacing w:line="360" w:lineRule="auto"/>
        <w:ind w:firstLine="709"/>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При этом в закольцованных тепловых сетях ответвления, присоединенные между такими секционирующими задвижками, целесообразно считать зарезервированными, т.е. на таких участках возможно осуществлять врезку ответвлений без монтажа дополнительных секционирующих задвижек. Поскольку в тепловых сетях соблюдается определенный порядок укладки теплопроводов (подающий теплопровод располагается справа по движению потока сетевой воды, а обратный слева), это необходимо учитывать при монтаже аварийных перемычек. Поэтому с целью переключения потоков на резервных 18 перемычках при встречных потоках сетевой воды производится соединение теплопроводов транспозицией, т.е. осуществляется «перехлест» теплопроводов. Монтаж секционирующих задвижек после врезки ответвлений позволяет отключать нижерасположенный аварийный участок без прекращения подачи тепла в ответвление, что приводит к сокращению числа отключаемых абонентов. При разработке схемы тепловых сетей для нового строительства с собственным источником тепла рекомендуется производить разработку различных вариантов схем с рассмотрением вопроса резервирования. Для источников тепла производительностью 60 Гкал/ч и менее рекомендуется производить разработку только варианта схемы тупиковой разводки (с одним или с двумя выводами) без резервирования тепловых сетей. Для источников тепла производительностью от 60 до 200 Гкал/ч включительно рекомендуется производить разработку как варианта схемы с тупиковой разводкой без резервирования тепловых сетей, так и вариантов с резервированием тепловых сетей и последующим согласованием одного из них. Для источников тепла производительностью более 200 Гкал/ч рекомендуется производить разработку нескольких вариантов схем с резервированием тепловых сетей. В случае присоединения объектов нового строительства к существующим источникам тепла и тепловым сетям рекомендуется: </w:t>
      </w:r>
    </w:p>
    <w:p w14:paraId="1DA872AA">
      <w:pPr>
        <w:spacing w:line="360" w:lineRule="auto"/>
        <w:ind w:firstLine="709"/>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1) использовать сложившуюся схему тепловых сетей при отсутствии необходимости увеличения диаметров существующих тепломагистралей; </w:t>
      </w:r>
    </w:p>
    <w:p w14:paraId="6243A5B1">
      <w:pPr>
        <w:pStyle w:val="3463"/>
        <w:rPr>
          <w:lang w:bidi="en-US"/>
        </w:rPr>
      </w:pPr>
      <w:r>
        <w:rPr>
          <w:bCs w:val="0"/>
          <w:iCs w:val="0"/>
          <w:color w:val="auto"/>
        </w:rPr>
        <w:t>2) осуществлять прокладку новых тепломагистралей с повышением уровня резервирования тепловых сетей при необходимости увеличения диаметров существующих тепломагистралей.</w:t>
      </w:r>
    </w:p>
    <w:p w14:paraId="58387182">
      <w:pPr>
        <w:pStyle w:val="2"/>
        <w:numPr>
          <w:ilvl w:val="0"/>
          <w:numId w:val="75"/>
        </w:numPr>
        <w:ind w:left="1066" w:hanging="357"/>
        <w:rPr>
          <w:spacing w:val="0"/>
        </w:rPr>
      </w:pPr>
      <w:bookmarkStart w:id="603" w:name="_Toc166767297"/>
      <w:r>
        <w:rPr>
          <w:spacing w:val="0"/>
        </w:rPr>
        <w:t>Устройство резервных насосных станций</w:t>
      </w:r>
      <w:bookmarkEnd w:id="603"/>
    </w:p>
    <w:p w14:paraId="08676BE3">
      <w:pPr>
        <w:pStyle w:val="3463"/>
        <w:rPr>
          <w:lang w:bidi="en-US"/>
        </w:rPr>
      </w:pPr>
      <w:r>
        <w:rPr>
          <w:lang w:bidi="en-US"/>
        </w:rPr>
        <w:t>Устройство резервных насосных станций не требуется.</w:t>
      </w:r>
    </w:p>
    <w:p w14:paraId="02A286E9">
      <w:pPr>
        <w:pStyle w:val="2"/>
        <w:numPr>
          <w:ilvl w:val="0"/>
          <w:numId w:val="75"/>
        </w:numPr>
        <w:ind w:left="1066" w:hanging="357"/>
        <w:rPr>
          <w:spacing w:val="0"/>
        </w:rPr>
      </w:pPr>
      <w:bookmarkStart w:id="604" w:name="_Toc166767298"/>
      <w:r>
        <w:rPr>
          <w:spacing w:val="0"/>
        </w:rPr>
        <w:t>Установка баков-аккумуляторов.</w:t>
      </w:r>
      <w:bookmarkEnd w:id="604"/>
    </w:p>
    <w:p w14:paraId="301E48E6">
      <w:pPr>
        <w:pStyle w:val="3463"/>
        <w:rPr>
          <w:lang w:bidi="en-US"/>
        </w:rPr>
      </w:pPr>
      <w:r>
        <w:rPr>
          <w:lang w:bidi="en-US"/>
        </w:rPr>
        <w:t>Установка баков-аккумуляторов не требуется.</w:t>
      </w:r>
    </w:p>
    <w:p w14:paraId="14DF7880">
      <w:pPr>
        <w:spacing w:line="360" w:lineRule="auto"/>
        <w:ind w:firstLine="709"/>
        <w:jc w:val="both"/>
        <w:rPr>
          <w:rFonts w:ascii="Times New Roman" w:hAnsi="Times New Roman" w:eastAsia="Calibri" w:cs="Times New Roman"/>
          <w:sz w:val="24"/>
          <w:szCs w:val="24"/>
          <w:lang w:eastAsia="en-US"/>
        </w:rPr>
      </w:pPr>
      <w:r>
        <w:rPr>
          <w:rFonts w:ascii="Times New Roman" w:hAnsi="Times New Roman" w:eastAsia="Calibri" w:cs="Times New Roman"/>
          <w:sz w:val="24"/>
          <w:szCs w:val="24"/>
          <w:lang w:eastAsia="en-US"/>
        </w:rPr>
        <w:t xml:space="preserve">Повышению надежности функционирования систем теплоснабжения в определенной мере способствует применение тепло гидро-акумулирующих установок, наличие которых позволяет оптимизировать тепловые и гидравлические режимы тепловых сетей, а также использовать аккумулирующие свойства отапливаемых зданий. Теплоинерционные свойства зданий учитываются МДС 41-6.2000 «Организационно-методические рекомендации по подготовке к проведению отопительного периода и повышению надежности систем коммунального теплоснабжения в городах и населенных пунктах РФ» при определении расчетных расходов на горячее водоснабжение при проектировании систем теплоснабжения из условий темпов остывания зданий при авариях. Размещение баков-аккумуляторов горячей воды возможно, как на источнике теплоты, так и в районах теплопотребления. При этом на источнике теплоты предусматриваются баки-аккумуляторы вместимостью не менее 25 % общей расчетной вместимости системы. Внутренняя поверхность баков защищается от коррозии, а вода в них - от аэрации, при этом предусматривается непрерывное обновление воды в баках. Для открытых систем теплоснабжения, а также при отдельных тепловых сетях на горячее водоснабжение предусматриваются баки-аккумуляторы химически обработанной и деаэрированной подпиточной воды расчетной вместимостью, равной десятикратной величине среднечасового расхода воды на горячее водоснабжение. В закрытых системах теплоснабжения на источниках теплоты мощностью 100 МВт и более предусматривается установка баков запаса химически обработанной и деаэрированной подпиточной воды вместимостью 3 % объема воды в системе теплоснабжения, при этом обеспечивается обновление воды в баках. Число баков независимо от системы теплоснабжения принимается не менее двух по 50 % рабочего объема. В системах центрального теплоснабжения (СЦТ) с теплопроводами любой протяженности от источника теплоты до районов теплопотребления допускается использование теплопроводов в качестве </w:t>
      </w:r>
    </w:p>
    <w:p w14:paraId="3418CCB4">
      <w:pPr>
        <w:spacing w:line="360" w:lineRule="auto"/>
        <w:ind w:firstLine="709"/>
        <w:jc w:val="both"/>
      </w:pPr>
    </w:p>
    <w:p w14:paraId="5C1E81EB">
      <w:pPr>
        <w:pStyle w:val="2"/>
        <w:numPr>
          <w:ilvl w:val="0"/>
          <w:numId w:val="75"/>
        </w:numPr>
        <w:ind w:left="1066" w:hanging="357"/>
        <w:rPr>
          <w:spacing w:val="0"/>
        </w:rPr>
      </w:pPr>
      <w:bookmarkStart w:id="605" w:name="_Toc166767299"/>
      <w:r>
        <w:rPr>
          <w:spacing w:val="0"/>
        </w:rPr>
        <w:t>Сведения о сценариях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bookmarkEnd w:id="605"/>
    </w:p>
    <w:p w14:paraId="196AEFC9">
      <w:pPr>
        <w:pStyle w:val="3463"/>
      </w:pPr>
      <w:r>
        <w:t>Возможные сценарии развития аварий в системах теплоснабжения: выход из строя всех насосов сетевой группы;</w:t>
      </w:r>
    </w:p>
    <w:p w14:paraId="367DBC93">
      <w:pPr>
        <w:pStyle w:val="1832"/>
        <w:rPr>
          <w:rFonts w:eastAsia="Calibri"/>
        </w:rPr>
      </w:pPr>
      <w:r>
        <w:rPr>
          <w:rFonts w:eastAsia="Calibri"/>
        </w:rPr>
        <w:t>Прорыв на тепловых сетях, аварийный останов котлов, аварийный останов</w:t>
      </w:r>
    </w:p>
    <w:p w14:paraId="10B822FB">
      <w:pPr>
        <w:pStyle w:val="1832"/>
        <w:rPr>
          <w:rFonts w:eastAsia="Calibri"/>
        </w:rPr>
      </w:pPr>
      <w:r>
        <w:rPr>
          <w:rFonts w:eastAsia="Calibri"/>
        </w:rPr>
        <w:t>Выход из строя котельного оборудования</w:t>
      </w:r>
    </w:p>
    <w:p w14:paraId="0322A6EB">
      <w:pPr>
        <w:pStyle w:val="1832"/>
        <w:rPr>
          <w:rFonts w:eastAsia="Calibri"/>
        </w:rPr>
      </w:pPr>
      <w:r>
        <w:rPr>
          <w:rFonts w:eastAsia="Calibri"/>
        </w:rPr>
        <w:t>Выход из строя насосов сетевой группы.</w:t>
      </w:r>
    </w:p>
    <w:p w14:paraId="636A2D88">
      <w:pPr>
        <w:pStyle w:val="1832"/>
        <w:rPr>
          <w:rFonts w:eastAsia="Calibri"/>
        </w:rPr>
      </w:pPr>
      <w:r>
        <w:rPr>
          <w:rFonts w:eastAsia="Calibri"/>
        </w:rPr>
        <w:t>Прекращение подачи электроэнергии.</w:t>
      </w:r>
    </w:p>
    <w:p w14:paraId="7B61A208">
      <w:pPr>
        <w:ind w:firstLine="709"/>
        <w:jc w:val="both"/>
        <w:rPr>
          <w:rFonts w:ascii="Times New Roman" w:hAnsi="Times New Roman" w:eastAsia="Calibri" w:cs="Times New Roman"/>
          <w:lang w:eastAsia="en-US"/>
        </w:rPr>
        <w:sectPr>
          <w:pgSz w:w="11906" w:h="16838"/>
          <w:pgMar w:top="1134" w:right="850" w:bottom="1134" w:left="1701" w:header="708" w:footer="708" w:gutter="0"/>
          <w:cols w:space="708" w:num="1"/>
          <w:docGrid w:linePitch="360" w:charSpace="0"/>
        </w:sectPr>
      </w:pPr>
    </w:p>
    <w:p w14:paraId="6B9205C3">
      <w:pPr>
        <w:pStyle w:val="3463"/>
        <w:rPr>
          <w:b/>
        </w:rPr>
      </w:pPr>
      <w:r>
        <w:rPr>
          <w:b/>
        </w:rPr>
        <w:t>Таблица 11.12.1 Риски возникновения аварий, масштабы и последствия</w:t>
      </w:r>
    </w:p>
    <w:tbl>
      <w:tblPr>
        <w:tblStyle w:val="12"/>
        <w:tblW w:w="500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2566"/>
        <w:gridCol w:w="1668"/>
        <w:gridCol w:w="2962"/>
        <w:gridCol w:w="1552"/>
        <w:gridCol w:w="5755"/>
      </w:tblGrid>
      <w:tr w14:paraId="326E8D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 w:hRule="atLeast"/>
          <w:tblHeader/>
          <w:jc w:val="center"/>
        </w:trPr>
        <w:tc>
          <w:tcPr>
            <w:tcW w:w="885" w:type="pct"/>
            <w:shd w:val="clear" w:color="auto" w:fill="D8D8D8" w:themeFill="background1" w:themeFillShade="D9"/>
            <w:vAlign w:val="center"/>
          </w:tcPr>
          <w:p w14:paraId="5BF40997">
            <w:pPr>
              <w:pStyle w:val="1806"/>
              <w:rPr>
                <w:rFonts w:cs="Times New Roman"/>
                <w:lang w:eastAsia="en-US"/>
              </w:rPr>
            </w:pPr>
          </w:p>
          <w:p w14:paraId="3C20DA85">
            <w:pPr>
              <w:pStyle w:val="1806"/>
              <w:rPr>
                <w:rFonts w:cs="Times New Roman"/>
                <w:lang w:val="en-US" w:eastAsia="en-US"/>
              </w:rPr>
            </w:pPr>
            <w:r>
              <w:rPr>
                <w:rFonts w:cs="Times New Roman"/>
                <w:lang w:val="en-US" w:eastAsia="en-US"/>
              </w:rPr>
              <w:t>Вид аварии</w:t>
            </w:r>
          </w:p>
        </w:tc>
        <w:tc>
          <w:tcPr>
            <w:tcW w:w="575" w:type="pct"/>
            <w:shd w:val="clear" w:color="auto" w:fill="D8D8D8" w:themeFill="background1" w:themeFillShade="D9"/>
            <w:vAlign w:val="center"/>
          </w:tcPr>
          <w:p w14:paraId="536BF309">
            <w:pPr>
              <w:pStyle w:val="1806"/>
              <w:rPr>
                <w:rFonts w:cs="Times New Roman"/>
                <w:lang w:val="en-US" w:eastAsia="en-US"/>
              </w:rPr>
            </w:pPr>
            <w:r>
              <w:rPr>
                <w:rFonts w:cs="Times New Roman"/>
                <w:lang w:val="en-US" w:eastAsia="en-US"/>
              </w:rPr>
              <w:t>Возможная причина возникновения аварии</w:t>
            </w:r>
          </w:p>
        </w:tc>
        <w:tc>
          <w:tcPr>
            <w:tcW w:w="1021" w:type="pct"/>
            <w:shd w:val="clear" w:color="auto" w:fill="D8D8D8" w:themeFill="background1" w:themeFillShade="D9"/>
            <w:vAlign w:val="center"/>
          </w:tcPr>
          <w:p w14:paraId="6F578E7D">
            <w:pPr>
              <w:pStyle w:val="1806"/>
              <w:rPr>
                <w:rFonts w:cs="Times New Roman"/>
                <w:lang w:val="en-US" w:eastAsia="en-US"/>
              </w:rPr>
            </w:pPr>
          </w:p>
          <w:p w14:paraId="0D0232AC">
            <w:pPr>
              <w:pStyle w:val="1806"/>
              <w:rPr>
                <w:rFonts w:cs="Times New Roman"/>
                <w:lang w:val="en-US" w:eastAsia="en-US"/>
              </w:rPr>
            </w:pPr>
            <w:r>
              <w:rPr>
                <w:rFonts w:cs="Times New Roman"/>
                <w:lang w:val="en-US" w:eastAsia="en-US"/>
              </w:rPr>
              <w:t>Масштаб аварии и последствия</w:t>
            </w:r>
          </w:p>
        </w:tc>
        <w:tc>
          <w:tcPr>
            <w:tcW w:w="535" w:type="pct"/>
            <w:shd w:val="clear" w:color="auto" w:fill="D8D8D8" w:themeFill="background1" w:themeFillShade="D9"/>
            <w:vAlign w:val="center"/>
          </w:tcPr>
          <w:p w14:paraId="285E9B45">
            <w:pPr>
              <w:pStyle w:val="1806"/>
              <w:rPr>
                <w:rFonts w:cs="Times New Roman"/>
                <w:lang w:val="en-US" w:eastAsia="en-US"/>
              </w:rPr>
            </w:pPr>
          </w:p>
          <w:p w14:paraId="5077750A">
            <w:pPr>
              <w:pStyle w:val="1806"/>
              <w:rPr>
                <w:rFonts w:cs="Times New Roman"/>
                <w:lang w:val="en-US" w:eastAsia="en-US"/>
              </w:rPr>
            </w:pPr>
            <w:r>
              <w:rPr>
                <w:rFonts w:cs="Times New Roman"/>
                <w:lang w:val="en-US" w:eastAsia="en-US"/>
              </w:rPr>
              <w:t>Уровень реагирования</w:t>
            </w:r>
          </w:p>
        </w:tc>
        <w:tc>
          <w:tcPr>
            <w:tcW w:w="1984" w:type="pct"/>
            <w:shd w:val="clear" w:color="auto" w:fill="D8D8D8" w:themeFill="background1" w:themeFillShade="D9"/>
            <w:vAlign w:val="center"/>
          </w:tcPr>
          <w:p w14:paraId="11D1EBB5">
            <w:pPr>
              <w:pStyle w:val="1806"/>
              <w:rPr>
                <w:rFonts w:cs="Times New Roman"/>
                <w:lang w:eastAsia="en-US"/>
              </w:rPr>
            </w:pPr>
          </w:p>
          <w:p w14:paraId="3D4C47E2">
            <w:pPr>
              <w:pStyle w:val="1806"/>
              <w:rPr>
                <w:rFonts w:cs="Times New Roman"/>
                <w:lang w:eastAsia="en-US"/>
              </w:rPr>
            </w:pPr>
            <w:r>
              <w:rPr>
                <w:rFonts w:cs="Times New Roman"/>
                <w:lang w:eastAsia="en-US"/>
              </w:rPr>
              <w:t>Методы устранения</w:t>
            </w:r>
          </w:p>
        </w:tc>
      </w:tr>
      <w:tr w14:paraId="31E2B8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 w:hRule="atLeast"/>
          <w:jc w:val="center"/>
        </w:trPr>
        <w:tc>
          <w:tcPr>
            <w:tcW w:w="885" w:type="pct"/>
            <w:vAlign w:val="center"/>
          </w:tcPr>
          <w:p w14:paraId="56401699">
            <w:pPr>
              <w:pStyle w:val="1806"/>
              <w:rPr>
                <w:rFonts w:cs="Times New Roman"/>
                <w:lang w:val="en-US" w:eastAsia="en-US"/>
              </w:rPr>
            </w:pPr>
            <w:r>
              <w:rPr>
                <w:rFonts w:cs="Times New Roman"/>
                <w:lang w:val="en-US" w:eastAsia="en-US"/>
              </w:rPr>
              <w:t>1</w:t>
            </w:r>
          </w:p>
        </w:tc>
        <w:tc>
          <w:tcPr>
            <w:tcW w:w="575" w:type="pct"/>
            <w:vAlign w:val="center"/>
          </w:tcPr>
          <w:p w14:paraId="73AFD959">
            <w:pPr>
              <w:pStyle w:val="1806"/>
              <w:rPr>
                <w:rFonts w:cs="Times New Roman"/>
                <w:lang w:val="en-US" w:eastAsia="en-US"/>
              </w:rPr>
            </w:pPr>
            <w:r>
              <w:rPr>
                <w:rFonts w:cs="Times New Roman"/>
                <w:lang w:val="en-US" w:eastAsia="en-US"/>
              </w:rPr>
              <w:t>2</w:t>
            </w:r>
          </w:p>
        </w:tc>
        <w:tc>
          <w:tcPr>
            <w:tcW w:w="1021" w:type="pct"/>
            <w:vAlign w:val="center"/>
          </w:tcPr>
          <w:p w14:paraId="3C322F82">
            <w:pPr>
              <w:pStyle w:val="1806"/>
              <w:rPr>
                <w:rFonts w:cs="Times New Roman"/>
                <w:lang w:val="en-US" w:eastAsia="en-US"/>
              </w:rPr>
            </w:pPr>
            <w:r>
              <w:rPr>
                <w:rFonts w:cs="Times New Roman"/>
                <w:lang w:val="en-US" w:eastAsia="en-US"/>
              </w:rPr>
              <w:t>3</w:t>
            </w:r>
          </w:p>
        </w:tc>
        <w:tc>
          <w:tcPr>
            <w:tcW w:w="535" w:type="pct"/>
            <w:vAlign w:val="center"/>
          </w:tcPr>
          <w:p w14:paraId="6C555196">
            <w:pPr>
              <w:pStyle w:val="1806"/>
              <w:rPr>
                <w:rFonts w:cs="Times New Roman"/>
                <w:lang w:val="en-US" w:eastAsia="en-US"/>
              </w:rPr>
            </w:pPr>
            <w:r>
              <w:rPr>
                <w:rFonts w:cs="Times New Roman"/>
                <w:lang w:val="en-US" w:eastAsia="en-US"/>
              </w:rPr>
              <w:t>4</w:t>
            </w:r>
          </w:p>
        </w:tc>
        <w:tc>
          <w:tcPr>
            <w:tcW w:w="1984" w:type="pct"/>
            <w:vAlign w:val="center"/>
          </w:tcPr>
          <w:p w14:paraId="2027CCA6">
            <w:pPr>
              <w:pStyle w:val="1806"/>
              <w:rPr>
                <w:rFonts w:cs="Times New Roman"/>
                <w:lang w:val="en-US" w:eastAsia="en-US"/>
              </w:rPr>
            </w:pPr>
          </w:p>
        </w:tc>
      </w:tr>
      <w:tr w14:paraId="6DEDFE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 w:hRule="atLeast"/>
          <w:jc w:val="center"/>
        </w:trPr>
        <w:tc>
          <w:tcPr>
            <w:tcW w:w="885" w:type="pct"/>
            <w:vAlign w:val="center"/>
          </w:tcPr>
          <w:p w14:paraId="61C04ED8">
            <w:pPr>
              <w:pStyle w:val="1806"/>
              <w:rPr>
                <w:rFonts w:cs="Times New Roman"/>
                <w:lang w:eastAsia="en-US"/>
              </w:rPr>
            </w:pPr>
            <w:r>
              <w:rPr>
                <w:rFonts w:cs="Times New Roman"/>
                <w:lang w:val="en-US" w:eastAsia="en-US"/>
              </w:rPr>
              <w:t>Остановка</w:t>
            </w:r>
          </w:p>
          <w:p w14:paraId="299D8CA9">
            <w:pPr>
              <w:pStyle w:val="1806"/>
              <w:rPr>
                <w:rFonts w:cs="Times New Roman"/>
                <w:lang w:val="en-US" w:eastAsia="en-US"/>
              </w:rPr>
            </w:pPr>
            <w:r>
              <w:rPr>
                <w:rFonts w:cs="Times New Roman"/>
                <w:lang w:val="en-US" w:eastAsia="en-US"/>
              </w:rPr>
              <w:t>котельной</w:t>
            </w:r>
          </w:p>
        </w:tc>
        <w:tc>
          <w:tcPr>
            <w:tcW w:w="575" w:type="pct"/>
            <w:vAlign w:val="center"/>
          </w:tcPr>
          <w:p w14:paraId="1C2A0138">
            <w:pPr>
              <w:pStyle w:val="1806"/>
              <w:rPr>
                <w:rFonts w:cs="Times New Roman"/>
                <w:lang w:eastAsia="en-US"/>
              </w:rPr>
            </w:pPr>
            <w:r>
              <w:rPr>
                <w:rFonts w:cs="Times New Roman"/>
                <w:lang w:eastAsia="en-US"/>
              </w:rPr>
              <w:t>Выход из строя всех насосов</w:t>
            </w:r>
          </w:p>
          <w:p w14:paraId="127D824F">
            <w:pPr>
              <w:pStyle w:val="1806"/>
              <w:rPr>
                <w:rFonts w:cs="Times New Roman"/>
                <w:lang w:eastAsia="en-US"/>
              </w:rPr>
            </w:pPr>
            <w:r>
              <w:rPr>
                <w:rFonts w:cs="Times New Roman"/>
                <w:lang w:eastAsia="en-US"/>
              </w:rPr>
              <w:t>сетевой группы</w:t>
            </w:r>
          </w:p>
        </w:tc>
        <w:tc>
          <w:tcPr>
            <w:tcW w:w="1021" w:type="pct"/>
            <w:vAlign w:val="center"/>
          </w:tcPr>
          <w:p w14:paraId="73FCD6AE">
            <w:pPr>
              <w:pStyle w:val="1806"/>
              <w:rPr>
                <w:rFonts w:cs="Times New Roman"/>
                <w:lang w:eastAsia="en-US"/>
              </w:rPr>
            </w:pPr>
            <w:r>
              <w:rPr>
                <w:rFonts w:cs="Times New Roman"/>
                <w:lang w:eastAsia="en-US"/>
              </w:rPr>
              <w:t>Прекращение циркуляции воды в системах отопления всех потребителей, понижение напора и температуры в зданиях и домах,</w:t>
            </w:r>
          </w:p>
          <w:p w14:paraId="45C4C413">
            <w:pPr>
              <w:pStyle w:val="1806"/>
              <w:rPr>
                <w:rFonts w:cs="Times New Roman"/>
                <w:lang w:eastAsia="en-US"/>
              </w:rPr>
            </w:pPr>
            <w:r>
              <w:rPr>
                <w:rFonts w:cs="Times New Roman"/>
                <w:lang w:eastAsia="en-US"/>
              </w:rPr>
              <w:t>размораживание тепловых сетей и отопительных батарей</w:t>
            </w:r>
          </w:p>
        </w:tc>
        <w:tc>
          <w:tcPr>
            <w:tcW w:w="535" w:type="pct"/>
            <w:vAlign w:val="center"/>
          </w:tcPr>
          <w:p w14:paraId="28A2F847">
            <w:pPr>
              <w:pStyle w:val="1806"/>
              <w:rPr>
                <w:rFonts w:cs="Times New Roman"/>
                <w:lang w:val="en-US" w:eastAsia="en-US"/>
              </w:rPr>
            </w:pPr>
            <w:r>
              <w:rPr>
                <w:rFonts w:cs="Times New Roman"/>
                <w:lang w:val="en-US" w:eastAsia="en-US"/>
              </w:rPr>
              <w:t>Локальный</w:t>
            </w:r>
          </w:p>
        </w:tc>
        <w:tc>
          <w:tcPr>
            <w:tcW w:w="1984" w:type="pct"/>
            <w:vAlign w:val="center"/>
          </w:tcPr>
          <w:p w14:paraId="0F1B7A70">
            <w:pPr>
              <w:pStyle w:val="1806"/>
              <w:rPr>
                <w:rFonts w:cs="Times New Roman"/>
                <w:lang w:eastAsia="en-US"/>
              </w:rPr>
            </w:pPr>
            <w:r>
              <w:rPr>
                <w:rFonts w:cs="Times New Roman"/>
                <w:lang w:eastAsia="en-US"/>
              </w:rPr>
              <w:t>Выполнение переключения на резервный насос.</w:t>
            </w:r>
          </w:p>
          <w:p w14:paraId="2C34C878">
            <w:pPr>
              <w:pStyle w:val="1806"/>
              <w:rPr>
                <w:rFonts w:cs="Times New Roman"/>
                <w:lang w:eastAsia="en-US"/>
              </w:rPr>
            </w:pPr>
            <w:r>
              <w:rPr>
                <w:rFonts w:cs="Times New Roman"/>
                <w:lang w:eastAsia="en-US"/>
              </w:rPr>
              <w:t>При невозможности переключения организация ремонтных работ.</w:t>
            </w:r>
          </w:p>
          <w:p w14:paraId="7FFB7CC1">
            <w:pPr>
              <w:pStyle w:val="1806"/>
              <w:rPr>
                <w:rFonts w:cs="Times New Roman"/>
                <w:lang w:eastAsia="en-US"/>
              </w:rPr>
            </w:pPr>
            <w:r>
              <w:rPr>
                <w:rFonts w:cs="Times New Roman"/>
                <w:lang w:eastAsia="en-US"/>
              </w:rPr>
              <w:t>При длительном отсутствии работы насоса организация ремонтных работ по предотвращению размораживания силами теплоснабжающей организации и организациями, осуществляющими управление жилыми домами.</w:t>
            </w:r>
          </w:p>
        </w:tc>
      </w:tr>
      <w:tr w14:paraId="11D83E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 w:hRule="atLeast"/>
          <w:jc w:val="center"/>
        </w:trPr>
        <w:tc>
          <w:tcPr>
            <w:tcW w:w="885" w:type="pct"/>
            <w:vAlign w:val="center"/>
          </w:tcPr>
          <w:p w14:paraId="5E3C4315">
            <w:pPr>
              <w:pStyle w:val="1806"/>
              <w:rPr>
                <w:rFonts w:cs="Times New Roman"/>
                <w:lang w:eastAsia="en-US"/>
              </w:rPr>
            </w:pPr>
            <w:r>
              <w:rPr>
                <w:rFonts w:cs="Times New Roman"/>
                <w:lang w:val="en-US" w:eastAsia="en-US"/>
              </w:rPr>
              <w:t>Остановка</w:t>
            </w:r>
          </w:p>
          <w:p w14:paraId="48E674E3">
            <w:pPr>
              <w:pStyle w:val="1806"/>
              <w:rPr>
                <w:rFonts w:cs="Times New Roman"/>
                <w:lang w:val="en-US" w:eastAsia="en-US"/>
              </w:rPr>
            </w:pPr>
            <w:r>
              <w:rPr>
                <w:rFonts w:cs="Times New Roman"/>
                <w:lang w:val="en-US" w:eastAsia="en-US"/>
              </w:rPr>
              <w:t>котельной</w:t>
            </w:r>
          </w:p>
        </w:tc>
        <w:tc>
          <w:tcPr>
            <w:tcW w:w="575" w:type="pct"/>
            <w:vAlign w:val="center"/>
          </w:tcPr>
          <w:p w14:paraId="4C1F16C2">
            <w:pPr>
              <w:pStyle w:val="1806"/>
              <w:rPr>
                <w:rFonts w:cs="Times New Roman"/>
                <w:lang w:eastAsia="en-US"/>
              </w:rPr>
            </w:pPr>
            <w:r>
              <w:rPr>
                <w:rFonts w:cs="Times New Roman"/>
                <w:lang w:eastAsia="en-US"/>
              </w:rPr>
              <w:t>Выход из строя котельного оборудования</w:t>
            </w:r>
          </w:p>
        </w:tc>
        <w:tc>
          <w:tcPr>
            <w:tcW w:w="1021" w:type="pct"/>
            <w:vAlign w:val="center"/>
          </w:tcPr>
          <w:p w14:paraId="5FB8F8B3">
            <w:pPr>
              <w:pStyle w:val="1806"/>
              <w:rPr>
                <w:rFonts w:cs="Times New Roman"/>
                <w:lang w:eastAsia="en-US"/>
              </w:rPr>
            </w:pPr>
          </w:p>
        </w:tc>
        <w:tc>
          <w:tcPr>
            <w:tcW w:w="535" w:type="pct"/>
            <w:vAlign w:val="center"/>
          </w:tcPr>
          <w:p w14:paraId="5629DE44">
            <w:pPr>
              <w:pStyle w:val="1806"/>
              <w:rPr>
                <w:rFonts w:cs="Times New Roman"/>
                <w:lang w:val="en-US" w:eastAsia="en-US"/>
              </w:rPr>
            </w:pPr>
            <w:r>
              <w:rPr>
                <w:rFonts w:cs="Times New Roman"/>
                <w:lang w:val="en-US" w:eastAsia="en-US"/>
              </w:rPr>
              <w:t>Локальный</w:t>
            </w:r>
          </w:p>
        </w:tc>
        <w:tc>
          <w:tcPr>
            <w:tcW w:w="1984" w:type="pct"/>
            <w:vAlign w:val="center"/>
          </w:tcPr>
          <w:p w14:paraId="1F40BE7B">
            <w:pPr>
              <w:pStyle w:val="1806"/>
              <w:rPr>
                <w:rFonts w:cs="Times New Roman"/>
                <w:lang w:eastAsia="en-US"/>
              </w:rPr>
            </w:pPr>
            <w:r>
              <w:rPr>
                <w:rFonts w:cs="Times New Roman"/>
                <w:lang w:eastAsia="en-US"/>
              </w:rPr>
              <w:t>Информирование об отсутствии электроэнергии ЕДС, Переход на резервный или автономный источник электроснабжения, дизель-генератор).</w:t>
            </w:r>
          </w:p>
        </w:tc>
      </w:tr>
      <w:tr w14:paraId="2B96BE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 w:hRule="atLeast"/>
          <w:jc w:val="center"/>
        </w:trPr>
        <w:tc>
          <w:tcPr>
            <w:tcW w:w="885" w:type="pct"/>
            <w:vAlign w:val="center"/>
          </w:tcPr>
          <w:p w14:paraId="2FD3B8AD">
            <w:pPr>
              <w:pStyle w:val="1806"/>
              <w:rPr>
                <w:rFonts w:cs="Times New Roman"/>
                <w:lang w:eastAsia="en-US"/>
              </w:rPr>
            </w:pPr>
            <w:r>
              <w:rPr>
                <w:rFonts w:cs="Times New Roman"/>
                <w:lang w:eastAsia="en-US"/>
              </w:rPr>
              <w:t>Кратковременное нарушение теплоснабжения объектов</w:t>
            </w:r>
          </w:p>
          <w:p w14:paraId="68608C07">
            <w:pPr>
              <w:pStyle w:val="1806"/>
              <w:rPr>
                <w:rFonts w:cs="Times New Roman"/>
                <w:lang w:eastAsia="en-US"/>
              </w:rPr>
            </w:pPr>
            <w:r>
              <w:rPr>
                <w:rFonts w:cs="Times New Roman"/>
                <w:lang w:eastAsia="en-US"/>
              </w:rPr>
              <w:t>жилищно- коммунального хозяйства, социальной</w:t>
            </w:r>
          </w:p>
          <w:p w14:paraId="5AE8D7CF">
            <w:pPr>
              <w:pStyle w:val="1806"/>
              <w:rPr>
                <w:rFonts w:cs="Times New Roman"/>
                <w:lang w:eastAsia="en-US"/>
              </w:rPr>
            </w:pPr>
            <w:r>
              <w:rPr>
                <w:rFonts w:cs="Times New Roman"/>
                <w:lang w:eastAsia="en-US"/>
              </w:rPr>
              <w:t>сферы</w:t>
            </w:r>
          </w:p>
        </w:tc>
        <w:tc>
          <w:tcPr>
            <w:tcW w:w="575" w:type="pct"/>
            <w:vAlign w:val="center"/>
          </w:tcPr>
          <w:p w14:paraId="31AC164A">
            <w:pPr>
              <w:pStyle w:val="1806"/>
              <w:rPr>
                <w:rFonts w:cs="Times New Roman"/>
                <w:lang w:val="en-US" w:eastAsia="en-US"/>
              </w:rPr>
            </w:pPr>
            <w:r>
              <w:rPr>
                <w:rFonts w:cs="Times New Roman"/>
                <w:lang w:eastAsia="en-US"/>
              </w:rPr>
              <w:t>Порыв на тепловых сетях</w:t>
            </w:r>
          </w:p>
          <w:p w14:paraId="31DFD28D">
            <w:pPr>
              <w:pStyle w:val="1806"/>
              <w:rPr>
                <w:rFonts w:cs="Times New Roman"/>
                <w:lang w:val="en-US" w:eastAsia="en-US"/>
              </w:rPr>
            </w:pPr>
          </w:p>
        </w:tc>
        <w:tc>
          <w:tcPr>
            <w:tcW w:w="1021" w:type="pct"/>
            <w:vAlign w:val="center"/>
          </w:tcPr>
          <w:p w14:paraId="729D3181">
            <w:pPr>
              <w:pStyle w:val="1806"/>
              <w:rPr>
                <w:rFonts w:cs="Times New Roman"/>
                <w:lang w:eastAsia="en-US"/>
              </w:rPr>
            </w:pPr>
            <w:r>
              <w:rPr>
                <w:rFonts w:cs="Times New Roman"/>
                <w:lang w:eastAsia="en-US"/>
              </w:rPr>
              <w:t>Прекращение циркуляции воды в систему отопления всех потребителей,</w:t>
            </w:r>
            <w:r>
              <w:rPr>
                <w:rFonts w:cs="Times New Roman"/>
                <w:lang w:eastAsia="en-US"/>
              </w:rPr>
              <w:tab/>
            </w:r>
            <w:r>
              <w:rPr>
                <w:rFonts w:cs="Times New Roman"/>
                <w:lang w:eastAsia="en-US"/>
              </w:rPr>
              <w:t>понижение температуры и напора в зданиях и домах</w:t>
            </w:r>
          </w:p>
        </w:tc>
        <w:tc>
          <w:tcPr>
            <w:tcW w:w="535" w:type="pct"/>
            <w:vAlign w:val="center"/>
          </w:tcPr>
          <w:p w14:paraId="13810A3E">
            <w:pPr>
              <w:pStyle w:val="1806"/>
              <w:rPr>
                <w:rFonts w:cs="Times New Roman"/>
                <w:lang w:val="en-US" w:eastAsia="en-US"/>
              </w:rPr>
            </w:pPr>
            <w:r>
              <w:rPr>
                <w:rFonts w:cs="Times New Roman"/>
                <w:lang w:val="en-US" w:eastAsia="en-US"/>
              </w:rPr>
              <w:t>Локальный</w:t>
            </w:r>
          </w:p>
        </w:tc>
        <w:tc>
          <w:tcPr>
            <w:tcW w:w="1984" w:type="pct"/>
            <w:vAlign w:val="center"/>
          </w:tcPr>
          <w:p w14:paraId="5872A10C">
            <w:pPr>
              <w:pStyle w:val="1806"/>
              <w:rPr>
                <w:rFonts w:cs="Times New Roman"/>
                <w:lang w:eastAsia="en-US"/>
              </w:rPr>
            </w:pPr>
            <w:r>
              <w:rPr>
                <w:rFonts w:cs="Times New Roman"/>
                <w:lang w:eastAsia="en-US"/>
              </w:rPr>
              <w:t>Организация переключения теплоснабжения поврежденного участка от другого участка тепловых сетей (через секционирующую арматуру). Оптимальную схему теплоснабжения населенного пункта (части населенного пункта) определить с применением электронного моделирования.</w:t>
            </w:r>
          </w:p>
          <w:p w14:paraId="40992FDD">
            <w:pPr>
              <w:pStyle w:val="1806"/>
              <w:rPr>
                <w:rFonts w:cs="Times New Roman"/>
                <w:lang w:eastAsia="en-US"/>
              </w:rPr>
            </w:pPr>
            <w:r>
              <w:rPr>
                <w:rFonts w:cs="Times New Roman"/>
                <w:lang w:eastAsia="en-US"/>
              </w:rPr>
              <w:t>При длительном отсутствии циркуляции организовать ремонтные работы по предотвращению размораживания силами теплоснабжающей организации и</w:t>
            </w:r>
          </w:p>
          <w:p w14:paraId="4FCDF758">
            <w:pPr>
              <w:pStyle w:val="1806"/>
              <w:rPr>
                <w:rFonts w:cs="Times New Roman"/>
                <w:lang w:eastAsia="en-US"/>
              </w:rPr>
            </w:pPr>
            <w:r>
              <w:rPr>
                <w:rFonts w:cs="Times New Roman"/>
                <w:lang w:eastAsia="en-US"/>
              </w:rPr>
              <w:t>организаций, осуществляющих управление жилыми домами.</w:t>
            </w:r>
          </w:p>
        </w:tc>
      </w:tr>
      <w:tr w14:paraId="3AC171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 w:hRule="atLeast"/>
          <w:jc w:val="center"/>
        </w:trPr>
        <w:tc>
          <w:tcPr>
            <w:tcW w:w="885" w:type="pct"/>
            <w:vAlign w:val="center"/>
          </w:tcPr>
          <w:p w14:paraId="5114B5DD">
            <w:pPr>
              <w:pStyle w:val="1806"/>
              <w:rPr>
                <w:rFonts w:cs="Times New Roman"/>
                <w:lang w:val="en-US" w:eastAsia="en-US"/>
              </w:rPr>
            </w:pPr>
            <w:r>
              <w:rPr>
                <w:rFonts w:cs="Times New Roman"/>
                <w:lang w:val="en-US" w:eastAsia="en-US"/>
              </w:rPr>
              <w:t>Остановка</w:t>
            </w:r>
          </w:p>
          <w:p w14:paraId="2291BDB2">
            <w:pPr>
              <w:pStyle w:val="1806"/>
              <w:rPr>
                <w:rFonts w:cs="Times New Roman"/>
                <w:lang w:val="en-US" w:eastAsia="en-US"/>
              </w:rPr>
            </w:pPr>
            <w:r>
              <w:rPr>
                <w:rFonts w:cs="Times New Roman"/>
                <w:lang w:val="en-US" w:eastAsia="en-US"/>
              </w:rPr>
              <w:t>котельной</w:t>
            </w:r>
          </w:p>
        </w:tc>
        <w:tc>
          <w:tcPr>
            <w:tcW w:w="575" w:type="pct"/>
            <w:vAlign w:val="center"/>
          </w:tcPr>
          <w:p w14:paraId="4C272A68">
            <w:pPr>
              <w:pStyle w:val="1806"/>
              <w:rPr>
                <w:rFonts w:cs="Times New Roman"/>
                <w:lang w:eastAsia="en-US"/>
              </w:rPr>
            </w:pPr>
            <w:r>
              <w:rPr>
                <w:rFonts w:cs="Times New Roman"/>
                <w:lang w:eastAsia="en-US"/>
              </w:rPr>
              <w:t>Прекращение подачи электроэнергии</w:t>
            </w:r>
          </w:p>
        </w:tc>
        <w:tc>
          <w:tcPr>
            <w:tcW w:w="1021" w:type="pct"/>
            <w:vAlign w:val="center"/>
          </w:tcPr>
          <w:p w14:paraId="1592C255">
            <w:pPr>
              <w:pStyle w:val="1806"/>
              <w:rPr>
                <w:rFonts w:cs="Times New Roman"/>
                <w:lang w:eastAsia="en-US"/>
              </w:rPr>
            </w:pPr>
            <w:r>
              <w:rPr>
                <w:rFonts w:cs="Times New Roman"/>
                <w:lang w:eastAsia="en-US"/>
              </w:rPr>
              <w:t>Прекращение циркуляции в системах теплопотребления потребителей, понижение температуры в зданиях, возможное размораживание наружных тепловых сетей и внутренних отопительных систем</w:t>
            </w:r>
          </w:p>
        </w:tc>
        <w:tc>
          <w:tcPr>
            <w:tcW w:w="535" w:type="pct"/>
            <w:vAlign w:val="center"/>
          </w:tcPr>
          <w:p w14:paraId="3A35F598">
            <w:pPr>
              <w:pStyle w:val="1806"/>
              <w:rPr>
                <w:rFonts w:cs="Times New Roman"/>
                <w:lang w:eastAsia="en-US"/>
              </w:rPr>
            </w:pPr>
            <w:r>
              <w:rPr>
                <w:rFonts w:cs="Times New Roman"/>
                <w:lang w:eastAsia="en-US"/>
              </w:rPr>
              <w:t>Локальный</w:t>
            </w:r>
          </w:p>
        </w:tc>
        <w:tc>
          <w:tcPr>
            <w:tcW w:w="1984" w:type="pct"/>
            <w:vAlign w:val="center"/>
          </w:tcPr>
          <w:p w14:paraId="431BA355">
            <w:pPr>
              <w:pStyle w:val="1806"/>
              <w:rPr>
                <w:rFonts w:cs="Times New Roman"/>
                <w:lang w:eastAsia="en-US"/>
              </w:rPr>
            </w:pPr>
            <w:r>
              <w:rPr>
                <w:rFonts w:cs="Times New Roman"/>
                <w:lang w:eastAsia="en-US"/>
              </w:rPr>
              <w:t>Информирование об отсутствии электроэнергии ЕДС, электросетевой организации.</w:t>
            </w:r>
          </w:p>
          <w:p w14:paraId="1655C8ED">
            <w:pPr>
              <w:pStyle w:val="1806"/>
              <w:rPr>
                <w:rFonts w:cs="Times New Roman"/>
                <w:lang w:eastAsia="en-US"/>
              </w:rPr>
            </w:pPr>
            <w:r>
              <w:rPr>
                <w:rFonts w:cs="Times New Roman"/>
                <w:lang w:eastAsia="en-US"/>
              </w:rPr>
              <w:t>Переход на резервный или автономный источник электроснабжения, дизель-генератор).</w:t>
            </w:r>
          </w:p>
          <w:p w14:paraId="7409E5CA">
            <w:pPr>
              <w:pStyle w:val="1806"/>
              <w:rPr>
                <w:rFonts w:cs="Times New Roman"/>
                <w:lang w:eastAsia="en-US"/>
              </w:rPr>
            </w:pPr>
            <w:r>
              <w:rPr>
                <w:rFonts w:cs="Times New Roman"/>
                <w:lang w:eastAsia="en-US"/>
              </w:rPr>
              <w:t>При длительном отсутствии электроэнергии организация ремонтных работ по предотвращению размораживания силами персонала теплоснабжающей организации и организациями, осуществляющими управление жилыми домами.</w:t>
            </w:r>
          </w:p>
        </w:tc>
      </w:tr>
    </w:tbl>
    <w:p w14:paraId="2A25F34B">
      <w:pPr>
        <w:ind w:firstLine="709"/>
        <w:jc w:val="both"/>
        <w:rPr>
          <w:rFonts w:ascii="Times New Roman" w:hAnsi="Times New Roman" w:eastAsia="Calibri" w:cs="Times New Roman"/>
          <w:lang w:eastAsia="en-US"/>
        </w:rPr>
        <w:sectPr>
          <w:pgSz w:w="16838" w:h="11906" w:orient="landscape"/>
          <w:pgMar w:top="1134" w:right="850" w:bottom="1134" w:left="1701" w:header="709" w:footer="709" w:gutter="0"/>
          <w:cols w:space="708" w:num="1"/>
          <w:docGrid w:linePitch="360" w:charSpace="0"/>
        </w:sectPr>
      </w:pPr>
    </w:p>
    <w:p w14:paraId="0CF3522D">
      <w:pPr>
        <w:pStyle w:val="3463"/>
      </w:pPr>
      <w:r>
        <w:t>При авариях на котлоагрегатах – производится переход на резервный или автономный источник электроснабжения, дизель-генератор).</w:t>
      </w:r>
    </w:p>
    <w:p w14:paraId="6DA43839">
      <w:pPr>
        <w:pStyle w:val="3463"/>
      </w:pPr>
      <w:r>
        <w:t>При авариях (поломках) тягодутьевого оборудования, сетевых и подпиточных насосов –производится замена неисправного оборудования за счет имеющихся резервных источников.</w:t>
      </w:r>
    </w:p>
    <w:p w14:paraId="500DE588">
      <w:pPr>
        <w:pStyle w:val="3463"/>
      </w:pPr>
      <w:r>
        <w:t>При авариях или перебоях электроснабжения производится переключение на резервные источники электроснабжения (ДЭС).</w:t>
      </w:r>
    </w:p>
    <w:p w14:paraId="402B71F1">
      <w:pPr>
        <w:pStyle w:val="3463"/>
      </w:pPr>
      <w:r>
        <w:t>При авариях на тепловых сетях проводятся мероприятия по локализации места повреждения путем перекрытия поврежденного участка с помощью запорной арматуры и производятся восстановительные работы аварийной бригадой. Аварийные бригады укомплектованы автомобилем, трактором, передвижной электростанцией, необходимым инструментом и оборудованием. В составе аварийной бригады входит водитель, тракторист, сварщик, электрик, слесарь.</w:t>
      </w:r>
    </w:p>
    <w:p w14:paraId="71A34F54">
      <w:pPr>
        <w:rPr>
          <w:rFonts w:ascii="Times New Roman" w:hAnsi="Times New Roman" w:cs="Times New Roman"/>
          <w:szCs w:val="24"/>
        </w:rPr>
      </w:pPr>
    </w:p>
    <w:p w14:paraId="6A5C84F7">
      <w:pPr>
        <w:pStyle w:val="2"/>
        <w:rPr>
          <w:rFonts w:eastAsia="Calibri"/>
        </w:rPr>
      </w:pPr>
      <w:bookmarkStart w:id="606" w:name="_Toc166767300"/>
      <w:bookmarkStart w:id="607" w:name="_Toc166621426"/>
      <w:r>
        <w:rPr>
          <w:rFonts w:eastAsia="Calibri"/>
        </w:rPr>
        <w:t>Сценарии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связанных с прекращением подачи тепловой энергии</w:t>
      </w:r>
      <w:bookmarkEnd w:id="606"/>
      <w:bookmarkEnd w:id="607"/>
    </w:p>
    <w:p w14:paraId="7A65F682">
      <w:pPr>
        <w:pStyle w:val="3"/>
      </w:pPr>
      <w:bookmarkStart w:id="608" w:name="_Toc166767301"/>
      <w:bookmarkStart w:id="609" w:name="_Toc166621427"/>
      <w:r>
        <w:t>Аварийные режимы работы, связанных с прекращением подачи тепловой энергии</w:t>
      </w:r>
      <w:bookmarkEnd w:id="608"/>
      <w:bookmarkEnd w:id="609"/>
    </w:p>
    <w:p w14:paraId="34AEBFF4">
      <w:pPr>
        <w:pStyle w:val="3463"/>
        <w:rPr>
          <w:color w:val="auto"/>
        </w:rPr>
      </w:pPr>
      <w:r>
        <w:rPr>
          <w:color w:val="auto"/>
        </w:rPr>
        <w:t>Согласно СП 124.13330.2012 «Тепловые сети», минимально допустимые показатели вероятности безотказной работы для источника теплоты составляют 0,97. Это означает, что в течении года из 100 источников теплоснабжения допускается выход из строя</w:t>
      </w:r>
      <w:r>
        <w:rPr>
          <w:color w:val="auto"/>
          <w:spacing w:val="1"/>
        </w:rPr>
        <w:t xml:space="preserve"> </w:t>
      </w:r>
      <w:r>
        <w:rPr>
          <w:color w:val="auto"/>
        </w:rPr>
        <w:t xml:space="preserve">3х источников теплоснабжения с прекращением теплоснабжения на время выше нормативного. </w:t>
      </w:r>
    </w:p>
    <w:p w14:paraId="2F06CEAE">
      <w:pPr>
        <w:pStyle w:val="3463"/>
        <w:rPr>
          <w:color w:val="auto"/>
        </w:rPr>
      </w:pPr>
      <w:r>
        <w:rPr>
          <w:color w:val="auto"/>
        </w:rPr>
        <w:t>В соответствии с СП 124.13330.2012 «Актуализированная редакция СНиП 41-02-2003 Тепловые сети» при авариях (отказах) в системе централизованного теплоснабжения</w:t>
      </w:r>
      <w:r>
        <w:rPr>
          <w:color w:val="auto"/>
          <w:spacing w:val="-57"/>
        </w:rPr>
        <w:t xml:space="preserve"> </w:t>
      </w:r>
      <w:r>
        <w:rPr>
          <w:color w:val="auto"/>
        </w:rPr>
        <w:t>в</w:t>
      </w:r>
      <w:r>
        <w:rPr>
          <w:color w:val="auto"/>
          <w:spacing w:val="2"/>
        </w:rPr>
        <w:t xml:space="preserve"> </w:t>
      </w:r>
      <w:r>
        <w:rPr>
          <w:color w:val="auto"/>
        </w:rPr>
        <w:t>течение</w:t>
      </w:r>
      <w:r>
        <w:rPr>
          <w:color w:val="auto"/>
          <w:spacing w:val="-4"/>
        </w:rPr>
        <w:t xml:space="preserve"> </w:t>
      </w:r>
      <w:r>
        <w:rPr>
          <w:color w:val="auto"/>
        </w:rPr>
        <w:t>всего</w:t>
      </w:r>
      <w:r>
        <w:rPr>
          <w:color w:val="auto"/>
          <w:spacing w:val="6"/>
        </w:rPr>
        <w:t xml:space="preserve"> </w:t>
      </w:r>
      <w:r>
        <w:rPr>
          <w:color w:val="auto"/>
        </w:rPr>
        <w:t>ремонтно-восстановительного</w:t>
      </w:r>
      <w:r>
        <w:rPr>
          <w:color w:val="auto"/>
          <w:spacing w:val="-4"/>
        </w:rPr>
        <w:t xml:space="preserve"> </w:t>
      </w:r>
      <w:r>
        <w:rPr>
          <w:color w:val="auto"/>
        </w:rPr>
        <w:t>периода должна</w:t>
      </w:r>
      <w:r>
        <w:rPr>
          <w:color w:val="auto"/>
          <w:spacing w:val="-4"/>
        </w:rPr>
        <w:t xml:space="preserve"> </w:t>
      </w:r>
      <w:r>
        <w:rPr>
          <w:color w:val="auto"/>
        </w:rPr>
        <w:t>обеспечиваться:</w:t>
      </w:r>
    </w:p>
    <w:p w14:paraId="3333B74A">
      <w:pPr>
        <w:pStyle w:val="1832"/>
      </w:pPr>
      <w:r>
        <w:t>подача 100% необходимой теплоты потребителям первой категории (если иные режимы</w:t>
      </w:r>
      <w:r>
        <w:rPr>
          <w:spacing w:val="-2"/>
        </w:rPr>
        <w:t xml:space="preserve"> </w:t>
      </w:r>
      <w:r>
        <w:t>не</w:t>
      </w:r>
      <w:r>
        <w:rPr>
          <w:spacing w:val="-4"/>
        </w:rPr>
        <w:t xml:space="preserve"> </w:t>
      </w:r>
      <w:r>
        <w:t>предусмотрены</w:t>
      </w:r>
      <w:r>
        <w:rPr>
          <w:spacing w:val="4"/>
        </w:rPr>
        <w:t xml:space="preserve"> </w:t>
      </w:r>
      <w:r>
        <w:t>договором);</w:t>
      </w:r>
    </w:p>
    <w:p w14:paraId="620B4FB2">
      <w:pPr>
        <w:pStyle w:val="1832"/>
      </w:pPr>
      <w:r>
        <w:t>подача теплоты на отопление и вентиляцию жилищно-коммунальным и промышленным потребителям второй и третьей категорий в размерах, указанных в таблице</w:t>
      </w:r>
      <w:r>
        <w:rPr>
          <w:spacing w:val="-57"/>
        </w:rPr>
        <w:t xml:space="preserve"> </w:t>
      </w:r>
      <w:r>
        <w:t>ниже;</w:t>
      </w:r>
    </w:p>
    <w:p w14:paraId="66FD5A3F">
      <w:pPr>
        <w:pStyle w:val="1832"/>
      </w:pPr>
      <w:r>
        <w:t>заданный потребителем аварийный режим расхода пара и технологической горячей</w:t>
      </w:r>
      <w:r>
        <w:rPr>
          <w:spacing w:val="-57"/>
        </w:rPr>
        <w:t xml:space="preserve"> </w:t>
      </w:r>
      <w:r>
        <w:t>воды;</w:t>
      </w:r>
    </w:p>
    <w:p w14:paraId="207C0306">
      <w:pPr>
        <w:pStyle w:val="1832"/>
      </w:pPr>
      <w:r>
        <w:t>заданный потребителем аварийный тепловой режим работы неотключаемых вентиляционных</w:t>
      </w:r>
      <w:r>
        <w:rPr>
          <w:spacing w:val="-3"/>
        </w:rPr>
        <w:t xml:space="preserve"> </w:t>
      </w:r>
      <w:r>
        <w:t>систем;</w:t>
      </w:r>
    </w:p>
    <w:p w14:paraId="508CB261">
      <w:pPr>
        <w:pStyle w:val="1832"/>
      </w:pPr>
      <w:r>
        <w:t>среднесуточный расход теплоты за отопительный период на горячее водоснабжение (при</w:t>
      </w:r>
      <w:r>
        <w:rPr>
          <w:spacing w:val="3"/>
        </w:rPr>
        <w:t xml:space="preserve"> </w:t>
      </w:r>
      <w:r>
        <w:t>невозможности</w:t>
      </w:r>
      <w:r>
        <w:rPr>
          <w:spacing w:val="-1"/>
        </w:rPr>
        <w:t xml:space="preserve"> </w:t>
      </w:r>
      <w:r>
        <w:t>его</w:t>
      </w:r>
      <w:r>
        <w:rPr>
          <w:spacing w:val="2"/>
        </w:rPr>
        <w:t xml:space="preserve"> </w:t>
      </w:r>
      <w:r>
        <w:t>отключения).</w:t>
      </w:r>
    </w:p>
    <w:p w14:paraId="40A40BBB">
      <w:pPr>
        <w:pStyle w:val="3463"/>
        <w:rPr>
          <w:color w:val="auto"/>
        </w:rPr>
      </w:pPr>
    </w:p>
    <w:p w14:paraId="7062CC43">
      <w:pPr>
        <w:pStyle w:val="3463"/>
        <w:rPr>
          <w:b/>
          <w:bCs w:val="0"/>
          <w:color w:val="auto"/>
        </w:rPr>
      </w:pPr>
      <w:r>
        <w:rPr>
          <w:b/>
          <w:bCs w:val="0"/>
          <w:color w:val="auto"/>
        </w:rPr>
        <w:t>Таблица 11.13.1.1 - Допустимое снижение подачи теплоты при авариях (отказах) в системе централизованного теплоснабжения потребителям второй и третьей категорий</w:t>
      </w:r>
    </w:p>
    <w:tbl>
      <w:tblPr>
        <w:tblStyle w:val="1809"/>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2573"/>
        <w:gridCol w:w="1165"/>
        <w:gridCol w:w="1154"/>
        <w:gridCol w:w="1154"/>
        <w:gridCol w:w="1154"/>
        <w:gridCol w:w="2165"/>
      </w:tblGrid>
      <w:tr w14:paraId="7D8476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374" w:type="pct"/>
            <w:vMerge w:val="restart"/>
            <w:tcBorders>
              <w:bottom w:val="single" w:color="000000" w:sz="6" w:space="0"/>
            </w:tcBorders>
            <w:shd w:val="clear" w:color="auto" w:fill="D8D8D8" w:themeFill="background1" w:themeFillShade="D9"/>
            <w:vAlign w:val="center"/>
          </w:tcPr>
          <w:p w14:paraId="1943238C">
            <w:pPr>
              <w:pStyle w:val="1806"/>
              <w:rPr>
                <w:lang w:val="en-US"/>
              </w:rPr>
            </w:pPr>
            <w:r>
              <w:rPr>
                <w:lang w:val="en-US"/>
              </w:rPr>
              <w:t>Наименование показа</w:t>
            </w:r>
            <w:r>
              <w:rPr>
                <w:spacing w:val="-57"/>
                <w:lang w:val="en-US"/>
              </w:rPr>
              <w:t xml:space="preserve"> </w:t>
            </w:r>
            <w:r>
              <w:rPr>
                <w:lang w:val="en-US"/>
              </w:rPr>
              <w:t>теля</w:t>
            </w:r>
          </w:p>
        </w:tc>
        <w:tc>
          <w:tcPr>
            <w:tcW w:w="3626" w:type="pct"/>
            <w:gridSpan w:val="5"/>
            <w:tcBorders>
              <w:bottom w:val="single" w:color="000000" w:sz="6" w:space="0"/>
            </w:tcBorders>
            <w:shd w:val="clear" w:color="auto" w:fill="D8D8D8" w:themeFill="background1" w:themeFillShade="D9"/>
            <w:vAlign w:val="center"/>
          </w:tcPr>
          <w:p w14:paraId="3FB7796B">
            <w:pPr>
              <w:pStyle w:val="1806"/>
              <w:rPr>
                <w:lang w:val="ru-RU"/>
              </w:rPr>
            </w:pPr>
            <w:r>
              <w:rPr>
                <w:lang w:val="ru-RU"/>
              </w:rPr>
              <w:t>Расчетная</w:t>
            </w:r>
            <w:r>
              <w:rPr>
                <w:spacing w:val="-2"/>
                <w:lang w:val="ru-RU"/>
              </w:rPr>
              <w:t xml:space="preserve"> </w:t>
            </w:r>
            <w:r>
              <w:rPr>
                <w:lang w:val="ru-RU"/>
              </w:rPr>
              <w:t>температура</w:t>
            </w:r>
            <w:r>
              <w:rPr>
                <w:spacing w:val="-6"/>
                <w:lang w:val="ru-RU"/>
              </w:rPr>
              <w:t xml:space="preserve"> </w:t>
            </w:r>
            <w:r>
              <w:rPr>
                <w:lang w:val="ru-RU"/>
              </w:rPr>
              <w:t>наружного</w:t>
            </w:r>
            <w:r>
              <w:rPr>
                <w:spacing w:val="-2"/>
                <w:lang w:val="ru-RU"/>
              </w:rPr>
              <w:t xml:space="preserve"> </w:t>
            </w:r>
            <w:r>
              <w:rPr>
                <w:lang w:val="ru-RU"/>
              </w:rPr>
              <w:t>воздуха</w:t>
            </w:r>
            <w:r>
              <w:rPr>
                <w:spacing w:val="-1"/>
                <w:lang w:val="ru-RU"/>
              </w:rPr>
              <w:t xml:space="preserve"> </w:t>
            </w:r>
            <w:r>
              <w:rPr>
                <w:lang w:val="ru-RU"/>
              </w:rPr>
              <w:t>для</w:t>
            </w:r>
            <w:r>
              <w:rPr>
                <w:spacing w:val="-2"/>
                <w:lang w:val="ru-RU"/>
              </w:rPr>
              <w:t xml:space="preserve"> </w:t>
            </w:r>
            <w:r>
              <w:rPr>
                <w:lang w:val="ru-RU"/>
              </w:rPr>
              <w:t>проектирова-</w:t>
            </w:r>
          </w:p>
          <w:p w14:paraId="7CB9C340">
            <w:pPr>
              <w:pStyle w:val="1806"/>
              <w:rPr>
                <w:lang w:val="en-US"/>
              </w:rPr>
            </w:pPr>
            <w:r>
              <w:rPr>
                <w:position w:val="2"/>
                <w:lang w:val="en-US"/>
              </w:rPr>
              <w:t>ния</w:t>
            </w:r>
            <w:r>
              <w:rPr>
                <w:spacing w:val="1"/>
                <w:position w:val="2"/>
                <w:lang w:val="en-US"/>
              </w:rPr>
              <w:t xml:space="preserve"> </w:t>
            </w:r>
            <w:r>
              <w:rPr>
                <w:position w:val="2"/>
                <w:lang w:val="en-US"/>
              </w:rPr>
              <w:t>отопления t</w:t>
            </w:r>
            <w:r>
              <w:rPr>
                <w:sz w:val="16"/>
                <w:lang w:val="en-US"/>
              </w:rPr>
              <w:t>о</w:t>
            </w:r>
            <w:r>
              <w:rPr>
                <w:position w:val="2"/>
                <w:lang w:val="en-US"/>
              </w:rPr>
              <w:t>,</w:t>
            </w:r>
            <w:r>
              <w:rPr>
                <w:spacing w:val="-1"/>
                <w:position w:val="2"/>
                <w:lang w:val="en-US"/>
              </w:rPr>
              <w:t xml:space="preserve"> </w:t>
            </w:r>
            <w:r>
              <w:rPr>
                <w:position w:val="2"/>
                <w:lang w:val="en-US"/>
              </w:rPr>
              <w:t>°С</w:t>
            </w:r>
          </w:p>
        </w:tc>
      </w:tr>
      <w:tr w14:paraId="6BE35C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374" w:type="pct"/>
            <w:vMerge w:val="continue"/>
            <w:tcBorders>
              <w:top w:val="nil"/>
              <w:bottom w:val="single" w:color="000000" w:sz="6" w:space="0"/>
            </w:tcBorders>
            <w:shd w:val="clear" w:color="auto" w:fill="D8D8D8" w:themeFill="background1" w:themeFillShade="D9"/>
            <w:vAlign w:val="center"/>
          </w:tcPr>
          <w:p w14:paraId="5DB35CB2">
            <w:pPr>
              <w:pStyle w:val="1806"/>
              <w:rPr>
                <w:sz w:val="2"/>
                <w:szCs w:val="2"/>
                <w:lang w:val="en-US"/>
              </w:rPr>
            </w:pPr>
          </w:p>
        </w:tc>
        <w:tc>
          <w:tcPr>
            <w:tcW w:w="622" w:type="pct"/>
            <w:tcBorders>
              <w:top w:val="single" w:color="000000" w:sz="6" w:space="0"/>
              <w:bottom w:val="single" w:color="000000" w:sz="6" w:space="0"/>
            </w:tcBorders>
            <w:shd w:val="clear" w:color="auto" w:fill="D8D8D8" w:themeFill="background1" w:themeFillShade="D9"/>
            <w:vAlign w:val="center"/>
          </w:tcPr>
          <w:p w14:paraId="44F7FABF">
            <w:pPr>
              <w:pStyle w:val="1806"/>
              <w:rPr>
                <w:lang w:val="en-US"/>
              </w:rPr>
            </w:pPr>
            <w:r>
              <w:rPr>
                <w:lang w:val="en-US"/>
              </w:rPr>
              <w:t>минус 10</w:t>
            </w:r>
          </w:p>
        </w:tc>
        <w:tc>
          <w:tcPr>
            <w:tcW w:w="616" w:type="pct"/>
            <w:tcBorders>
              <w:top w:val="single" w:color="000000" w:sz="6" w:space="0"/>
              <w:bottom w:val="single" w:color="000000" w:sz="6" w:space="0"/>
            </w:tcBorders>
            <w:shd w:val="clear" w:color="auto" w:fill="D8D8D8" w:themeFill="background1" w:themeFillShade="D9"/>
            <w:vAlign w:val="center"/>
          </w:tcPr>
          <w:p w14:paraId="785B424E">
            <w:pPr>
              <w:pStyle w:val="1806"/>
              <w:rPr>
                <w:lang w:val="en-US"/>
              </w:rPr>
            </w:pPr>
            <w:r>
              <w:rPr>
                <w:lang w:val="en-US"/>
              </w:rPr>
              <w:t>минус 20</w:t>
            </w:r>
          </w:p>
        </w:tc>
        <w:tc>
          <w:tcPr>
            <w:tcW w:w="616" w:type="pct"/>
            <w:tcBorders>
              <w:top w:val="single" w:color="000000" w:sz="6" w:space="0"/>
              <w:bottom w:val="single" w:color="000000" w:sz="6" w:space="0"/>
            </w:tcBorders>
            <w:shd w:val="clear" w:color="auto" w:fill="D8D8D8" w:themeFill="background1" w:themeFillShade="D9"/>
            <w:vAlign w:val="center"/>
          </w:tcPr>
          <w:p w14:paraId="600BB121">
            <w:pPr>
              <w:pStyle w:val="1806"/>
              <w:rPr>
                <w:lang w:val="en-US"/>
              </w:rPr>
            </w:pPr>
            <w:r>
              <w:rPr>
                <w:lang w:val="en-US"/>
              </w:rPr>
              <w:t>минус 30</w:t>
            </w:r>
          </w:p>
        </w:tc>
        <w:tc>
          <w:tcPr>
            <w:tcW w:w="616" w:type="pct"/>
            <w:tcBorders>
              <w:top w:val="single" w:color="000000" w:sz="6" w:space="0"/>
              <w:bottom w:val="single" w:color="000000" w:sz="6" w:space="0"/>
            </w:tcBorders>
            <w:shd w:val="clear" w:color="auto" w:fill="D8D8D8" w:themeFill="background1" w:themeFillShade="D9"/>
            <w:vAlign w:val="center"/>
          </w:tcPr>
          <w:p w14:paraId="3B973680">
            <w:pPr>
              <w:pStyle w:val="1806"/>
              <w:rPr>
                <w:lang w:val="en-US"/>
              </w:rPr>
            </w:pPr>
            <w:r>
              <w:rPr>
                <w:lang w:val="en-US"/>
              </w:rPr>
              <w:t>минус 40</w:t>
            </w:r>
          </w:p>
        </w:tc>
        <w:tc>
          <w:tcPr>
            <w:tcW w:w="1156" w:type="pct"/>
            <w:tcBorders>
              <w:top w:val="single" w:color="000000" w:sz="6" w:space="0"/>
              <w:bottom w:val="single" w:color="000000" w:sz="6" w:space="0"/>
            </w:tcBorders>
            <w:shd w:val="clear" w:color="auto" w:fill="D8D8D8" w:themeFill="background1" w:themeFillShade="D9"/>
            <w:vAlign w:val="center"/>
          </w:tcPr>
          <w:p w14:paraId="33129B7A">
            <w:pPr>
              <w:pStyle w:val="1806"/>
              <w:rPr>
                <w:lang w:val="en-US"/>
              </w:rPr>
            </w:pPr>
            <w:r>
              <w:rPr>
                <w:lang w:val="en-US"/>
              </w:rPr>
              <w:t>минус 50</w:t>
            </w:r>
          </w:p>
        </w:tc>
      </w:tr>
      <w:tr w14:paraId="277B64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1374" w:type="pct"/>
            <w:tcBorders>
              <w:top w:val="single" w:color="000000" w:sz="6" w:space="0"/>
              <w:bottom w:val="single" w:color="000000" w:sz="6" w:space="0"/>
            </w:tcBorders>
            <w:vAlign w:val="center"/>
          </w:tcPr>
          <w:p w14:paraId="0C4E680A">
            <w:pPr>
              <w:pStyle w:val="1806"/>
              <w:rPr>
                <w:lang w:val="ru-RU"/>
              </w:rPr>
            </w:pPr>
            <w:r>
              <w:rPr>
                <w:lang w:val="ru-RU"/>
              </w:rPr>
              <w:t>Допустимое</w:t>
            </w:r>
            <w:r>
              <w:rPr>
                <w:spacing w:val="-2"/>
                <w:lang w:val="ru-RU"/>
              </w:rPr>
              <w:t xml:space="preserve"> </w:t>
            </w:r>
            <w:r>
              <w:rPr>
                <w:lang w:val="ru-RU"/>
              </w:rPr>
              <w:t>снижение</w:t>
            </w:r>
          </w:p>
          <w:p w14:paraId="36FA05E6">
            <w:pPr>
              <w:pStyle w:val="1806"/>
              <w:rPr>
                <w:lang w:val="ru-RU"/>
              </w:rPr>
            </w:pPr>
            <w:r>
              <w:rPr>
                <w:lang w:val="ru-RU"/>
              </w:rPr>
              <w:t>подачи</w:t>
            </w:r>
            <w:r>
              <w:rPr>
                <w:spacing w:val="-3"/>
                <w:lang w:val="ru-RU"/>
              </w:rPr>
              <w:t xml:space="preserve"> </w:t>
            </w:r>
            <w:r>
              <w:rPr>
                <w:lang w:val="ru-RU"/>
              </w:rPr>
              <w:t>теплоты,</w:t>
            </w:r>
            <w:r>
              <w:rPr>
                <w:spacing w:val="-3"/>
                <w:lang w:val="ru-RU"/>
              </w:rPr>
              <w:t xml:space="preserve"> </w:t>
            </w:r>
            <w:r>
              <w:rPr>
                <w:lang w:val="ru-RU"/>
              </w:rPr>
              <w:t>%,</w:t>
            </w:r>
            <w:r>
              <w:rPr>
                <w:spacing w:val="-2"/>
                <w:lang w:val="ru-RU"/>
              </w:rPr>
              <w:t xml:space="preserve"> </w:t>
            </w:r>
            <w:r>
              <w:rPr>
                <w:lang w:val="ru-RU"/>
              </w:rPr>
              <w:t>до</w:t>
            </w:r>
          </w:p>
        </w:tc>
        <w:tc>
          <w:tcPr>
            <w:tcW w:w="622" w:type="pct"/>
            <w:tcBorders>
              <w:top w:val="single" w:color="000000" w:sz="6" w:space="0"/>
              <w:bottom w:val="single" w:color="000000" w:sz="6" w:space="0"/>
            </w:tcBorders>
            <w:vAlign w:val="center"/>
          </w:tcPr>
          <w:p w14:paraId="30C12039">
            <w:pPr>
              <w:pStyle w:val="1806"/>
              <w:rPr>
                <w:lang w:val="en-US"/>
              </w:rPr>
            </w:pPr>
            <w:r>
              <w:rPr>
                <w:lang w:val="en-US"/>
              </w:rPr>
              <w:t>78</w:t>
            </w:r>
          </w:p>
        </w:tc>
        <w:tc>
          <w:tcPr>
            <w:tcW w:w="616" w:type="pct"/>
            <w:tcBorders>
              <w:top w:val="single" w:color="000000" w:sz="6" w:space="0"/>
              <w:bottom w:val="single" w:color="000000" w:sz="6" w:space="0"/>
            </w:tcBorders>
            <w:vAlign w:val="center"/>
          </w:tcPr>
          <w:p w14:paraId="7BFDF21C">
            <w:pPr>
              <w:pStyle w:val="1806"/>
              <w:rPr>
                <w:lang w:val="en-US"/>
              </w:rPr>
            </w:pPr>
            <w:r>
              <w:rPr>
                <w:lang w:val="en-US"/>
              </w:rPr>
              <w:t>84</w:t>
            </w:r>
          </w:p>
        </w:tc>
        <w:tc>
          <w:tcPr>
            <w:tcW w:w="616" w:type="pct"/>
            <w:tcBorders>
              <w:top w:val="single" w:color="000000" w:sz="6" w:space="0"/>
              <w:bottom w:val="single" w:color="000000" w:sz="6" w:space="0"/>
            </w:tcBorders>
            <w:vAlign w:val="center"/>
          </w:tcPr>
          <w:p w14:paraId="583E2058">
            <w:pPr>
              <w:pStyle w:val="1806"/>
              <w:rPr>
                <w:lang w:val="en-US"/>
              </w:rPr>
            </w:pPr>
            <w:r>
              <w:rPr>
                <w:lang w:val="en-US"/>
              </w:rPr>
              <w:t>87</w:t>
            </w:r>
          </w:p>
        </w:tc>
        <w:tc>
          <w:tcPr>
            <w:tcW w:w="616" w:type="pct"/>
            <w:tcBorders>
              <w:top w:val="single" w:color="000000" w:sz="6" w:space="0"/>
              <w:bottom w:val="single" w:color="000000" w:sz="6" w:space="0"/>
            </w:tcBorders>
            <w:vAlign w:val="center"/>
          </w:tcPr>
          <w:p w14:paraId="626BB9B1">
            <w:pPr>
              <w:pStyle w:val="1806"/>
              <w:rPr>
                <w:lang w:val="en-US"/>
              </w:rPr>
            </w:pPr>
            <w:r>
              <w:rPr>
                <w:lang w:val="en-US"/>
              </w:rPr>
              <w:t>89</w:t>
            </w:r>
          </w:p>
        </w:tc>
        <w:tc>
          <w:tcPr>
            <w:tcW w:w="1156" w:type="pct"/>
            <w:tcBorders>
              <w:top w:val="single" w:color="000000" w:sz="6" w:space="0"/>
              <w:bottom w:val="single" w:color="000000" w:sz="6" w:space="0"/>
            </w:tcBorders>
            <w:vAlign w:val="center"/>
          </w:tcPr>
          <w:p w14:paraId="59BFA074">
            <w:pPr>
              <w:pStyle w:val="1806"/>
              <w:rPr>
                <w:lang w:val="en-US"/>
              </w:rPr>
            </w:pPr>
            <w:r>
              <w:rPr>
                <w:lang w:val="en-US"/>
              </w:rPr>
              <w:t>91</w:t>
            </w:r>
          </w:p>
        </w:tc>
      </w:tr>
      <w:tr w14:paraId="521E93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0" w:hRule="atLeast"/>
        </w:trPr>
        <w:tc>
          <w:tcPr>
            <w:tcW w:w="5000" w:type="pct"/>
            <w:gridSpan w:val="6"/>
            <w:tcBorders>
              <w:top w:val="single" w:color="000000" w:sz="6" w:space="0"/>
            </w:tcBorders>
            <w:vAlign w:val="center"/>
          </w:tcPr>
          <w:p w14:paraId="43C0AFA1">
            <w:pPr>
              <w:pStyle w:val="1806"/>
              <w:rPr>
                <w:lang w:val="en-US"/>
              </w:rPr>
            </w:pPr>
            <w:r>
              <w:rPr>
                <w:lang w:val="ru-RU"/>
              </w:rPr>
              <w:t>П</w:t>
            </w:r>
            <w:r>
              <w:rPr>
                <w:spacing w:val="-15"/>
                <w:lang w:val="ru-RU"/>
              </w:rPr>
              <w:t xml:space="preserve"> </w:t>
            </w:r>
            <w:r>
              <w:rPr>
                <w:lang w:val="ru-RU"/>
              </w:rPr>
              <w:t>р</w:t>
            </w:r>
            <w:r>
              <w:rPr>
                <w:spacing w:val="-13"/>
                <w:lang w:val="ru-RU"/>
              </w:rPr>
              <w:t xml:space="preserve"> </w:t>
            </w:r>
            <w:r>
              <w:rPr>
                <w:lang w:val="ru-RU"/>
              </w:rPr>
              <w:t>и</w:t>
            </w:r>
            <w:r>
              <w:rPr>
                <w:spacing w:val="-12"/>
                <w:lang w:val="ru-RU"/>
              </w:rPr>
              <w:t xml:space="preserve"> </w:t>
            </w:r>
            <w:r>
              <w:rPr>
                <w:lang w:val="ru-RU"/>
              </w:rPr>
              <w:t>м</w:t>
            </w:r>
            <w:r>
              <w:rPr>
                <w:spacing w:val="-7"/>
                <w:lang w:val="ru-RU"/>
              </w:rPr>
              <w:t xml:space="preserve"> </w:t>
            </w:r>
            <w:r>
              <w:rPr>
                <w:lang w:val="ru-RU"/>
              </w:rPr>
              <w:t>е</w:t>
            </w:r>
            <w:r>
              <w:rPr>
                <w:spacing w:val="-14"/>
                <w:lang w:val="ru-RU"/>
              </w:rPr>
              <w:t xml:space="preserve"> </w:t>
            </w:r>
            <w:r>
              <w:rPr>
                <w:lang w:val="ru-RU"/>
              </w:rPr>
              <w:t>ч</w:t>
            </w:r>
            <w:r>
              <w:rPr>
                <w:spacing w:val="-10"/>
                <w:lang w:val="ru-RU"/>
              </w:rPr>
              <w:t xml:space="preserve"> </w:t>
            </w:r>
            <w:r>
              <w:rPr>
                <w:lang w:val="ru-RU"/>
              </w:rPr>
              <w:t>а</w:t>
            </w:r>
            <w:r>
              <w:rPr>
                <w:spacing w:val="-14"/>
                <w:lang w:val="ru-RU"/>
              </w:rPr>
              <w:t xml:space="preserve"> </w:t>
            </w:r>
            <w:r>
              <w:rPr>
                <w:lang w:val="ru-RU"/>
              </w:rPr>
              <w:t>н</w:t>
            </w:r>
            <w:r>
              <w:rPr>
                <w:spacing w:val="-12"/>
                <w:lang w:val="ru-RU"/>
              </w:rPr>
              <w:t xml:space="preserve"> </w:t>
            </w:r>
            <w:r>
              <w:rPr>
                <w:lang w:val="ru-RU"/>
              </w:rPr>
              <w:t>и</w:t>
            </w:r>
            <w:r>
              <w:rPr>
                <w:spacing w:val="-8"/>
                <w:lang w:val="ru-RU"/>
              </w:rPr>
              <w:t xml:space="preserve"> </w:t>
            </w:r>
            <w:r>
              <w:rPr>
                <w:lang w:val="ru-RU"/>
              </w:rPr>
              <w:t>е</w:t>
            </w:r>
            <w:r>
              <w:rPr>
                <w:spacing w:val="46"/>
                <w:lang w:val="ru-RU"/>
              </w:rPr>
              <w:t xml:space="preserve"> </w:t>
            </w:r>
            <w:r>
              <w:rPr>
                <w:lang w:val="ru-RU"/>
              </w:rPr>
              <w:t>-</w:t>
            </w:r>
            <w:r>
              <w:rPr>
                <w:spacing w:val="3"/>
                <w:lang w:val="ru-RU"/>
              </w:rPr>
              <w:t xml:space="preserve"> </w:t>
            </w:r>
            <w:r>
              <w:rPr>
                <w:lang w:val="ru-RU"/>
              </w:rPr>
              <w:t>Таблица</w:t>
            </w:r>
            <w:r>
              <w:rPr>
                <w:spacing w:val="-1"/>
                <w:lang w:val="ru-RU"/>
              </w:rPr>
              <w:t xml:space="preserve"> </w:t>
            </w:r>
            <w:r>
              <w:rPr>
                <w:lang w:val="ru-RU"/>
              </w:rPr>
              <w:t>соответствует</w:t>
            </w:r>
            <w:r>
              <w:rPr>
                <w:spacing w:val="2"/>
                <w:lang w:val="ru-RU"/>
              </w:rPr>
              <w:t xml:space="preserve"> </w:t>
            </w:r>
            <w:r>
              <w:rPr>
                <w:lang w:val="ru-RU"/>
              </w:rPr>
              <w:t>температуре</w:t>
            </w:r>
            <w:r>
              <w:rPr>
                <w:spacing w:val="-1"/>
                <w:lang w:val="ru-RU"/>
              </w:rPr>
              <w:t xml:space="preserve"> </w:t>
            </w:r>
            <w:r>
              <w:rPr>
                <w:lang w:val="ru-RU"/>
              </w:rPr>
              <w:t>наружного</w:t>
            </w:r>
            <w:r>
              <w:rPr>
                <w:spacing w:val="1"/>
                <w:lang w:val="ru-RU"/>
              </w:rPr>
              <w:t xml:space="preserve"> </w:t>
            </w:r>
            <w:r>
              <w:rPr>
                <w:lang w:val="ru-RU"/>
              </w:rPr>
              <w:t>воздуха</w:t>
            </w:r>
            <w:r>
              <w:rPr>
                <w:spacing w:val="-1"/>
                <w:lang w:val="ru-RU"/>
              </w:rPr>
              <w:t xml:space="preserve"> </w:t>
            </w:r>
            <w:r>
              <w:rPr>
                <w:lang w:val="ru-RU"/>
              </w:rPr>
              <w:t>наиболее холодной</w:t>
            </w:r>
            <w:r>
              <w:rPr>
                <w:spacing w:val="-1"/>
                <w:lang w:val="ru-RU"/>
              </w:rPr>
              <w:t xml:space="preserve"> </w:t>
            </w:r>
            <w:r>
              <w:rPr>
                <w:lang w:val="ru-RU"/>
              </w:rPr>
              <w:t>пятидневки</w:t>
            </w:r>
            <w:r>
              <w:rPr>
                <w:spacing w:val="-6"/>
                <w:lang w:val="ru-RU"/>
              </w:rPr>
              <w:t xml:space="preserve"> </w:t>
            </w:r>
            <w:r>
              <w:rPr>
                <w:lang w:val="ru-RU"/>
              </w:rPr>
              <w:t xml:space="preserve">обеспеченностью </w:t>
            </w:r>
            <w:r>
              <w:rPr>
                <w:lang w:val="en-US"/>
              </w:rPr>
              <w:t>0,92.</w:t>
            </w:r>
          </w:p>
        </w:tc>
      </w:tr>
    </w:tbl>
    <w:p w14:paraId="7A1D95CE">
      <w:pPr>
        <w:pStyle w:val="3463"/>
        <w:rPr>
          <w:color w:val="auto"/>
        </w:rPr>
      </w:pPr>
    </w:p>
    <w:p w14:paraId="5C08EE34">
      <w:pPr>
        <w:pStyle w:val="3"/>
      </w:pPr>
      <w:bookmarkStart w:id="610" w:name="_Toc166767302"/>
      <w:bookmarkStart w:id="611" w:name="_Toc166621428"/>
      <w:r>
        <w:t>СЦЕНАРИИ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bookmarkEnd w:id="610"/>
      <w:bookmarkEnd w:id="611"/>
    </w:p>
    <w:p w14:paraId="5DA73028">
      <w:pPr>
        <w:pStyle w:val="3463"/>
        <w:numPr>
          <w:ilvl w:val="0"/>
          <w:numId w:val="90"/>
        </w:numPr>
      </w:pPr>
      <w:r>
        <w:t>Обозначения и сокращения</w:t>
      </w:r>
    </w:p>
    <w:p w14:paraId="71EF649E">
      <w:pPr>
        <w:pStyle w:val="3463"/>
      </w:pPr>
    </w:p>
    <w:p w14:paraId="07F3E56E">
      <w:pPr>
        <w:pStyle w:val="1832"/>
      </w:pPr>
      <w:r>
        <w:t>ВС – Метелевский сельсовет;</w:t>
      </w:r>
    </w:p>
    <w:p w14:paraId="32B57352">
      <w:pPr>
        <w:pStyle w:val="1832"/>
      </w:pPr>
      <w:r>
        <w:t>ТСО – Теплоснабжающая организация;</w:t>
      </w:r>
    </w:p>
    <w:p w14:paraId="7615D9C4">
      <w:pPr>
        <w:pStyle w:val="1832"/>
      </w:pPr>
      <w:r>
        <w:t>ОДС – оперативно-диспетчерская служба;</w:t>
      </w:r>
    </w:p>
    <w:p w14:paraId="3F503142">
      <w:pPr>
        <w:pStyle w:val="1832"/>
      </w:pPr>
      <w:r>
        <w:t>ОРЖКХиОП – отдел развития жилищно-коммунального хозяйства и охраны природы;</w:t>
      </w:r>
    </w:p>
    <w:p w14:paraId="027E90F7">
      <w:pPr>
        <w:pStyle w:val="1832"/>
      </w:pPr>
      <w:r>
        <w:t>МЧС – министерство чрезвычайных ситуаций;</w:t>
      </w:r>
    </w:p>
    <w:p w14:paraId="4C8BFAFE">
      <w:pPr>
        <w:pStyle w:val="1832"/>
      </w:pPr>
      <w:r>
        <w:t>НСО – Новосибирская область;</w:t>
      </w:r>
    </w:p>
    <w:p w14:paraId="3128C302">
      <w:pPr>
        <w:pStyle w:val="1832"/>
      </w:pPr>
      <w:r>
        <w:t>ЖФ – Жилой фонд</w:t>
      </w:r>
    </w:p>
    <w:p w14:paraId="03CE0151">
      <w:pPr>
        <w:pStyle w:val="1832"/>
      </w:pPr>
      <w:r>
        <w:t>УК – управляющая компания;</w:t>
      </w:r>
    </w:p>
    <w:p w14:paraId="11152EE2">
      <w:pPr>
        <w:pStyle w:val="1832"/>
      </w:pPr>
      <w:r>
        <w:t>УНО – управление образования;</w:t>
      </w:r>
    </w:p>
    <w:p w14:paraId="74B45F40">
      <w:pPr>
        <w:pStyle w:val="1832"/>
      </w:pPr>
      <w:r>
        <w:t>Тн.в. – температура наружного воздуха.</w:t>
      </w:r>
    </w:p>
    <w:p w14:paraId="46B72192">
      <w:pPr>
        <w:pStyle w:val="3463"/>
        <w:numPr>
          <w:ilvl w:val="0"/>
          <w:numId w:val="90"/>
        </w:numPr>
      </w:pPr>
      <w:r>
        <w:t>Оперативная часть</w:t>
      </w: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70"/>
        <w:gridCol w:w="7201"/>
      </w:tblGrid>
      <w:tr w14:paraId="6C43DF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1238"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7A8FB9AC">
            <w:pPr>
              <w:pStyle w:val="1806"/>
              <w:rPr>
                <w:snapToGrid w:val="0"/>
              </w:rPr>
            </w:pPr>
            <w:r>
              <w:rPr>
                <w:snapToGrid w:val="0"/>
              </w:rPr>
              <w:t>Место и вид инцидента</w:t>
            </w:r>
          </w:p>
        </w:tc>
        <w:tc>
          <w:tcPr>
            <w:tcW w:w="3762"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76D3014E">
            <w:pPr>
              <w:pStyle w:val="1806"/>
              <w:rPr>
                <w:snapToGrid w:val="0"/>
              </w:rPr>
            </w:pPr>
            <w:r>
              <w:rPr>
                <w:snapToGrid w:val="0"/>
              </w:rPr>
              <w:t>Последовательность выполнения операций</w:t>
            </w:r>
          </w:p>
          <w:p w14:paraId="17E5F710">
            <w:pPr>
              <w:pStyle w:val="1806"/>
              <w:rPr>
                <w:snapToGrid w:val="0"/>
              </w:rPr>
            </w:pPr>
            <w:r>
              <w:rPr>
                <w:snapToGrid w:val="0"/>
              </w:rPr>
              <w:t>по ликвидации инцидента</w:t>
            </w:r>
          </w:p>
        </w:tc>
      </w:tr>
      <w:tr w14:paraId="57AD8F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38" w:type="pct"/>
            <w:tcBorders>
              <w:top w:val="single" w:color="auto" w:sz="4" w:space="0"/>
              <w:left w:val="single" w:color="auto" w:sz="4" w:space="0"/>
              <w:bottom w:val="single" w:color="auto" w:sz="4" w:space="0"/>
              <w:right w:val="single" w:color="auto" w:sz="4" w:space="0"/>
            </w:tcBorders>
            <w:vAlign w:val="center"/>
          </w:tcPr>
          <w:p w14:paraId="02E8D8E7">
            <w:pPr>
              <w:pStyle w:val="1806"/>
              <w:rPr>
                <w:snapToGrid w:val="0"/>
                <w:lang w:val="en-US"/>
              </w:rPr>
            </w:pPr>
            <w:r>
              <w:rPr>
                <w:snapToGrid w:val="0"/>
              </w:rPr>
              <w:t>1</w:t>
            </w:r>
          </w:p>
        </w:tc>
        <w:tc>
          <w:tcPr>
            <w:tcW w:w="3762" w:type="pct"/>
            <w:tcBorders>
              <w:top w:val="single" w:color="auto" w:sz="4" w:space="0"/>
              <w:left w:val="single" w:color="auto" w:sz="4" w:space="0"/>
              <w:bottom w:val="single" w:color="auto" w:sz="4" w:space="0"/>
              <w:right w:val="single" w:color="auto" w:sz="4" w:space="0"/>
            </w:tcBorders>
            <w:vAlign w:val="center"/>
          </w:tcPr>
          <w:p w14:paraId="39D5BC82">
            <w:pPr>
              <w:pStyle w:val="1806"/>
              <w:rPr>
                <w:snapToGrid w:val="0"/>
              </w:rPr>
            </w:pPr>
            <w:r>
              <w:rPr>
                <w:snapToGrid w:val="0"/>
              </w:rPr>
              <w:t>2</w:t>
            </w:r>
          </w:p>
        </w:tc>
      </w:tr>
      <w:tr w14:paraId="0F1817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38" w:type="pct"/>
            <w:tcBorders>
              <w:top w:val="single" w:color="auto" w:sz="4" w:space="0"/>
              <w:left w:val="single" w:color="auto" w:sz="4" w:space="0"/>
              <w:bottom w:val="single" w:color="auto" w:sz="4" w:space="0"/>
              <w:right w:val="single" w:color="auto" w:sz="4" w:space="0"/>
            </w:tcBorders>
            <w:vAlign w:val="center"/>
          </w:tcPr>
          <w:p w14:paraId="386B2FFC">
            <w:pPr>
              <w:pStyle w:val="1806"/>
              <w:rPr>
                <w:snapToGrid w:val="0"/>
              </w:rPr>
            </w:pPr>
            <w:r>
              <w:rPr>
                <w:snapToGrid w:val="0"/>
              </w:rPr>
              <w:t>1. Порыв магистрального трубопровода теплосети или квартальной теплосети</w:t>
            </w:r>
          </w:p>
        </w:tc>
        <w:tc>
          <w:tcPr>
            <w:tcW w:w="3762" w:type="pct"/>
            <w:tcBorders>
              <w:top w:val="single" w:color="auto" w:sz="4" w:space="0"/>
              <w:left w:val="single" w:color="auto" w:sz="4" w:space="0"/>
              <w:bottom w:val="single" w:color="auto" w:sz="4" w:space="0"/>
              <w:right w:val="single" w:color="auto" w:sz="4" w:space="0"/>
            </w:tcBorders>
            <w:vAlign w:val="center"/>
          </w:tcPr>
          <w:p w14:paraId="031CA7FF">
            <w:pPr>
              <w:pStyle w:val="1806"/>
              <w:rPr>
                <w:snapToGrid w:val="0"/>
              </w:rPr>
            </w:pPr>
            <w:r>
              <w:rPr>
                <w:snapToGrid w:val="0"/>
              </w:rPr>
              <w:t>1.1 Характерным признаком утечки воды из теплосети является увеличение объема подпиточной воды в котельной, которая поддерживает давление в обратной магистрали.</w:t>
            </w:r>
          </w:p>
          <w:p w14:paraId="7D65A61E">
            <w:pPr>
              <w:pStyle w:val="1806"/>
              <w:rPr>
                <w:snapToGrid w:val="0"/>
              </w:rPr>
            </w:pPr>
            <w:r>
              <w:rPr>
                <w:snapToGrid w:val="0"/>
              </w:rPr>
              <w:t>1.2 В случае увеличения расхода подпиточной воды (согласно расчету нормативного количества воды) в котельной, оператор должен сообщить об этом диспетчеру ОДС по тел. ____ (или 8-___-___-__-__).</w:t>
            </w:r>
          </w:p>
          <w:p w14:paraId="3FA2CDDA">
            <w:pPr>
              <w:pStyle w:val="1806"/>
              <w:rPr>
                <w:snapToGrid w:val="0"/>
              </w:rPr>
            </w:pPr>
            <w:r>
              <w:rPr>
                <w:snapToGrid w:val="0"/>
              </w:rPr>
              <w:t>1.3 Диспетчер сообщает об этом начальнику участка ТСО и УК (по принадлежности) с требованием произвести немедленную проверку состояния теплосетей и систем теплоснабжения на предмет порыва и утечки.</w:t>
            </w:r>
          </w:p>
          <w:p w14:paraId="63C005D3">
            <w:pPr>
              <w:pStyle w:val="1806"/>
              <w:rPr>
                <w:snapToGrid w:val="0"/>
              </w:rPr>
            </w:pPr>
            <w:r>
              <w:rPr>
                <w:snapToGrid w:val="0"/>
              </w:rPr>
              <w:t>1.4 Оператору принять все меры по обеспечению подпитки теплосети и поддержания устойчивого гидравлического режима.</w:t>
            </w:r>
          </w:p>
          <w:p w14:paraId="58AC637E">
            <w:pPr>
              <w:pStyle w:val="1806"/>
              <w:rPr>
                <w:snapToGrid w:val="0"/>
              </w:rPr>
            </w:pPr>
            <w:r>
              <w:rPr>
                <w:snapToGrid w:val="0"/>
              </w:rPr>
              <w:t>1.5 Если подпитка продолжает увеличиваться и стала в 2 раза выше нормы, то диспетчер об этом сообщает главному инженеру, который ставит в известность директора.</w:t>
            </w:r>
          </w:p>
          <w:p w14:paraId="6871AB91">
            <w:pPr>
              <w:pStyle w:val="1806"/>
              <w:rPr>
                <w:snapToGrid w:val="0"/>
              </w:rPr>
            </w:pPr>
            <w:r>
              <w:rPr>
                <w:snapToGrid w:val="0"/>
              </w:rPr>
              <w:t>1.6 По решению руководства ТСО, слесарь по обслуживанию теплосетей ТСО (по распоряжению начальника участка) закрывает задвижки №1 и №2 на подающем и обратном трубопроводах на выходе из котельной.</w:t>
            </w:r>
          </w:p>
          <w:p w14:paraId="6BCFCEDC">
            <w:pPr>
              <w:pStyle w:val="1806"/>
              <w:rPr>
                <w:snapToGrid w:val="0"/>
              </w:rPr>
            </w:pPr>
            <w:r>
              <w:rPr>
                <w:snapToGrid w:val="0"/>
              </w:rPr>
              <w:t>1.7 Руководство ТСО извещает администрацию ШМО, а диспетчер ОДС – УК.</w:t>
            </w:r>
          </w:p>
          <w:p w14:paraId="1E3FD16C">
            <w:pPr>
              <w:pStyle w:val="1806"/>
              <w:rPr>
                <w:snapToGrid w:val="0"/>
                <w:lang w:eastAsia="en-US"/>
              </w:rPr>
            </w:pPr>
            <w:r>
              <w:rPr>
                <w:snapToGrid w:val="0"/>
                <w:lang w:eastAsia="en-US"/>
              </w:rPr>
              <w:t xml:space="preserve">1.8 Время устранения аварии (согласно расчету допустимого времени устранения аварии и восстановления теплоснабжения) при температуре наружного воздуха -20°С допустимо до 11 ч (при </w:t>
            </w:r>
            <w:r>
              <w:rPr>
                <w:snapToGrid w:val="0"/>
                <w:lang w:val="en-US" w:eastAsia="en-US"/>
              </w:rPr>
              <w:t>T</w:t>
            </w:r>
            <w:r>
              <w:rPr>
                <w:snapToGrid w:val="0"/>
                <w:vertAlign w:val="subscript"/>
                <w:lang w:eastAsia="en-US"/>
              </w:rPr>
              <w:t>н.в</w:t>
            </w:r>
            <w:r>
              <w:rPr>
                <w:snapToGrid w:val="0"/>
                <w:lang w:eastAsia="en-US"/>
              </w:rPr>
              <w:t>. = -30°С – до 8 ч, при Т</w:t>
            </w:r>
            <w:r>
              <w:rPr>
                <w:snapToGrid w:val="0"/>
                <w:vertAlign w:val="subscript"/>
                <w:lang w:eastAsia="en-US"/>
              </w:rPr>
              <w:t>н.в.</w:t>
            </w:r>
            <w:r>
              <w:rPr>
                <w:snapToGrid w:val="0"/>
                <w:lang w:eastAsia="en-US"/>
              </w:rPr>
              <w:t xml:space="preserve"> = 0°С – до 24 ч).</w:t>
            </w:r>
          </w:p>
          <w:p w14:paraId="1151EDAF">
            <w:pPr>
              <w:pStyle w:val="1806"/>
              <w:rPr>
                <w:snapToGrid w:val="0"/>
                <w:lang w:eastAsia="en-US"/>
              </w:rPr>
            </w:pPr>
            <w:r>
              <w:rPr>
                <w:snapToGrid w:val="0"/>
                <w:lang w:eastAsia="en-US"/>
              </w:rPr>
              <w:t xml:space="preserve">1.9 Если время устранения аварии выше допустимого, то диспетчер ОДС ТСО извещает диспетчера УК (по принадлежности). УК обязана в течение 11 ч (8 ч или 24 ч соответственно) произвести </w:t>
            </w:r>
            <w:r>
              <w:rPr>
                <w:lang w:eastAsia="en-US"/>
              </w:rPr>
              <w:t>спуск систем отопления, горячего и холодного водоснабжения всех отключенных домов и строений во избежание замораживания их и цепочного, лавинообразного развития аварии.</w:t>
            </w:r>
          </w:p>
        </w:tc>
      </w:tr>
      <w:tr w14:paraId="61B08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38" w:type="pct"/>
            <w:tcBorders>
              <w:top w:val="single" w:color="auto" w:sz="4" w:space="0"/>
              <w:left w:val="single" w:color="auto" w:sz="4" w:space="0"/>
              <w:bottom w:val="single" w:color="auto" w:sz="4" w:space="0"/>
              <w:right w:val="single" w:color="auto" w:sz="4" w:space="0"/>
            </w:tcBorders>
            <w:vAlign w:val="center"/>
          </w:tcPr>
          <w:p w14:paraId="2A39750A">
            <w:pPr>
              <w:pStyle w:val="1806"/>
              <w:rPr>
                <w:snapToGrid w:val="0"/>
                <w:lang w:eastAsia="ar-SA"/>
              </w:rPr>
            </w:pPr>
            <w:r>
              <w:rPr>
                <w:snapToGrid w:val="0"/>
              </w:rPr>
              <w:t>2. Прекращение подачи электрической энергии в котельную</w:t>
            </w:r>
          </w:p>
        </w:tc>
        <w:tc>
          <w:tcPr>
            <w:tcW w:w="3762" w:type="pct"/>
            <w:tcBorders>
              <w:top w:val="single" w:color="auto" w:sz="4" w:space="0"/>
              <w:left w:val="single" w:color="auto" w:sz="4" w:space="0"/>
              <w:bottom w:val="single" w:color="auto" w:sz="4" w:space="0"/>
              <w:right w:val="single" w:color="auto" w:sz="4" w:space="0"/>
            </w:tcBorders>
            <w:vAlign w:val="center"/>
          </w:tcPr>
          <w:p w14:paraId="794BCB42">
            <w:pPr>
              <w:pStyle w:val="1806"/>
              <w:rPr>
                <w:snapToGrid w:val="0"/>
              </w:rPr>
            </w:pPr>
            <w:r>
              <w:rPr>
                <w:snapToGrid w:val="0"/>
              </w:rPr>
              <w:t>2.1 Аварийно остановить работающее оборудование согласно инструкциям по эксплуатации.</w:t>
            </w:r>
          </w:p>
          <w:p w14:paraId="6BC19FE1">
            <w:pPr>
              <w:pStyle w:val="1806"/>
              <w:rPr>
                <w:snapToGrid w:val="0"/>
              </w:rPr>
            </w:pPr>
            <w:r>
              <w:rPr>
                <w:snapToGrid w:val="0"/>
              </w:rPr>
              <w:t>2.2 Оператор котельной сообщает об этом диспетчеру ОДС по тел. ____ (или 8-___-___-__-__).</w:t>
            </w:r>
          </w:p>
          <w:p w14:paraId="7E1F7325">
            <w:pPr>
              <w:pStyle w:val="1806"/>
              <w:rPr>
                <w:snapToGrid w:val="0"/>
              </w:rPr>
            </w:pPr>
            <w:r>
              <w:rPr>
                <w:snapToGrid w:val="0"/>
              </w:rPr>
              <w:t>.</w:t>
            </w:r>
          </w:p>
          <w:p w14:paraId="17914EC0">
            <w:pPr>
              <w:pStyle w:val="1806"/>
              <w:rPr>
                <w:snapToGrid w:val="0"/>
              </w:rPr>
            </w:pPr>
            <w:r>
              <w:rPr>
                <w:snapToGrid w:val="0"/>
              </w:rPr>
              <w:t>2.3 Диспетчер ОДС связывается с электросетевой организацией по поводу выяснения причины и продолжительности отсутствия напряжения.</w:t>
            </w:r>
          </w:p>
          <w:p w14:paraId="3C86DC6A">
            <w:pPr>
              <w:pStyle w:val="1806"/>
              <w:rPr>
                <w:snapToGrid w:val="0"/>
              </w:rPr>
            </w:pPr>
            <w:r>
              <w:rPr>
                <w:snapToGrid w:val="0"/>
              </w:rPr>
              <w:t>2.3.1 Если электроэнергия будет отсутствовать до 30 минут, то диспетчер об инциденте сообщает:</w:t>
            </w:r>
          </w:p>
          <w:p w14:paraId="1CC29EFC">
            <w:pPr>
              <w:pStyle w:val="1806"/>
              <w:rPr>
                <w:snapToGrid w:val="0"/>
              </w:rPr>
            </w:pPr>
            <w:r>
              <w:rPr>
                <w:snapToGrid w:val="0"/>
              </w:rPr>
              <w:t>- начальнику участка по принадлежности;</w:t>
            </w:r>
          </w:p>
          <w:p w14:paraId="7159E02B">
            <w:pPr>
              <w:pStyle w:val="1806"/>
              <w:rPr>
                <w:snapToGrid w:val="0"/>
              </w:rPr>
            </w:pPr>
            <w:r>
              <w:rPr>
                <w:snapToGrid w:val="0"/>
              </w:rPr>
              <w:t>- главному энергетику;</w:t>
            </w:r>
          </w:p>
          <w:p w14:paraId="1FF9BB6C">
            <w:pPr>
              <w:pStyle w:val="1806"/>
              <w:rPr>
                <w:snapToGrid w:val="0"/>
              </w:rPr>
            </w:pPr>
            <w:r>
              <w:rPr>
                <w:snapToGrid w:val="0"/>
              </w:rPr>
              <w:t>- главному инженеру.</w:t>
            </w:r>
          </w:p>
          <w:p w14:paraId="4A97E3FE">
            <w:pPr>
              <w:pStyle w:val="1806"/>
              <w:rPr>
                <w:snapToGrid w:val="0"/>
              </w:rPr>
            </w:pPr>
            <w:r>
              <w:rPr>
                <w:snapToGrid w:val="0"/>
              </w:rPr>
              <w:t>2.3.2 Если электроэнергия будет отсутствовать более 30 минут, то диспетчер об инциденте сообщает:</w:t>
            </w:r>
          </w:p>
          <w:p w14:paraId="4012653C">
            <w:pPr>
              <w:pStyle w:val="1806"/>
              <w:rPr>
                <w:snapToGrid w:val="0"/>
              </w:rPr>
            </w:pPr>
            <w:r>
              <w:rPr>
                <w:snapToGrid w:val="0"/>
              </w:rPr>
              <w:t>- начальнику участка по принадлежности;</w:t>
            </w:r>
          </w:p>
          <w:p w14:paraId="1CC28019">
            <w:pPr>
              <w:pStyle w:val="1806"/>
              <w:rPr>
                <w:snapToGrid w:val="0"/>
              </w:rPr>
            </w:pPr>
            <w:r>
              <w:rPr>
                <w:snapToGrid w:val="0"/>
              </w:rPr>
              <w:t>- главному энергетику;</w:t>
            </w:r>
          </w:p>
          <w:p w14:paraId="6CB8F5A1">
            <w:pPr>
              <w:pStyle w:val="1806"/>
              <w:rPr>
                <w:snapToGrid w:val="0"/>
              </w:rPr>
            </w:pPr>
            <w:r>
              <w:rPr>
                <w:snapToGrid w:val="0"/>
              </w:rPr>
              <w:t>- главному инженеру, который ставит в известность директора;</w:t>
            </w:r>
          </w:p>
          <w:p w14:paraId="0EB40452">
            <w:pPr>
              <w:pStyle w:val="1806"/>
              <w:rPr>
                <w:snapToGrid w:val="0"/>
              </w:rPr>
            </w:pPr>
            <w:r>
              <w:rPr>
                <w:snapToGrid w:val="0"/>
              </w:rPr>
              <w:t>- начальнику ОРЖКХиОП администрации ВС, НСО по тел. ____ (или 8-___-___-__-__).;</w:t>
            </w:r>
          </w:p>
          <w:p w14:paraId="2B1687BF">
            <w:pPr>
              <w:pStyle w:val="1806"/>
              <w:rPr>
                <w:snapToGrid w:val="0"/>
              </w:rPr>
            </w:pPr>
            <w:r>
              <w:rPr>
                <w:snapToGrid w:val="0"/>
              </w:rPr>
              <w:t>- УК по принадлежности;</w:t>
            </w:r>
          </w:p>
          <w:p w14:paraId="1A626894">
            <w:pPr>
              <w:pStyle w:val="1806"/>
              <w:rPr>
                <w:snapToGrid w:val="0"/>
              </w:rPr>
            </w:pPr>
            <w:r>
              <w:rPr>
                <w:snapToGrid w:val="0"/>
              </w:rPr>
              <w:t>- МЧС.</w:t>
            </w:r>
          </w:p>
          <w:p w14:paraId="4C52C677">
            <w:pPr>
              <w:pStyle w:val="1806"/>
              <w:rPr>
                <w:snapToGrid w:val="0"/>
              </w:rPr>
            </w:pPr>
            <w:r>
              <w:rPr>
                <w:snapToGrid w:val="0"/>
              </w:rPr>
              <w:t>2.4 Принять меры по утеплению помещений.</w:t>
            </w:r>
          </w:p>
          <w:p w14:paraId="1E948EC3">
            <w:pPr>
              <w:pStyle w:val="1806"/>
              <w:rPr>
                <w:snapToGrid w:val="0"/>
              </w:rPr>
            </w:pPr>
            <w:r>
              <w:rPr>
                <w:snapToGrid w:val="0"/>
              </w:rPr>
              <w:t>2.5 Выполнить переподключение, если таковая возможность имеется, системы теплоснабжения на другой источник тепла согласно «Инструкции по сложным переключениям в тепловых сетях» ИЭ 05-70-2020.</w:t>
            </w:r>
          </w:p>
          <w:p w14:paraId="443585EA">
            <w:pPr>
              <w:pStyle w:val="1806"/>
              <w:rPr>
                <w:snapToGrid w:val="0"/>
                <w:lang w:eastAsia="en-US"/>
              </w:rPr>
            </w:pPr>
            <w:r>
              <w:rPr>
                <w:snapToGrid w:val="0"/>
                <w:lang w:eastAsia="en-US"/>
              </w:rPr>
              <w:t>2.6 Для электроснабжения котельной ФСК включить в работу передвижную электростанцию.</w:t>
            </w:r>
          </w:p>
          <w:p w14:paraId="545F28E4">
            <w:pPr>
              <w:pStyle w:val="1806"/>
              <w:rPr>
                <w:snapToGrid w:val="0"/>
                <w:lang w:eastAsia="ar-SA"/>
              </w:rPr>
            </w:pPr>
            <w:r>
              <w:rPr>
                <w:snapToGrid w:val="0"/>
              </w:rPr>
              <w:t>2.7 После подачи электроэнергии, восстановить рабочие параметры тепловой сети и включить остановленное оборудование в работу.</w:t>
            </w:r>
          </w:p>
        </w:tc>
      </w:tr>
      <w:tr w14:paraId="25FD50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38" w:type="pct"/>
            <w:tcBorders>
              <w:top w:val="single" w:color="auto" w:sz="4" w:space="0"/>
              <w:left w:val="single" w:color="auto" w:sz="4" w:space="0"/>
              <w:bottom w:val="single" w:color="auto" w:sz="4" w:space="0"/>
              <w:right w:val="single" w:color="auto" w:sz="4" w:space="0"/>
            </w:tcBorders>
            <w:vAlign w:val="center"/>
          </w:tcPr>
          <w:p w14:paraId="4C1A18EA">
            <w:pPr>
              <w:pStyle w:val="1806"/>
              <w:rPr>
                <w:snapToGrid w:val="0"/>
              </w:rPr>
            </w:pPr>
            <w:r>
              <w:rPr>
                <w:snapToGrid w:val="0"/>
              </w:rPr>
              <w:t>3 Прекращение подачи газа в котельную</w:t>
            </w:r>
          </w:p>
        </w:tc>
        <w:tc>
          <w:tcPr>
            <w:tcW w:w="3762" w:type="pct"/>
            <w:tcBorders>
              <w:top w:val="single" w:color="auto" w:sz="4" w:space="0"/>
              <w:left w:val="single" w:color="auto" w:sz="4" w:space="0"/>
              <w:bottom w:val="single" w:color="auto" w:sz="4" w:space="0"/>
              <w:right w:val="single" w:color="auto" w:sz="4" w:space="0"/>
            </w:tcBorders>
            <w:vAlign w:val="center"/>
          </w:tcPr>
          <w:p w14:paraId="203AAB8A">
            <w:pPr>
              <w:pStyle w:val="1806"/>
              <w:rPr>
                <w:snapToGrid w:val="0"/>
              </w:rPr>
            </w:pPr>
            <w:r>
              <w:rPr>
                <w:snapToGrid w:val="0"/>
              </w:rPr>
              <w:t>3.1 При прекращении подачи топлива перевести котлы на резервное (аварийное) топливо.</w:t>
            </w:r>
          </w:p>
          <w:p w14:paraId="05D3A182">
            <w:pPr>
              <w:pStyle w:val="1806"/>
              <w:rPr>
                <w:snapToGrid w:val="0"/>
              </w:rPr>
            </w:pPr>
            <w:r>
              <w:rPr>
                <w:snapToGrid w:val="0"/>
              </w:rPr>
              <w:t>3.2 При полном сжигании резервного (аварийного) топлива остановить котлоагрегаты согласно инструкции по эксплуатации. Сетевые насосы оставить в рабочем режиме.</w:t>
            </w:r>
          </w:p>
          <w:p w14:paraId="22E79992">
            <w:pPr>
              <w:pStyle w:val="1806"/>
              <w:rPr>
                <w:snapToGrid w:val="0"/>
              </w:rPr>
            </w:pPr>
            <w:r>
              <w:rPr>
                <w:snapToGrid w:val="0"/>
              </w:rPr>
              <w:t>3.3 Оператор котельной сообщает об этом диспетчеру ОДС, а последний:</w:t>
            </w:r>
          </w:p>
          <w:p w14:paraId="29FB495C">
            <w:pPr>
              <w:pStyle w:val="1806"/>
              <w:rPr>
                <w:snapToGrid w:val="0"/>
              </w:rPr>
            </w:pPr>
            <w:r>
              <w:rPr>
                <w:snapToGrid w:val="0"/>
              </w:rPr>
              <w:t>- начальнику участка по принадлежности;</w:t>
            </w:r>
          </w:p>
          <w:p w14:paraId="283A27AA">
            <w:pPr>
              <w:pStyle w:val="1806"/>
              <w:rPr>
                <w:snapToGrid w:val="0"/>
              </w:rPr>
            </w:pPr>
            <w:r>
              <w:rPr>
                <w:snapToGrid w:val="0"/>
              </w:rPr>
              <w:t>- зам.директора по эксплуатации;</w:t>
            </w:r>
          </w:p>
          <w:p w14:paraId="5A10650C">
            <w:pPr>
              <w:pStyle w:val="1806"/>
              <w:rPr>
                <w:snapToGrid w:val="0"/>
              </w:rPr>
            </w:pPr>
            <w:r>
              <w:rPr>
                <w:snapToGrid w:val="0"/>
              </w:rPr>
              <w:t>- главному инженеру, который ставит в известность директора;</w:t>
            </w:r>
          </w:p>
          <w:p w14:paraId="4201515B">
            <w:pPr>
              <w:pStyle w:val="1806"/>
              <w:rPr>
                <w:snapToGrid w:val="0"/>
              </w:rPr>
            </w:pPr>
            <w:r>
              <w:rPr>
                <w:snapToGrid w:val="0"/>
              </w:rPr>
              <w:t>- ОДС администрации по тел. ____ (или 8-___-___-__-__).;</w:t>
            </w:r>
          </w:p>
          <w:p w14:paraId="479ADB49">
            <w:pPr>
              <w:pStyle w:val="1806"/>
              <w:rPr>
                <w:snapToGrid w:val="0"/>
              </w:rPr>
            </w:pPr>
            <w:r>
              <w:rPr>
                <w:snapToGrid w:val="0"/>
              </w:rPr>
              <w:t>- УК по принадлежности;</w:t>
            </w:r>
          </w:p>
          <w:p w14:paraId="1ADB6773">
            <w:pPr>
              <w:pStyle w:val="1806"/>
              <w:rPr>
                <w:snapToGrid w:val="0"/>
              </w:rPr>
            </w:pPr>
            <w:r>
              <w:rPr>
                <w:snapToGrid w:val="0"/>
              </w:rPr>
              <w:t>- МЧС.</w:t>
            </w:r>
          </w:p>
          <w:p w14:paraId="6E1C57C7">
            <w:pPr>
              <w:pStyle w:val="1806"/>
              <w:rPr>
                <w:snapToGrid w:val="0"/>
              </w:rPr>
            </w:pPr>
            <w:r>
              <w:rPr>
                <w:snapToGrid w:val="0"/>
              </w:rPr>
              <w:t>3.4 В случае отсутствия топлива только на одной котельной возможно выполнить переключение системы теплоснабжения на другой источник тепла согласно «Инструкции по сложным переключениям в тепловых сетях» ИЭ 05-70-2020.</w:t>
            </w:r>
          </w:p>
          <w:p w14:paraId="5060658D">
            <w:pPr>
              <w:pStyle w:val="1806"/>
              <w:rPr>
                <w:lang w:eastAsia="en-US"/>
              </w:rPr>
            </w:pPr>
            <w:r>
              <w:rPr>
                <w:snapToGrid w:val="0"/>
                <w:lang w:eastAsia="en-US"/>
              </w:rPr>
              <w:t xml:space="preserve">3.5 В случае если время устранения аварии выше допустимого, диспетчер ОДС ТСО извещает диспетчера УК (по принадлежности) о необходимости произвести </w:t>
            </w:r>
            <w:r>
              <w:rPr>
                <w:lang w:eastAsia="en-US"/>
              </w:rPr>
              <w:t>спуск систем отопления, горячего и холодного водоснабжения всех отключенных домов и строений во избежание замораживания их и цепочного, лавинообразного развития аварии.</w:t>
            </w:r>
          </w:p>
          <w:p w14:paraId="1D24C098">
            <w:pPr>
              <w:pStyle w:val="1806"/>
              <w:rPr>
                <w:snapToGrid w:val="0"/>
                <w:lang w:eastAsia="ar-SA"/>
              </w:rPr>
            </w:pPr>
            <w:r>
              <w:rPr>
                <w:snapToGrid w:val="0"/>
              </w:rPr>
              <w:t>3.6 После подачи газа в котельную, растопить котлы согласно инструкции.</w:t>
            </w:r>
          </w:p>
        </w:tc>
      </w:tr>
      <w:tr w14:paraId="46FEB3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38" w:type="pct"/>
            <w:tcBorders>
              <w:top w:val="single" w:color="auto" w:sz="4" w:space="0"/>
              <w:left w:val="single" w:color="auto" w:sz="4" w:space="0"/>
              <w:bottom w:val="single" w:color="auto" w:sz="4" w:space="0"/>
              <w:right w:val="single" w:color="auto" w:sz="4" w:space="0"/>
            </w:tcBorders>
            <w:vAlign w:val="center"/>
          </w:tcPr>
          <w:p w14:paraId="01F4CB7B">
            <w:pPr>
              <w:pStyle w:val="1806"/>
              <w:rPr>
                <w:snapToGrid w:val="0"/>
              </w:rPr>
            </w:pPr>
            <w:r>
              <w:rPr>
                <w:snapToGrid w:val="0"/>
              </w:rPr>
              <w:t>4 Выход из строя котлоагрегата</w:t>
            </w:r>
          </w:p>
          <w:p w14:paraId="272EEF79">
            <w:pPr>
              <w:pStyle w:val="1806"/>
              <w:rPr>
                <w:snapToGrid w:val="0"/>
              </w:rPr>
            </w:pPr>
          </w:p>
        </w:tc>
        <w:tc>
          <w:tcPr>
            <w:tcW w:w="3762" w:type="pct"/>
            <w:tcBorders>
              <w:top w:val="single" w:color="auto" w:sz="4" w:space="0"/>
              <w:left w:val="single" w:color="auto" w:sz="4" w:space="0"/>
              <w:bottom w:val="single" w:color="auto" w:sz="4" w:space="0"/>
              <w:right w:val="single" w:color="auto" w:sz="4" w:space="0"/>
            </w:tcBorders>
            <w:vAlign w:val="center"/>
          </w:tcPr>
          <w:p w14:paraId="4EA5BADE">
            <w:pPr>
              <w:pStyle w:val="1806"/>
              <w:rPr>
                <w:snapToGrid w:val="0"/>
              </w:rPr>
            </w:pPr>
            <w:r>
              <w:rPr>
                <w:snapToGrid w:val="0"/>
              </w:rPr>
              <w:t>5.1 Отключить котел от действующей системы теплоснабжения и перейти на резервный.</w:t>
            </w:r>
          </w:p>
        </w:tc>
      </w:tr>
    </w:tbl>
    <w:p w14:paraId="342CF86D">
      <w:pPr>
        <w:rPr>
          <w:rFonts w:ascii="Times New Roman" w:hAnsi="Times New Roman"/>
          <w:szCs w:val="24"/>
        </w:rPr>
      </w:pPr>
    </w:p>
    <w:p w14:paraId="25B9F79A">
      <w:pPr>
        <w:pStyle w:val="3463"/>
      </w:pPr>
      <w:r>
        <w:t>Для детальной разработки сценариев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необходима разработка электронной модели схемы теплоснабжения. При ее отсутствии выполнить моделированием гидравлических режимов не представляется возможным.</w:t>
      </w:r>
    </w:p>
    <w:p w14:paraId="3AAAFD3B">
      <w:pPr>
        <w:rPr>
          <w:rFonts w:ascii="Times New Roman" w:hAnsi="Times New Roman" w:cs="Times New Roman"/>
          <w:szCs w:val="24"/>
        </w:rPr>
      </w:pPr>
    </w:p>
    <w:p w14:paraId="555573D5">
      <w:pPr>
        <w:rPr>
          <w:rFonts w:ascii="Times New Roman" w:hAnsi="Times New Roman" w:cs="Times New Roman"/>
          <w:szCs w:val="24"/>
        </w:rPr>
      </w:pPr>
    </w:p>
    <w:p w14:paraId="46E5A54D">
      <w:pPr>
        <w:rPr>
          <w:rFonts w:ascii="Times New Roman" w:hAnsi="Times New Roman" w:cs="Times New Roman"/>
          <w:szCs w:val="24"/>
        </w:rPr>
      </w:pPr>
    </w:p>
    <w:p w14:paraId="21272D3F">
      <w:pPr>
        <w:pStyle w:val="2"/>
        <w:numPr>
          <w:ilvl w:val="0"/>
          <w:numId w:val="0"/>
        </w:numPr>
        <w:rPr>
          <w:spacing w:val="0"/>
        </w:rPr>
      </w:pPr>
      <w:bookmarkStart w:id="612" w:name="_Toc166767303"/>
      <w:bookmarkStart w:id="613" w:name="_Toc9154928"/>
      <w:bookmarkStart w:id="614" w:name="_Toc84971074"/>
      <w:r>
        <w:rPr>
          <w:spacing w:val="0"/>
        </w:rPr>
        <w:t>ГЛАВА 12. ОБОСНОВАНИЕ ИНВЕСТИЦИЙ В СТРОИТЕЛЬСТВО, РЕКОНСТРУКЦИЮ, ТЕХНИЧЕСКОЕ ПЕРЕВООРУЖЕНИЕ И (ИЛИ) МОДЕРНИЗАЦИЮ</w:t>
      </w:r>
      <w:bookmarkEnd w:id="612"/>
      <w:bookmarkEnd w:id="613"/>
      <w:bookmarkEnd w:id="614"/>
    </w:p>
    <w:p w14:paraId="76FF9ABB">
      <w:pPr>
        <w:rPr>
          <w:rFonts w:ascii="Times New Roman" w:hAnsi="Times New Roman" w:cs="Times New Roman"/>
          <w:szCs w:val="24"/>
        </w:rPr>
      </w:pPr>
    </w:p>
    <w:p w14:paraId="46DFF7C3">
      <w:pPr>
        <w:pStyle w:val="2"/>
        <w:numPr>
          <w:ilvl w:val="0"/>
          <w:numId w:val="91"/>
        </w:numPr>
        <w:rPr>
          <w:spacing w:val="0"/>
        </w:rPr>
      </w:pPr>
      <w:bookmarkStart w:id="615" w:name="_Toc9154929"/>
      <w:bookmarkStart w:id="616" w:name="_Toc84971075"/>
      <w:bookmarkStart w:id="617" w:name="_Toc166767304"/>
      <w:r>
        <w:rPr>
          <w:spacing w:val="0"/>
        </w:rPr>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615"/>
      <w:bookmarkEnd w:id="616"/>
      <w:bookmarkEnd w:id="617"/>
    </w:p>
    <w:p w14:paraId="1930C930">
      <w:pPr>
        <w:pStyle w:val="3463"/>
      </w:pPr>
      <w:r>
        <w:t>Схемой теплоснабжения предусмотрены следующие мероприятия:</w:t>
      </w:r>
    </w:p>
    <w:p w14:paraId="7FA2E5A4">
      <w:pPr>
        <w:pStyle w:val="3463"/>
        <w:sectPr>
          <w:type w:val="continuous"/>
          <w:pgSz w:w="11906" w:h="16838"/>
          <w:pgMar w:top="1134" w:right="850" w:bottom="1134" w:left="1701" w:header="709" w:footer="709" w:gutter="0"/>
          <w:cols w:space="708" w:num="1"/>
          <w:docGrid w:linePitch="360" w:charSpace="0"/>
        </w:sectPr>
      </w:pPr>
    </w:p>
    <w:p w14:paraId="2750AF0E">
      <w:pPr>
        <w:pStyle w:val="3463"/>
        <w:rPr>
          <w:b/>
        </w:rPr>
      </w:pPr>
      <w:r>
        <w:rPr>
          <w:b/>
        </w:rPr>
        <w:t>Таблица 12.1.1 - Расчет капитальных вложений на строительство, реконструкцию и модернизацию источников тепловой энергии и тепловых сетей, тыс. руб. (Вариант 1)</w:t>
      </w:r>
    </w:p>
    <w:tbl>
      <w:tblPr>
        <w:tblStyle w:val="12"/>
        <w:tblW w:w="5000" w:type="pct"/>
        <w:tblInd w:w="0" w:type="dxa"/>
        <w:tblLayout w:type="autofit"/>
        <w:tblCellMar>
          <w:top w:w="0" w:type="dxa"/>
          <w:left w:w="108" w:type="dxa"/>
          <w:bottom w:w="0" w:type="dxa"/>
          <w:right w:w="108" w:type="dxa"/>
        </w:tblCellMar>
      </w:tblPr>
      <w:tblGrid>
        <w:gridCol w:w="11095"/>
        <w:gridCol w:w="1137"/>
        <w:gridCol w:w="1137"/>
        <w:gridCol w:w="1134"/>
      </w:tblGrid>
      <w:tr w14:paraId="1E5E0ED0">
        <w:tblPrEx>
          <w:tblCellMar>
            <w:top w:w="0" w:type="dxa"/>
            <w:left w:w="108" w:type="dxa"/>
            <w:bottom w:w="0" w:type="dxa"/>
            <w:right w:w="108" w:type="dxa"/>
          </w:tblCellMar>
        </w:tblPrEx>
        <w:trPr>
          <w:trHeight w:val="20" w:hRule="atLeast"/>
        </w:trPr>
        <w:tc>
          <w:tcPr>
            <w:tcW w:w="3825" w:type="pct"/>
            <w:tcBorders>
              <w:top w:val="single" w:color="auto" w:sz="8" w:space="0"/>
              <w:left w:val="single" w:color="auto" w:sz="8" w:space="0"/>
              <w:bottom w:val="single" w:color="auto" w:sz="8" w:space="0"/>
              <w:right w:val="single" w:color="auto" w:sz="8" w:space="0"/>
            </w:tcBorders>
            <w:shd w:val="clear" w:color="000000" w:fill="D9D9D9"/>
            <w:vAlign w:val="center"/>
          </w:tcPr>
          <w:p w14:paraId="5D5863E8">
            <w:pPr>
              <w:pStyle w:val="1806"/>
              <w:rPr>
                <w:rFonts w:cs="Times New Roman"/>
              </w:rPr>
            </w:pPr>
            <w:r>
              <w:rPr>
                <w:rFonts w:cs="Times New Roman"/>
              </w:rPr>
              <w:t>Описание мероприятий</w:t>
            </w:r>
          </w:p>
        </w:tc>
        <w:tc>
          <w:tcPr>
            <w:tcW w:w="392" w:type="pct"/>
            <w:tcBorders>
              <w:top w:val="single" w:color="auto" w:sz="8" w:space="0"/>
              <w:left w:val="nil"/>
              <w:bottom w:val="single" w:color="auto" w:sz="8" w:space="0"/>
              <w:right w:val="single" w:color="auto" w:sz="8" w:space="0"/>
            </w:tcBorders>
            <w:shd w:val="clear" w:color="000000" w:fill="D9D9D9"/>
            <w:vAlign w:val="center"/>
          </w:tcPr>
          <w:p w14:paraId="22FDA17C">
            <w:pPr>
              <w:pStyle w:val="1806"/>
              <w:rPr>
                <w:rFonts w:cs="Times New Roman"/>
              </w:rPr>
            </w:pPr>
            <w:r>
              <w:rPr>
                <w:rFonts w:cs="Times New Roman"/>
              </w:rPr>
              <w:t>2024-2027 годы</w:t>
            </w:r>
          </w:p>
        </w:tc>
        <w:tc>
          <w:tcPr>
            <w:tcW w:w="392" w:type="pct"/>
            <w:tcBorders>
              <w:top w:val="single" w:color="auto" w:sz="8" w:space="0"/>
              <w:left w:val="nil"/>
              <w:bottom w:val="single" w:color="auto" w:sz="8" w:space="0"/>
              <w:right w:val="single" w:color="auto" w:sz="8" w:space="0"/>
            </w:tcBorders>
            <w:shd w:val="clear" w:color="000000" w:fill="D9D9D9"/>
            <w:vAlign w:val="center"/>
          </w:tcPr>
          <w:p w14:paraId="7728E297">
            <w:pPr>
              <w:pStyle w:val="1806"/>
              <w:rPr>
                <w:rFonts w:cs="Times New Roman"/>
              </w:rPr>
            </w:pPr>
            <w:r>
              <w:rPr>
                <w:rFonts w:cs="Times New Roman"/>
              </w:rPr>
              <w:t>2028-2034 годы</w:t>
            </w:r>
          </w:p>
        </w:tc>
        <w:tc>
          <w:tcPr>
            <w:tcW w:w="391" w:type="pct"/>
            <w:tcBorders>
              <w:top w:val="single" w:color="auto" w:sz="8" w:space="0"/>
              <w:left w:val="nil"/>
              <w:bottom w:val="single" w:color="auto" w:sz="4" w:space="0"/>
              <w:right w:val="single" w:color="auto" w:sz="8" w:space="0"/>
            </w:tcBorders>
            <w:shd w:val="clear" w:color="000000" w:fill="D9D9D9"/>
            <w:vAlign w:val="center"/>
          </w:tcPr>
          <w:p w14:paraId="7689C52C">
            <w:pPr>
              <w:pStyle w:val="1806"/>
              <w:rPr>
                <w:rFonts w:cs="Times New Roman"/>
                <w:b/>
              </w:rPr>
            </w:pPr>
            <w:r>
              <w:rPr>
                <w:rFonts w:cs="Times New Roman"/>
                <w:b/>
              </w:rPr>
              <w:t>ИТОГО</w:t>
            </w:r>
          </w:p>
        </w:tc>
      </w:tr>
      <w:tr w14:paraId="496C2EBE">
        <w:tblPrEx>
          <w:tblCellMar>
            <w:top w:w="0" w:type="dxa"/>
            <w:left w:w="108" w:type="dxa"/>
            <w:bottom w:w="0" w:type="dxa"/>
            <w:right w:w="108" w:type="dxa"/>
          </w:tblCellMar>
        </w:tblPrEx>
        <w:trPr>
          <w:trHeight w:val="20" w:hRule="atLeast"/>
        </w:trPr>
        <w:tc>
          <w:tcPr>
            <w:tcW w:w="3825" w:type="pct"/>
            <w:tcBorders>
              <w:top w:val="nil"/>
              <w:left w:val="single" w:color="auto" w:sz="8" w:space="0"/>
              <w:bottom w:val="single" w:color="auto" w:sz="8" w:space="0"/>
              <w:right w:val="single" w:color="auto" w:sz="8" w:space="0"/>
            </w:tcBorders>
            <w:shd w:val="clear" w:color="000000" w:fill="FFFFFF"/>
            <w:vAlign w:val="center"/>
          </w:tcPr>
          <w:p w14:paraId="196B15B6">
            <w:pPr>
              <w:pStyle w:val="1806"/>
              <w:rPr>
                <w:rFonts w:cs="Times New Roman"/>
              </w:rPr>
            </w:pPr>
            <w:r>
              <w:rPr>
                <w:rFonts w:cs="Times New Roman"/>
              </w:rPr>
              <w:t>Обеспечение потребителей приборами учета тепловой энергии.</w:t>
            </w:r>
          </w:p>
        </w:tc>
        <w:tc>
          <w:tcPr>
            <w:tcW w:w="392" w:type="pct"/>
            <w:tcBorders>
              <w:top w:val="nil"/>
              <w:left w:val="nil"/>
              <w:bottom w:val="single" w:color="auto" w:sz="8" w:space="0"/>
              <w:right w:val="single" w:color="auto" w:sz="8" w:space="0"/>
            </w:tcBorders>
            <w:shd w:val="clear" w:color="000000" w:fill="FFFFFF"/>
            <w:vAlign w:val="center"/>
          </w:tcPr>
          <w:p w14:paraId="3C2C99EB">
            <w:pPr>
              <w:pStyle w:val="1806"/>
            </w:pPr>
            <w:r>
              <w:t>2100</w:t>
            </w:r>
          </w:p>
        </w:tc>
        <w:tc>
          <w:tcPr>
            <w:tcW w:w="392" w:type="pct"/>
            <w:tcBorders>
              <w:top w:val="nil"/>
              <w:left w:val="nil"/>
              <w:bottom w:val="single" w:color="auto" w:sz="8" w:space="0"/>
              <w:right w:val="single" w:color="auto" w:sz="8" w:space="0"/>
            </w:tcBorders>
            <w:shd w:val="clear" w:color="000000" w:fill="FFFFFF"/>
            <w:vAlign w:val="center"/>
          </w:tcPr>
          <w:p w14:paraId="1619AC0F">
            <w:pPr>
              <w:pStyle w:val="1806"/>
            </w:pPr>
            <w:r>
              <w:t>3000</w:t>
            </w:r>
          </w:p>
        </w:tc>
        <w:tc>
          <w:tcPr>
            <w:tcW w:w="391" w:type="pct"/>
            <w:tcBorders>
              <w:top w:val="single" w:color="auto" w:sz="4" w:space="0"/>
              <w:left w:val="nil"/>
              <w:bottom w:val="single" w:color="auto" w:sz="8" w:space="0"/>
              <w:right w:val="single" w:color="auto" w:sz="8" w:space="0"/>
            </w:tcBorders>
            <w:shd w:val="clear" w:color="000000" w:fill="FFFFFF"/>
            <w:vAlign w:val="center"/>
          </w:tcPr>
          <w:p w14:paraId="71EA6D33">
            <w:pPr>
              <w:pStyle w:val="1806"/>
              <w:rPr>
                <w:b/>
              </w:rPr>
            </w:pPr>
            <w:r>
              <w:rPr>
                <w:b/>
              </w:rPr>
              <w:t>5100</w:t>
            </w:r>
          </w:p>
        </w:tc>
      </w:tr>
      <w:tr w14:paraId="3ABFE114">
        <w:tblPrEx>
          <w:tblCellMar>
            <w:top w:w="0" w:type="dxa"/>
            <w:left w:w="108" w:type="dxa"/>
            <w:bottom w:w="0" w:type="dxa"/>
            <w:right w:w="108" w:type="dxa"/>
          </w:tblCellMar>
        </w:tblPrEx>
        <w:trPr>
          <w:trHeight w:val="20" w:hRule="atLeast"/>
        </w:trPr>
        <w:tc>
          <w:tcPr>
            <w:tcW w:w="3825" w:type="pct"/>
            <w:tcBorders>
              <w:top w:val="nil"/>
              <w:left w:val="single" w:color="auto" w:sz="8" w:space="0"/>
              <w:bottom w:val="single" w:color="auto" w:sz="8" w:space="0"/>
              <w:right w:val="single" w:color="auto" w:sz="8" w:space="0"/>
            </w:tcBorders>
            <w:shd w:val="clear" w:color="000000" w:fill="FFFFFF"/>
            <w:vAlign w:val="center"/>
          </w:tcPr>
          <w:p w14:paraId="564A1A8B">
            <w:pPr>
              <w:pStyle w:val="1806"/>
              <w:rPr>
                <w:rFonts w:cs="Times New Roman"/>
                <w:b/>
              </w:rPr>
            </w:pPr>
            <w:r>
              <w:rPr>
                <w:rFonts w:cs="Times New Roman"/>
                <w:b/>
              </w:rPr>
              <w:t>Итого</w:t>
            </w:r>
          </w:p>
        </w:tc>
        <w:tc>
          <w:tcPr>
            <w:tcW w:w="392" w:type="pct"/>
            <w:tcBorders>
              <w:top w:val="nil"/>
              <w:left w:val="nil"/>
              <w:bottom w:val="single" w:color="auto" w:sz="8" w:space="0"/>
              <w:right w:val="single" w:color="auto" w:sz="8" w:space="0"/>
            </w:tcBorders>
            <w:shd w:val="clear" w:color="000000" w:fill="FFFFFF"/>
            <w:vAlign w:val="center"/>
          </w:tcPr>
          <w:p w14:paraId="73E9396F">
            <w:pPr>
              <w:pStyle w:val="1806"/>
              <w:rPr>
                <w:b/>
              </w:rPr>
            </w:pPr>
            <w:r>
              <w:t>2100</w:t>
            </w:r>
          </w:p>
        </w:tc>
        <w:tc>
          <w:tcPr>
            <w:tcW w:w="392" w:type="pct"/>
            <w:tcBorders>
              <w:top w:val="nil"/>
              <w:left w:val="nil"/>
              <w:bottom w:val="single" w:color="auto" w:sz="8" w:space="0"/>
              <w:right w:val="single" w:color="auto" w:sz="8" w:space="0"/>
            </w:tcBorders>
            <w:shd w:val="clear" w:color="000000" w:fill="FFFFFF"/>
            <w:vAlign w:val="center"/>
          </w:tcPr>
          <w:p w14:paraId="554D4997">
            <w:pPr>
              <w:pStyle w:val="1806"/>
              <w:rPr>
                <w:b/>
              </w:rPr>
            </w:pPr>
            <w:r>
              <w:t>3000</w:t>
            </w:r>
          </w:p>
        </w:tc>
        <w:tc>
          <w:tcPr>
            <w:tcW w:w="391" w:type="pct"/>
            <w:tcBorders>
              <w:top w:val="nil"/>
              <w:left w:val="nil"/>
              <w:bottom w:val="single" w:color="auto" w:sz="8" w:space="0"/>
              <w:right w:val="single" w:color="auto" w:sz="8" w:space="0"/>
            </w:tcBorders>
            <w:shd w:val="clear" w:color="000000" w:fill="FFFFFF"/>
            <w:vAlign w:val="center"/>
          </w:tcPr>
          <w:p w14:paraId="110CFFD9">
            <w:pPr>
              <w:pStyle w:val="1806"/>
              <w:rPr>
                <w:b/>
              </w:rPr>
            </w:pPr>
            <w:r>
              <w:rPr>
                <w:b/>
              </w:rPr>
              <w:t>5100</w:t>
            </w:r>
          </w:p>
        </w:tc>
      </w:tr>
      <w:tr w14:paraId="680BD496">
        <w:tblPrEx>
          <w:tblCellMar>
            <w:top w:w="0" w:type="dxa"/>
            <w:left w:w="108" w:type="dxa"/>
            <w:bottom w:w="0" w:type="dxa"/>
            <w:right w:w="108" w:type="dxa"/>
          </w:tblCellMar>
        </w:tblPrEx>
        <w:trPr>
          <w:trHeight w:val="20" w:hRule="atLeast"/>
        </w:trPr>
        <w:tc>
          <w:tcPr>
            <w:tcW w:w="3825" w:type="pct"/>
            <w:tcBorders>
              <w:top w:val="nil"/>
              <w:left w:val="single" w:color="auto" w:sz="8" w:space="0"/>
              <w:bottom w:val="single" w:color="auto" w:sz="8" w:space="0"/>
              <w:right w:val="single" w:color="auto" w:sz="8" w:space="0"/>
            </w:tcBorders>
            <w:shd w:val="clear" w:color="000000" w:fill="FFFFFF"/>
            <w:vAlign w:val="center"/>
          </w:tcPr>
          <w:p w14:paraId="6E2A8D69">
            <w:pPr>
              <w:pStyle w:val="1806"/>
              <w:rPr>
                <w:rFonts w:cs="Times New Roman"/>
              </w:rPr>
            </w:pPr>
            <w:r>
              <w:rPr>
                <w:rFonts w:cs="Times New Roman"/>
              </w:rPr>
              <w:t>Ремонт и замена ветхих тепловых сетей по мере износа (По мере износа тепловой сети и изоляции необходима замена тепловой изоляции на ППУ.)</w:t>
            </w:r>
          </w:p>
        </w:tc>
        <w:tc>
          <w:tcPr>
            <w:tcW w:w="392" w:type="pct"/>
            <w:tcBorders>
              <w:top w:val="nil"/>
              <w:left w:val="nil"/>
              <w:bottom w:val="single" w:color="auto" w:sz="8" w:space="0"/>
              <w:right w:val="single" w:color="auto" w:sz="8" w:space="0"/>
            </w:tcBorders>
            <w:shd w:val="clear" w:color="000000" w:fill="FFFFFF"/>
            <w:vAlign w:val="center"/>
          </w:tcPr>
          <w:p w14:paraId="717FEA7B">
            <w:pPr>
              <w:pStyle w:val="1806"/>
            </w:pPr>
          </w:p>
        </w:tc>
        <w:tc>
          <w:tcPr>
            <w:tcW w:w="392" w:type="pct"/>
            <w:tcBorders>
              <w:top w:val="nil"/>
              <w:left w:val="nil"/>
              <w:bottom w:val="single" w:color="auto" w:sz="8" w:space="0"/>
              <w:right w:val="single" w:color="auto" w:sz="8" w:space="0"/>
            </w:tcBorders>
            <w:shd w:val="clear" w:color="000000" w:fill="FFFFFF"/>
            <w:vAlign w:val="center"/>
          </w:tcPr>
          <w:p w14:paraId="53535BE8">
            <w:pPr>
              <w:pStyle w:val="1806"/>
            </w:pPr>
            <w:r>
              <w:t>4000</w:t>
            </w:r>
          </w:p>
        </w:tc>
        <w:tc>
          <w:tcPr>
            <w:tcW w:w="391" w:type="pct"/>
            <w:tcBorders>
              <w:top w:val="nil"/>
              <w:left w:val="nil"/>
              <w:bottom w:val="single" w:color="auto" w:sz="8" w:space="0"/>
              <w:right w:val="single" w:color="auto" w:sz="8" w:space="0"/>
            </w:tcBorders>
            <w:shd w:val="clear" w:color="000000" w:fill="FFFFFF"/>
            <w:vAlign w:val="center"/>
          </w:tcPr>
          <w:p w14:paraId="3FF9AA6C">
            <w:pPr>
              <w:pStyle w:val="1806"/>
              <w:rPr>
                <w:b/>
              </w:rPr>
            </w:pPr>
            <w:r>
              <w:rPr>
                <w:b/>
              </w:rPr>
              <w:t>4000</w:t>
            </w:r>
          </w:p>
        </w:tc>
      </w:tr>
      <w:tr w14:paraId="1E0E1ADD">
        <w:tblPrEx>
          <w:tblCellMar>
            <w:top w:w="0" w:type="dxa"/>
            <w:left w:w="108" w:type="dxa"/>
            <w:bottom w:w="0" w:type="dxa"/>
            <w:right w:w="108" w:type="dxa"/>
          </w:tblCellMar>
        </w:tblPrEx>
        <w:trPr>
          <w:trHeight w:val="20" w:hRule="atLeast"/>
        </w:trPr>
        <w:tc>
          <w:tcPr>
            <w:tcW w:w="3825" w:type="pct"/>
            <w:tcBorders>
              <w:top w:val="nil"/>
              <w:left w:val="single" w:color="auto" w:sz="8" w:space="0"/>
              <w:bottom w:val="single" w:color="auto" w:sz="8" w:space="0"/>
              <w:right w:val="single" w:color="auto" w:sz="8" w:space="0"/>
            </w:tcBorders>
            <w:shd w:val="clear" w:color="000000" w:fill="FFFFFF"/>
            <w:vAlign w:val="center"/>
          </w:tcPr>
          <w:p w14:paraId="28E77927">
            <w:pPr>
              <w:pStyle w:val="1806"/>
              <w:rPr>
                <w:rFonts w:cs="Times New Roman"/>
                <w:b/>
              </w:rPr>
            </w:pPr>
            <w:r>
              <w:rPr>
                <w:rFonts w:cs="Times New Roman"/>
                <w:b/>
              </w:rPr>
              <w:t>Итого</w:t>
            </w:r>
          </w:p>
        </w:tc>
        <w:tc>
          <w:tcPr>
            <w:tcW w:w="392" w:type="pct"/>
            <w:tcBorders>
              <w:top w:val="nil"/>
              <w:left w:val="nil"/>
              <w:bottom w:val="single" w:color="auto" w:sz="8" w:space="0"/>
              <w:right w:val="single" w:color="auto" w:sz="8" w:space="0"/>
            </w:tcBorders>
            <w:shd w:val="clear" w:color="000000" w:fill="FFFFFF"/>
            <w:vAlign w:val="center"/>
          </w:tcPr>
          <w:p w14:paraId="531F8DE8">
            <w:pPr>
              <w:pStyle w:val="1806"/>
              <w:rPr>
                <w:b/>
              </w:rPr>
            </w:pPr>
          </w:p>
        </w:tc>
        <w:tc>
          <w:tcPr>
            <w:tcW w:w="392" w:type="pct"/>
            <w:tcBorders>
              <w:top w:val="nil"/>
              <w:left w:val="nil"/>
              <w:bottom w:val="single" w:color="auto" w:sz="8" w:space="0"/>
              <w:right w:val="single" w:color="auto" w:sz="8" w:space="0"/>
            </w:tcBorders>
            <w:shd w:val="clear" w:color="000000" w:fill="FFFFFF"/>
            <w:vAlign w:val="center"/>
          </w:tcPr>
          <w:p w14:paraId="7C93D4B8">
            <w:pPr>
              <w:pStyle w:val="1806"/>
              <w:rPr>
                <w:b/>
              </w:rPr>
            </w:pPr>
            <w:r>
              <w:t>4200</w:t>
            </w:r>
          </w:p>
        </w:tc>
        <w:tc>
          <w:tcPr>
            <w:tcW w:w="391" w:type="pct"/>
            <w:tcBorders>
              <w:top w:val="nil"/>
              <w:left w:val="nil"/>
              <w:bottom w:val="single" w:color="auto" w:sz="8" w:space="0"/>
              <w:right w:val="single" w:color="auto" w:sz="8" w:space="0"/>
            </w:tcBorders>
            <w:shd w:val="clear" w:color="000000" w:fill="FFFFFF"/>
            <w:vAlign w:val="center"/>
          </w:tcPr>
          <w:p w14:paraId="4E549612">
            <w:pPr>
              <w:pStyle w:val="1806"/>
              <w:rPr>
                <w:b/>
              </w:rPr>
            </w:pPr>
            <w:r>
              <w:rPr>
                <w:b/>
              </w:rPr>
              <w:t>4200</w:t>
            </w:r>
          </w:p>
        </w:tc>
      </w:tr>
      <w:tr w14:paraId="66CA4C38">
        <w:tblPrEx>
          <w:tblCellMar>
            <w:top w:w="0" w:type="dxa"/>
            <w:left w:w="108" w:type="dxa"/>
            <w:bottom w:w="0" w:type="dxa"/>
            <w:right w:w="108" w:type="dxa"/>
          </w:tblCellMar>
        </w:tblPrEx>
        <w:trPr>
          <w:trHeight w:val="20" w:hRule="atLeast"/>
        </w:trPr>
        <w:tc>
          <w:tcPr>
            <w:tcW w:w="3825" w:type="pct"/>
            <w:tcBorders>
              <w:top w:val="nil"/>
              <w:left w:val="single" w:color="auto" w:sz="8" w:space="0"/>
              <w:bottom w:val="single" w:color="auto" w:sz="8" w:space="0"/>
              <w:right w:val="single" w:color="auto" w:sz="8" w:space="0"/>
            </w:tcBorders>
            <w:shd w:val="clear" w:color="000000" w:fill="FFFFFF"/>
            <w:vAlign w:val="center"/>
          </w:tcPr>
          <w:p w14:paraId="1E296076">
            <w:pPr>
              <w:pStyle w:val="1806"/>
              <w:rPr>
                <w:rFonts w:cs="Times New Roman"/>
                <w:b/>
              </w:rPr>
            </w:pPr>
            <w:r>
              <w:rPr>
                <w:rFonts w:cs="Times New Roman"/>
                <w:b/>
              </w:rPr>
              <w:t>Итого</w:t>
            </w:r>
          </w:p>
        </w:tc>
        <w:tc>
          <w:tcPr>
            <w:tcW w:w="392" w:type="pct"/>
            <w:tcBorders>
              <w:top w:val="nil"/>
              <w:left w:val="nil"/>
              <w:bottom w:val="single" w:color="auto" w:sz="8" w:space="0"/>
              <w:right w:val="single" w:color="auto" w:sz="8" w:space="0"/>
            </w:tcBorders>
            <w:shd w:val="clear" w:color="000000" w:fill="FFFFFF"/>
            <w:vAlign w:val="center"/>
          </w:tcPr>
          <w:p w14:paraId="34664FFB">
            <w:pPr>
              <w:pStyle w:val="1806"/>
              <w:rPr>
                <w:b/>
              </w:rPr>
            </w:pPr>
            <w:r>
              <w:t>2100</w:t>
            </w:r>
          </w:p>
        </w:tc>
        <w:tc>
          <w:tcPr>
            <w:tcW w:w="392" w:type="pct"/>
            <w:tcBorders>
              <w:top w:val="nil"/>
              <w:left w:val="nil"/>
              <w:bottom w:val="single" w:color="auto" w:sz="8" w:space="0"/>
              <w:right w:val="single" w:color="auto" w:sz="8" w:space="0"/>
            </w:tcBorders>
            <w:shd w:val="clear" w:color="000000" w:fill="FFFFFF"/>
            <w:vAlign w:val="center"/>
          </w:tcPr>
          <w:p w14:paraId="5417241A">
            <w:pPr>
              <w:pStyle w:val="1806"/>
              <w:rPr>
                <w:b/>
              </w:rPr>
            </w:pPr>
            <w:r>
              <w:rPr>
                <w:b/>
              </w:rPr>
              <w:t>7200</w:t>
            </w:r>
          </w:p>
        </w:tc>
        <w:tc>
          <w:tcPr>
            <w:tcW w:w="391" w:type="pct"/>
            <w:tcBorders>
              <w:top w:val="nil"/>
              <w:left w:val="nil"/>
              <w:bottom w:val="single" w:color="auto" w:sz="8" w:space="0"/>
              <w:right w:val="single" w:color="auto" w:sz="8" w:space="0"/>
            </w:tcBorders>
            <w:shd w:val="clear" w:color="000000" w:fill="FFFFFF"/>
            <w:vAlign w:val="center"/>
          </w:tcPr>
          <w:p w14:paraId="16D0E412">
            <w:pPr>
              <w:pStyle w:val="1806"/>
              <w:rPr>
                <w:b/>
              </w:rPr>
            </w:pPr>
            <w:r>
              <w:rPr>
                <w:b/>
              </w:rPr>
              <w:t>9300</w:t>
            </w:r>
          </w:p>
        </w:tc>
      </w:tr>
    </w:tbl>
    <w:p w14:paraId="79DAFDB2">
      <w:pPr>
        <w:pStyle w:val="3463"/>
        <w:rPr>
          <w:sz w:val="18"/>
          <w:szCs w:val="18"/>
        </w:rPr>
      </w:pPr>
    </w:p>
    <w:p w14:paraId="61439172">
      <w:pPr>
        <w:pStyle w:val="3463"/>
        <w:rPr>
          <w:sz w:val="18"/>
          <w:szCs w:val="18"/>
        </w:rPr>
      </w:pPr>
      <w:r>
        <w:rPr>
          <w:sz w:val="18"/>
          <w:szCs w:val="18"/>
        </w:rPr>
        <w:t>*Все мероприятия предложены посредством предварительного анализа. Окончательные мероприятия и цены будут выявлены на этапе проектирования.</w:t>
      </w:r>
    </w:p>
    <w:p w14:paraId="782F9EF3">
      <w:pPr>
        <w:pStyle w:val="3463"/>
        <w:rPr>
          <w:sz w:val="18"/>
          <w:szCs w:val="18"/>
        </w:rPr>
      </w:pPr>
      <w:r>
        <w:rPr>
          <w:sz w:val="18"/>
          <w:szCs w:val="18"/>
        </w:rPr>
        <w:t>*ПСД – стоимость мероприятий будет выявлена после разработки проектно-сметной документации</w:t>
      </w:r>
    </w:p>
    <w:p w14:paraId="34F81D20">
      <w:pPr>
        <w:pStyle w:val="3463"/>
        <w:rPr>
          <w:b/>
        </w:rPr>
      </w:pPr>
      <w:r>
        <w:rPr>
          <w:b/>
        </w:rPr>
        <w:t>Таблица 12.1.2 – Расчет капитальных вложений на строительство, реконструкцию и модернизаци41ю источников тепловой энергии и тепловых сетей, тыс. руб. (Вариант 2)</w:t>
      </w:r>
    </w:p>
    <w:tbl>
      <w:tblPr>
        <w:tblStyle w:val="12"/>
        <w:tblW w:w="5000" w:type="pct"/>
        <w:tblInd w:w="0" w:type="dxa"/>
        <w:tblLayout w:type="autofit"/>
        <w:tblCellMar>
          <w:top w:w="0" w:type="dxa"/>
          <w:left w:w="108" w:type="dxa"/>
          <w:bottom w:w="0" w:type="dxa"/>
          <w:right w:w="108" w:type="dxa"/>
        </w:tblCellMar>
      </w:tblPr>
      <w:tblGrid>
        <w:gridCol w:w="5618"/>
        <w:gridCol w:w="1016"/>
        <w:gridCol w:w="616"/>
        <w:gridCol w:w="966"/>
        <w:gridCol w:w="1016"/>
        <w:gridCol w:w="966"/>
        <w:gridCol w:w="616"/>
        <w:gridCol w:w="616"/>
        <w:gridCol w:w="616"/>
        <w:gridCol w:w="616"/>
        <w:gridCol w:w="616"/>
        <w:gridCol w:w="616"/>
        <w:gridCol w:w="616"/>
      </w:tblGrid>
      <w:tr w14:paraId="19CA5486">
        <w:tblPrEx>
          <w:tblCellMar>
            <w:top w:w="0" w:type="dxa"/>
            <w:left w:w="108" w:type="dxa"/>
            <w:bottom w:w="0" w:type="dxa"/>
            <w:right w:w="108" w:type="dxa"/>
          </w:tblCellMar>
        </w:tblPrEx>
        <w:trPr>
          <w:trHeight w:val="20" w:hRule="atLeast"/>
        </w:trPr>
        <w:tc>
          <w:tcPr>
            <w:tcW w:w="2166" w:type="pct"/>
            <w:tcBorders>
              <w:top w:val="single" w:color="auto" w:sz="4" w:space="0"/>
              <w:left w:val="single" w:color="auto" w:sz="4" w:space="0"/>
              <w:bottom w:val="single" w:color="auto" w:sz="4" w:space="0"/>
              <w:right w:val="single" w:color="auto" w:sz="4" w:space="0"/>
            </w:tcBorders>
            <w:shd w:val="clear" w:color="000000" w:fill="D9D9D9"/>
            <w:vAlign w:val="center"/>
          </w:tcPr>
          <w:p w14:paraId="245A7CE1">
            <w:pPr>
              <w:pStyle w:val="1806"/>
              <w:rPr>
                <w:rFonts w:cs="Times New Roman"/>
                <w:color w:val="000000"/>
                <w:szCs w:val="20"/>
              </w:rPr>
            </w:pPr>
            <w:bookmarkStart w:id="618" w:name="RANGE!D98"/>
            <w:bookmarkStart w:id="619" w:name="_Hlk143671619" w:colFirst="1" w:colLast="12"/>
            <w:bookmarkStart w:id="620" w:name="_Hlk166767921"/>
            <w:r>
              <w:rPr>
                <w:rFonts w:cs="Times New Roman"/>
                <w:szCs w:val="20"/>
              </w:rPr>
              <w:t>Наименование мероприятия</w:t>
            </w:r>
            <w:bookmarkEnd w:id="618"/>
          </w:p>
        </w:tc>
        <w:tc>
          <w:tcPr>
            <w:tcW w:w="338" w:type="pct"/>
            <w:tcBorders>
              <w:top w:val="single" w:color="auto" w:sz="4" w:space="0"/>
              <w:left w:val="nil"/>
              <w:bottom w:val="single" w:color="auto" w:sz="4" w:space="0"/>
              <w:right w:val="single" w:color="auto" w:sz="4" w:space="0"/>
            </w:tcBorders>
            <w:shd w:val="clear" w:color="000000" w:fill="D9D9D9"/>
            <w:noWrap/>
            <w:vAlign w:val="center"/>
          </w:tcPr>
          <w:p w14:paraId="3E758381">
            <w:pPr>
              <w:pStyle w:val="1806"/>
              <w:rPr>
                <w:rFonts w:cs="Times New Roman"/>
                <w:color w:val="000000"/>
                <w:szCs w:val="20"/>
              </w:rPr>
            </w:pPr>
            <w:r>
              <w:rPr>
                <w:rFonts w:cs="Times New Roman"/>
                <w:szCs w:val="20"/>
              </w:rPr>
              <w:t>Итого</w:t>
            </w:r>
          </w:p>
        </w:tc>
        <w:tc>
          <w:tcPr>
            <w:tcW w:w="216" w:type="pct"/>
            <w:tcBorders>
              <w:top w:val="single" w:color="auto" w:sz="4" w:space="0"/>
              <w:left w:val="nil"/>
              <w:bottom w:val="single" w:color="auto" w:sz="4" w:space="0"/>
              <w:right w:val="single" w:color="auto" w:sz="4" w:space="0"/>
            </w:tcBorders>
            <w:shd w:val="clear" w:color="000000" w:fill="D9D9D9"/>
            <w:vAlign w:val="center"/>
          </w:tcPr>
          <w:p w14:paraId="3D42B571">
            <w:pPr>
              <w:pStyle w:val="1806"/>
              <w:rPr>
                <w:rFonts w:cs="Times New Roman"/>
                <w:color w:val="000000"/>
                <w:szCs w:val="20"/>
              </w:rPr>
            </w:pPr>
            <w:r>
              <w:rPr>
                <w:rFonts w:cs="Times New Roman"/>
                <w:szCs w:val="20"/>
              </w:rPr>
              <w:t>2024</w:t>
            </w:r>
          </w:p>
        </w:tc>
        <w:tc>
          <w:tcPr>
            <w:tcW w:w="338" w:type="pct"/>
            <w:tcBorders>
              <w:top w:val="single" w:color="auto" w:sz="4" w:space="0"/>
              <w:left w:val="nil"/>
              <w:bottom w:val="single" w:color="auto" w:sz="4" w:space="0"/>
              <w:right w:val="single" w:color="auto" w:sz="4" w:space="0"/>
            </w:tcBorders>
            <w:shd w:val="clear" w:color="000000" w:fill="D9D9D9"/>
            <w:vAlign w:val="center"/>
          </w:tcPr>
          <w:p w14:paraId="43379820">
            <w:pPr>
              <w:pStyle w:val="1806"/>
              <w:rPr>
                <w:rFonts w:cs="Times New Roman"/>
                <w:color w:val="000000"/>
                <w:szCs w:val="20"/>
              </w:rPr>
            </w:pPr>
            <w:r>
              <w:rPr>
                <w:rFonts w:cs="Times New Roman"/>
                <w:szCs w:val="20"/>
              </w:rPr>
              <w:t>2025</w:t>
            </w:r>
          </w:p>
        </w:tc>
        <w:tc>
          <w:tcPr>
            <w:tcW w:w="216" w:type="pct"/>
            <w:tcBorders>
              <w:top w:val="single" w:color="auto" w:sz="4" w:space="0"/>
              <w:left w:val="nil"/>
              <w:bottom w:val="single" w:color="auto" w:sz="4" w:space="0"/>
              <w:right w:val="single" w:color="auto" w:sz="4" w:space="0"/>
            </w:tcBorders>
            <w:shd w:val="clear" w:color="000000" w:fill="D9D9D9"/>
            <w:vAlign w:val="center"/>
          </w:tcPr>
          <w:p w14:paraId="46D3E8EE">
            <w:pPr>
              <w:pStyle w:val="1806"/>
              <w:rPr>
                <w:rFonts w:cs="Times New Roman"/>
                <w:color w:val="000000"/>
                <w:szCs w:val="20"/>
              </w:rPr>
            </w:pPr>
            <w:r>
              <w:rPr>
                <w:rFonts w:cs="Times New Roman"/>
                <w:szCs w:val="20"/>
              </w:rPr>
              <w:t>2026</w:t>
            </w:r>
          </w:p>
        </w:tc>
        <w:tc>
          <w:tcPr>
            <w:tcW w:w="216" w:type="pct"/>
            <w:tcBorders>
              <w:top w:val="single" w:color="auto" w:sz="4" w:space="0"/>
              <w:left w:val="nil"/>
              <w:bottom w:val="single" w:color="auto" w:sz="4" w:space="0"/>
              <w:right w:val="single" w:color="auto" w:sz="4" w:space="0"/>
            </w:tcBorders>
            <w:shd w:val="clear" w:color="000000" w:fill="D9D9D9"/>
            <w:vAlign w:val="center"/>
          </w:tcPr>
          <w:p w14:paraId="4A9BBC1D">
            <w:pPr>
              <w:pStyle w:val="1806"/>
              <w:rPr>
                <w:rFonts w:cs="Times New Roman"/>
                <w:color w:val="000000"/>
                <w:szCs w:val="20"/>
              </w:rPr>
            </w:pPr>
            <w:r>
              <w:rPr>
                <w:rFonts w:cs="Times New Roman"/>
                <w:szCs w:val="20"/>
              </w:rPr>
              <w:t>2027</w:t>
            </w:r>
          </w:p>
        </w:tc>
        <w:tc>
          <w:tcPr>
            <w:tcW w:w="216" w:type="pct"/>
            <w:tcBorders>
              <w:top w:val="single" w:color="auto" w:sz="4" w:space="0"/>
              <w:left w:val="nil"/>
              <w:bottom w:val="single" w:color="auto" w:sz="4" w:space="0"/>
              <w:right w:val="single" w:color="auto" w:sz="4" w:space="0"/>
            </w:tcBorders>
            <w:shd w:val="clear" w:color="000000" w:fill="D9D9D9"/>
            <w:vAlign w:val="center"/>
          </w:tcPr>
          <w:p w14:paraId="538C9394">
            <w:pPr>
              <w:pStyle w:val="1806"/>
              <w:rPr>
                <w:rFonts w:cs="Times New Roman"/>
                <w:color w:val="000000"/>
                <w:szCs w:val="20"/>
              </w:rPr>
            </w:pPr>
            <w:r>
              <w:rPr>
                <w:rFonts w:cs="Times New Roman"/>
                <w:szCs w:val="20"/>
              </w:rPr>
              <w:t>2028</w:t>
            </w:r>
          </w:p>
        </w:tc>
        <w:tc>
          <w:tcPr>
            <w:tcW w:w="216" w:type="pct"/>
            <w:tcBorders>
              <w:top w:val="single" w:color="auto" w:sz="4" w:space="0"/>
              <w:left w:val="nil"/>
              <w:bottom w:val="single" w:color="auto" w:sz="4" w:space="0"/>
              <w:right w:val="single" w:color="auto" w:sz="4" w:space="0"/>
            </w:tcBorders>
            <w:shd w:val="clear" w:color="000000" w:fill="D9D9D9"/>
            <w:vAlign w:val="center"/>
          </w:tcPr>
          <w:p w14:paraId="530675F2">
            <w:pPr>
              <w:pStyle w:val="1806"/>
              <w:rPr>
                <w:rFonts w:cs="Times New Roman"/>
                <w:color w:val="000000"/>
                <w:szCs w:val="20"/>
              </w:rPr>
            </w:pPr>
            <w:r>
              <w:rPr>
                <w:rFonts w:cs="Times New Roman"/>
                <w:szCs w:val="20"/>
              </w:rPr>
              <w:t>2029</w:t>
            </w:r>
          </w:p>
        </w:tc>
        <w:tc>
          <w:tcPr>
            <w:tcW w:w="216" w:type="pct"/>
            <w:tcBorders>
              <w:top w:val="single" w:color="auto" w:sz="4" w:space="0"/>
              <w:left w:val="nil"/>
              <w:bottom w:val="single" w:color="auto" w:sz="4" w:space="0"/>
              <w:right w:val="single" w:color="auto" w:sz="4" w:space="0"/>
            </w:tcBorders>
            <w:shd w:val="clear" w:color="000000" w:fill="D9D9D9"/>
            <w:vAlign w:val="center"/>
          </w:tcPr>
          <w:p w14:paraId="39E7B54F">
            <w:pPr>
              <w:pStyle w:val="1806"/>
              <w:rPr>
                <w:rFonts w:cs="Times New Roman"/>
                <w:color w:val="000000"/>
                <w:szCs w:val="20"/>
              </w:rPr>
            </w:pPr>
            <w:r>
              <w:rPr>
                <w:rFonts w:cs="Times New Roman"/>
                <w:szCs w:val="20"/>
              </w:rPr>
              <w:t>2030</w:t>
            </w:r>
          </w:p>
        </w:tc>
        <w:tc>
          <w:tcPr>
            <w:tcW w:w="216" w:type="pct"/>
            <w:tcBorders>
              <w:top w:val="single" w:color="auto" w:sz="4" w:space="0"/>
              <w:left w:val="nil"/>
              <w:bottom w:val="single" w:color="auto" w:sz="4" w:space="0"/>
              <w:right w:val="single" w:color="auto" w:sz="4" w:space="0"/>
            </w:tcBorders>
            <w:shd w:val="clear" w:color="000000" w:fill="D9D9D9"/>
            <w:vAlign w:val="center"/>
          </w:tcPr>
          <w:p w14:paraId="09235CDD">
            <w:pPr>
              <w:pStyle w:val="1806"/>
              <w:rPr>
                <w:rFonts w:cs="Times New Roman"/>
                <w:color w:val="000000"/>
                <w:szCs w:val="20"/>
              </w:rPr>
            </w:pPr>
            <w:r>
              <w:rPr>
                <w:rFonts w:cs="Times New Roman"/>
                <w:szCs w:val="20"/>
              </w:rPr>
              <w:t>2031</w:t>
            </w:r>
          </w:p>
        </w:tc>
        <w:tc>
          <w:tcPr>
            <w:tcW w:w="216" w:type="pct"/>
            <w:tcBorders>
              <w:top w:val="single" w:color="auto" w:sz="4" w:space="0"/>
              <w:left w:val="nil"/>
              <w:bottom w:val="single" w:color="auto" w:sz="4" w:space="0"/>
              <w:right w:val="single" w:color="auto" w:sz="4" w:space="0"/>
            </w:tcBorders>
            <w:shd w:val="clear" w:color="000000" w:fill="D9D9D9"/>
            <w:vAlign w:val="center"/>
          </w:tcPr>
          <w:p w14:paraId="2CAE3080">
            <w:pPr>
              <w:pStyle w:val="1806"/>
              <w:rPr>
                <w:rFonts w:cs="Times New Roman"/>
                <w:color w:val="000000"/>
                <w:szCs w:val="20"/>
              </w:rPr>
            </w:pPr>
            <w:r>
              <w:rPr>
                <w:rFonts w:cs="Times New Roman"/>
                <w:szCs w:val="20"/>
              </w:rPr>
              <w:t>2032</w:t>
            </w:r>
          </w:p>
        </w:tc>
        <w:tc>
          <w:tcPr>
            <w:tcW w:w="216" w:type="pct"/>
            <w:tcBorders>
              <w:top w:val="single" w:color="auto" w:sz="4" w:space="0"/>
              <w:left w:val="nil"/>
              <w:bottom w:val="single" w:color="auto" w:sz="4" w:space="0"/>
              <w:right w:val="single" w:color="auto" w:sz="4" w:space="0"/>
            </w:tcBorders>
            <w:shd w:val="clear" w:color="000000" w:fill="D9D9D9"/>
            <w:vAlign w:val="center"/>
          </w:tcPr>
          <w:p w14:paraId="31876A67">
            <w:pPr>
              <w:pStyle w:val="1806"/>
              <w:rPr>
                <w:rFonts w:cs="Times New Roman"/>
                <w:color w:val="000000"/>
                <w:szCs w:val="20"/>
              </w:rPr>
            </w:pPr>
            <w:r>
              <w:rPr>
                <w:rFonts w:cs="Times New Roman"/>
                <w:szCs w:val="20"/>
              </w:rPr>
              <w:t>2033</w:t>
            </w:r>
          </w:p>
        </w:tc>
        <w:tc>
          <w:tcPr>
            <w:tcW w:w="216" w:type="pct"/>
            <w:tcBorders>
              <w:top w:val="single" w:color="auto" w:sz="4" w:space="0"/>
              <w:left w:val="nil"/>
              <w:bottom w:val="single" w:color="auto" w:sz="4" w:space="0"/>
              <w:right w:val="single" w:color="auto" w:sz="4" w:space="0"/>
            </w:tcBorders>
            <w:shd w:val="clear" w:color="000000" w:fill="D9D9D9"/>
            <w:vAlign w:val="center"/>
          </w:tcPr>
          <w:p w14:paraId="3309CB55">
            <w:pPr>
              <w:pStyle w:val="1806"/>
              <w:rPr>
                <w:rFonts w:cs="Times New Roman"/>
                <w:color w:val="000000"/>
                <w:szCs w:val="20"/>
              </w:rPr>
            </w:pPr>
            <w:r>
              <w:rPr>
                <w:rFonts w:cs="Times New Roman"/>
                <w:szCs w:val="20"/>
              </w:rPr>
              <w:t>2034</w:t>
            </w:r>
          </w:p>
        </w:tc>
      </w:tr>
      <w:tr w14:paraId="6E03C909">
        <w:tblPrEx>
          <w:tblCellMar>
            <w:top w:w="0" w:type="dxa"/>
            <w:left w:w="108" w:type="dxa"/>
            <w:bottom w:w="0" w:type="dxa"/>
            <w:right w:w="108" w:type="dxa"/>
          </w:tblCellMar>
        </w:tblPrEx>
        <w:trPr>
          <w:trHeight w:val="20" w:hRule="atLeast"/>
        </w:trPr>
        <w:tc>
          <w:tcPr>
            <w:tcW w:w="2166" w:type="pct"/>
            <w:tcBorders>
              <w:top w:val="nil"/>
              <w:left w:val="single" w:color="auto" w:sz="4" w:space="0"/>
              <w:bottom w:val="single" w:color="auto" w:sz="4" w:space="0"/>
              <w:right w:val="single" w:color="auto" w:sz="4" w:space="0"/>
            </w:tcBorders>
            <w:shd w:val="clear" w:color="auto" w:fill="auto"/>
            <w:vAlign w:val="center"/>
          </w:tcPr>
          <w:p w14:paraId="02194797">
            <w:pPr>
              <w:pStyle w:val="1806"/>
              <w:rPr>
                <w:rFonts w:cs="Times New Roman"/>
                <w:color w:val="000000"/>
                <w:szCs w:val="20"/>
              </w:rPr>
            </w:pPr>
            <w:r>
              <w:rPr>
                <w:rFonts w:cs="Times New Roman"/>
                <w:color w:val="000000"/>
                <w:szCs w:val="20"/>
              </w:rPr>
              <w:t>Обеспечение потребителей приборами учета тепловой энергии.</w:t>
            </w:r>
          </w:p>
        </w:tc>
        <w:tc>
          <w:tcPr>
            <w:tcW w:w="338" w:type="pct"/>
            <w:tcBorders>
              <w:top w:val="nil"/>
              <w:left w:val="nil"/>
              <w:bottom w:val="single" w:color="auto" w:sz="4" w:space="0"/>
              <w:right w:val="single" w:color="auto" w:sz="4" w:space="0"/>
            </w:tcBorders>
            <w:shd w:val="clear" w:color="auto" w:fill="auto"/>
            <w:noWrap/>
            <w:vAlign w:val="center"/>
          </w:tcPr>
          <w:p w14:paraId="1EDC1418">
            <w:pPr>
              <w:pStyle w:val="1806"/>
              <w:rPr>
                <w:rFonts w:cs="Times New Roman"/>
                <w:color w:val="000000"/>
                <w:szCs w:val="20"/>
              </w:rPr>
            </w:pPr>
            <w:r>
              <w:rPr>
                <w:rFonts w:cs="Times New Roman"/>
                <w:color w:val="000000"/>
                <w:szCs w:val="20"/>
              </w:rPr>
              <w:t>5100</w:t>
            </w:r>
          </w:p>
        </w:tc>
        <w:tc>
          <w:tcPr>
            <w:tcW w:w="216" w:type="pct"/>
            <w:tcBorders>
              <w:top w:val="nil"/>
              <w:left w:val="nil"/>
              <w:bottom w:val="single" w:color="auto" w:sz="4" w:space="0"/>
              <w:right w:val="single" w:color="auto" w:sz="4" w:space="0"/>
            </w:tcBorders>
            <w:shd w:val="clear" w:color="auto" w:fill="auto"/>
            <w:vAlign w:val="center"/>
          </w:tcPr>
          <w:p w14:paraId="7BFBA4F3">
            <w:pPr>
              <w:pStyle w:val="1806"/>
              <w:rPr>
                <w:rFonts w:cs="Times New Roman"/>
                <w:color w:val="000000"/>
                <w:szCs w:val="20"/>
              </w:rPr>
            </w:pPr>
          </w:p>
        </w:tc>
        <w:tc>
          <w:tcPr>
            <w:tcW w:w="338" w:type="pct"/>
            <w:tcBorders>
              <w:top w:val="nil"/>
              <w:left w:val="nil"/>
              <w:bottom w:val="single" w:color="auto" w:sz="4" w:space="0"/>
              <w:right w:val="single" w:color="auto" w:sz="4" w:space="0"/>
            </w:tcBorders>
            <w:shd w:val="clear" w:color="auto" w:fill="auto"/>
            <w:vAlign w:val="center"/>
          </w:tcPr>
          <w:p w14:paraId="7FF3F303">
            <w:pPr>
              <w:pStyle w:val="1806"/>
              <w:rPr>
                <w:rFonts w:cs="Times New Roman"/>
                <w:color w:val="000000"/>
                <w:szCs w:val="20"/>
              </w:rPr>
            </w:pPr>
            <w:r>
              <w:rPr>
                <w:rFonts w:cs="Times New Roman"/>
                <w:color w:val="000000"/>
                <w:szCs w:val="20"/>
              </w:rPr>
              <w:t>700</w:t>
            </w:r>
          </w:p>
        </w:tc>
        <w:tc>
          <w:tcPr>
            <w:tcW w:w="216" w:type="pct"/>
            <w:tcBorders>
              <w:top w:val="nil"/>
              <w:left w:val="nil"/>
              <w:bottom w:val="single" w:color="auto" w:sz="4" w:space="0"/>
              <w:right w:val="single" w:color="auto" w:sz="4" w:space="0"/>
            </w:tcBorders>
            <w:shd w:val="clear" w:color="auto" w:fill="auto"/>
            <w:vAlign w:val="center"/>
          </w:tcPr>
          <w:p w14:paraId="4CBEBA4B">
            <w:pPr>
              <w:pStyle w:val="1806"/>
              <w:rPr>
                <w:rFonts w:cs="Times New Roman"/>
                <w:color w:val="000000"/>
                <w:szCs w:val="20"/>
              </w:rPr>
            </w:pPr>
            <w:r>
              <w:rPr>
                <w:rFonts w:cs="Times New Roman"/>
                <w:color w:val="000000"/>
                <w:szCs w:val="20"/>
              </w:rPr>
              <w:t>700</w:t>
            </w:r>
          </w:p>
        </w:tc>
        <w:tc>
          <w:tcPr>
            <w:tcW w:w="216" w:type="pct"/>
            <w:tcBorders>
              <w:top w:val="nil"/>
              <w:left w:val="nil"/>
              <w:bottom w:val="single" w:color="auto" w:sz="4" w:space="0"/>
              <w:right w:val="single" w:color="auto" w:sz="4" w:space="0"/>
            </w:tcBorders>
            <w:shd w:val="clear" w:color="auto" w:fill="auto"/>
            <w:vAlign w:val="center"/>
          </w:tcPr>
          <w:p w14:paraId="4BFDA0FE">
            <w:pPr>
              <w:pStyle w:val="1806"/>
              <w:rPr>
                <w:rFonts w:cs="Times New Roman"/>
                <w:color w:val="000000"/>
                <w:szCs w:val="20"/>
              </w:rPr>
            </w:pPr>
            <w:r>
              <w:rPr>
                <w:rFonts w:cs="Times New Roman"/>
                <w:color w:val="000000"/>
                <w:szCs w:val="20"/>
              </w:rPr>
              <w:t>700</w:t>
            </w:r>
          </w:p>
        </w:tc>
        <w:tc>
          <w:tcPr>
            <w:tcW w:w="216" w:type="pct"/>
            <w:tcBorders>
              <w:top w:val="nil"/>
              <w:left w:val="nil"/>
              <w:bottom w:val="single" w:color="auto" w:sz="4" w:space="0"/>
              <w:right w:val="single" w:color="auto" w:sz="4" w:space="0"/>
            </w:tcBorders>
            <w:shd w:val="clear" w:color="auto" w:fill="auto"/>
            <w:vAlign w:val="center"/>
          </w:tcPr>
          <w:p w14:paraId="5C1610A1">
            <w:pPr>
              <w:pStyle w:val="1806"/>
              <w:rPr>
                <w:rFonts w:cs="Times New Roman"/>
                <w:color w:val="000000"/>
                <w:szCs w:val="20"/>
              </w:rPr>
            </w:pPr>
            <w:r>
              <w:rPr>
                <w:rFonts w:cs="Times New Roman"/>
                <w:color w:val="000000"/>
                <w:szCs w:val="20"/>
              </w:rPr>
              <w:t>600</w:t>
            </w:r>
          </w:p>
        </w:tc>
        <w:tc>
          <w:tcPr>
            <w:tcW w:w="216" w:type="pct"/>
            <w:tcBorders>
              <w:top w:val="nil"/>
              <w:left w:val="nil"/>
              <w:bottom w:val="single" w:color="auto" w:sz="4" w:space="0"/>
              <w:right w:val="single" w:color="auto" w:sz="4" w:space="0"/>
            </w:tcBorders>
            <w:shd w:val="clear" w:color="auto" w:fill="auto"/>
            <w:vAlign w:val="center"/>
          </w:tcPr>
          <w:p w14:paraId="5588E0F4">
            <w:pPr>
              <w:pStyle w:val="1806"/>
              <w:rPr>
                <w:rFonts w:cs="Times New Roman"/>
                <w:color w:val="000000"/>
                <w:szCs w:val="20"/>
              </w:rPr>
            </w:pPr>
            <w:r>
              <w:rPr>
                <w:rFonts w:cs="Times New Roman"/>
                <w:color w:val="000000"/>
                <w:szCs w:val="20"/>
              </w:rPr>
              <w:t>600</w:t>
            </w:r>
          </w:p>
        </w:tc>
        <w:tc>
          <w:tcPr>
            <w:tcW w:w="216" w:type="pct"/>
            <w:tcBorders>
              <w:top w:val="nil"/>
              <w:left w:val="nil"/>
              <w:bottom w:val="single" w:color="auto" w:sz="4" w:space="0"/>
              <w:right w:val="single" w:color="auto" w:sz="4" w:space="0"/>
            </w:tcBorders>
            <w:shd w:val="clear" w:color="auto" w:fill="auto"/>
            <w:vAlign w:val="center"/>
          </w:tcPr>
          <w:p w14:paraId="7F2AE321">
            <w:pPr>
              <w:pStyle w:val="1806"/>
              <w:rPr>
                <w:rFonts w:cs="Times New Roman"/>
                <w:color w:val="000000"/>
                <w:szCs w:val="20"/>
              </w:rPr>
            </w:pPr>
            <w:r>
              <w:rPr>
                <w:rFonts w:cs="Times New Roman"/>
                <w:color w:val="000000"/>
                <w:szCs w:val="20"/>
              </w:rPr>
              <w:t>600</w:t>
            </w:r>
          </w:p>
        </w:tc>
        <w:tc>
          <w:tcPr>
            <w:tcW w:w="216" w:type="pct"/>
            <w:tcBorders>
              <w:top w:val="nil"/>
              <w:left w:val="nil"/>
              <w:bottom w:val="single" w:color="auto" w:sz="4" w:space="0"/>
              <w:right w:val="single" w:color="auto" w:sz="4" w:space="0"/>
            </w:tcBorders>
            <w:shd w:val="clear" w:color="auto" w:fill="auto"/>
            <w:vAlign w:val="center"/>
          </w:tcPr>
          <w:p w14:paraId="2B5857CF">
            <w:pPr>
              <w:pStyle w:val="1806"/>
              <w:rPr>
                <w:rFonts w:cs="Times New Roman"/>
                <w:color w:val="000000"/>
                <w:szCs w:val="20"/>
              </w:rPr>
            </w:pPr>
            <w:r>
              <w:rPr>
                <w:rFonts w:cs="Times New Roman"/>
                <w:color w:val="000000"/>
                <w:szCs w:val="20"/>
              </w:rPr>
              <w:t>600</w:t>
            </w:r>
          </w:p>
        </w:tc>
        <w:tc>
          <w:tcPr>
            <w:tcW w:w="216" w:type="pct"/>
            <w:tcBorders>
              <w:top w:val="nil"/>
              <w:left w:val="nil"/>
              <w:bottom w:val="single" w:color="auto" w:sz="4" w:space="0"/>
              <w:right w:val="single" w:color="auto" w:sz="4" w:space="0"/>
            </w:tcBorders>
            <w:shd w:val="clear" w:color="auto" w:fill="auto"/>
            <w:vAlign w:val="center"/>
          </w:tcPr>
          <w:p w14:paraId="772D6C8C">
            <w:pPr>
              <w:pStyle w:val="1806"/>
              <w:rPr>
                <w:rFonts w:cs="Times New Roman"/>
                <w:color w:val="000000"/>
                <w:szCs w:val="20"/>
              </w:rPr>
            </w:pPr>
            <w:r>
              <w:rPr>
                <w:rFonts w:cs="Times New Roman"/>
                <w:color w:val="000000"/>
                <w:szCs w:val="20"/>
              </w:rPr>
              <w:t>600</w:t>
            </w:r>
          </w:p>
        </w:tc>
        <w:tc>
          <w:tcPr>
            <w:tcW w:w="216" w:type="pct"/>
            <w:tcBorders>
              <w:top w:val="nil"/>
              <w:left w:val="nil"/>
              <w:bottom w:val="single" w:color="auto" w:sz="4" w:space="0"/>
              <w:right w:val="single" w:color="auto" w:sz="4" w:space="0"/>
            </w:tcBorders>
            <w:shd w:val="clear" w:color="auto" w:fill="auto"/>
            <w:noWrap/>
            <w:vAlign w:val="center"/>
          </w:tcPr>
          <w:p w14:paraId="24AA3A96">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noWrap/>
            <w:vAlign w:val="center"/>
          </w:tcPr>
          <w:p w14:paraId="31964C8F">
            <w:pPr>
              <w:pStyle w:val="1806"/>
              <w:rPr>
                <w:rFonts w:cs="Times New Roman"/>
                <w:color w:val="000000"/>
                <w:szCs w:val="20"/>
              </w:rPr>
            </w:pPr>
          </w:p>
        </w:tc>
      </w:tr>
      <w:tr w14:paraId="50A7E840">
        <w:tblPrEx>
          <w:tblCellMar>
            <w:top w:w="0" w:type="dxa"/>
            <w:left w:w="108" w:type="dxa"/>
            <w:bottom w:w="0" w:type="dxa"/>
            <w:right w:w="108" w:type="dxa"/>
          </w:tblCellMar>
        </w:tblPrEx>
        <w:trPr>
          <w:trHeight w:val="20" w:hRule="atLeast"/>
        </w:trPr>
        <w:tc>
          <w:tcPr>
            <w:tcW w:w="2166" w:type="pct"/>
            <w:tcBorders>
              <w:top w:val="nil"/>
              <w:left w:val="single" w:color="auto" w:sz="4" w:space="0"/>
              <w:bottom w:val="single" w:color="auto" w:sz="4" w:space="0"/>
              <w:right w:val="single" w:color="auto" w:sz="4" w:space="0"/>
            </w:tcBorders>
            <w:shd w:val="clear" w:color="auto" w:fill="auto"/>
            <w:vAlign w:val="center"/>
          </w:tcPr>
          <w:p w14:paraId="4EC5CD14">
            <w:pPr>
              <w:pStyle w:val="1806"/>
              <w:rPr>
                <w:rFonts w:cs="Times New Roman"/>
                <w:color w:val="000000"/>
                <w:szCs w:val="20"/>
              </w:rPr>
            </w:pPr>
            <w:r>
              <w:rPr>
                <w:rFonts w:cs="Times New Roman"/>
                <w:color w:val="000000"/>
                <w:szCs w:val="20"/>
              </w:rPr>
              <w:t>Реконструкции тепловых сетей для обеспечения перспективных приростов тепловой нагрузки (подключения новых потребителей тепловой энергии)</w:t>
            </w:r>
          </w:p>
        </w:tc>
        <w:tc>
          <w:tcPr>
            <w:tcW w:w="338" w:type="pct"/>
            <w:tcBorders>
              <w:top w:val="nil"/>
              <w:left w:val="nil"/>
              <w:bottom w:val="single" w:color="auto" w:sz="4" w:space="0"/>
              <w:right w:val="single" w:color="auto" w:sz="4" w:space="0"/>
            </w:tcBorders>
            <w:shd w:val="clear" w:color="auto" w:fill="auto"/>
            <w:noWrap/>
            <w:vAlign w:val="center"/>
          </w:tcPr>
          <w:p w14:paraId="155947FE">
            <w:pPr>
              <w:pStyle w:val="1806"/>
              <w:rPr>
                <w:rFonts w:cs="Times New Roman"/>
                <w:color w:val="000000"/>
                <w:szCs w:val="20"/>
              </w:rPr>
            </w:pPr>
            <w:r>
              <w:rPr>
                <w:rFonts w:cs="Times New Roman"/>
                <w:szCs w:val="20"/>
              </w:rPr>
              <w:t>15 000,00</w:t>
            </w:r>
          </w:p>
        </w:tc>
        <w:tc>
          <w:tcPr>
            <w:tcW w:w="216" w:type="pct"/>
            <w:tcBorders>
              <w:top w:val="nil"/>
              <w:left w:val="nil"/>
              <w:bottom w:val="single" w:color="auto" w:sz="4" w:space="0"/>
              <w:right w:val="single" w:color="auto" w:sz="4" w:space="0"/>
            </w:tcBorders>
            <w:shd w:val="clear" w:color="auto" w:fill="auto"/>
            <w:vAlign w:val="center"/>
          </w:tcPr>
          <w:p w14:paraId="1D2B98F1">
            <w:pPr>
              <w:pStyle w:val="1806"/>
              <w:rPr>
                <w:rFonts w:cs="Times New Roman"/>
                <w:color w:val="000000"/>
                <w:szCs w:val="20"/>
              </w:rPr>
            </w:pPr>
          </w:p>
        </w:tc>
        <w:tc>
          <w:tcPr>
            <w:tcW w:w="338" w:type="pct"/>
            <w:tcBorders>
              <w:top w:val="nil"/>
              <w:left w:val="nil"/>
              <w:bottom w:val="single" w:color="auto" w:sz="4" w:space="0"/>
              <w:right w:val="single" w:color="auto" w:sz="4" w:space="0"/>
            </w:tcBorders>
            <w:shd w:val="clear" w:color="auto" w:fill="auto"/>
            <w:vAlign w:val="center"/>
          </w:tcPr>
          <w:p w14:paraId="2C971BD6">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vAlign w:val="center"/>
          </w:tcPr>
          <w:p w14:paraId="3C13A2C1">
            <w:pPr>
              <w:pStyle w:val="1806"/>
              <w:rPr>
                <w:rFonts w:cs="Times New Roman"/>
                <w:color w:val="000000"/>
                <w:szCs w:val="20"/>
              </w:rPr>
            </w:pPr>
            <w:r>
              <w:rPr>
                <w:rFonts w:cs="Times New Roman"/>
                <w:szCs w:val="20"/>
              </w:rPr>
              <w:t>15 000,00</w:t>
            </w:r>
          </w:p>
        </w:tc>
        <w:tc>
          <w:tcPr>
            <w:tcW w:w="216" w:type="pct"/>
            <w:tcBorders>
              <w:top w:val="nil"/>
              <w:left w:val="nil"/>
              <w:bottom w:val="single" w:color="auto" w:sz="4" w:space="0"/>
              <w:right w:val="single" w:color="auto" w:sz="4" w:space="0"/>
            </w:tcBorders>
            <w:shd w:val="clear" w:color="auto" w:fill="auto"/>
            <w:vAlign w:val="center"/>
          </w:tcPr>
          <w:p w14:paraId="5857A0ED">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vAlign w:val="center"/>
          </w:tcPr>
          <w:p w14:paraId="34C583A2">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vAlign w:val="center"/>
          </w:tcPr>
          <w:p w14:paraId="1857A809">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vAlign w:val="center"/>
          </w:tcPr>
          <w:p w14:paraId="75D60E00">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vAlign w:val="center"/>
          </w:tcPr>
          <w:p w14:paraId="2FE400B3">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noWrap/>
            <w:vAlign w:val="center"/>
          </w:tcPr>
          <w:p w14:paraId="58FB9FAE">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noWrap/>
            <w:vAlign w:val="center"/>
          </w:tcPr>
          <w:p w14:paraId="4829A915">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noWrap/>
            <w:vAlign w:val="center"/>
          </w:tcPr>
          <w:p w14:paraId="0148606D">
            <w:pPr>
              <w:pStyle w:val="1806"/>
              <w:rPr>
                <w:rFonts w:cs="Times New Roman"/>
                <w:color w:val="000000"/>
                <w:szCs w:val="20"/>
              </w:rPr>
            </w:pPr>
          </w:p>
        </w:tc>
      </w:tr>
      <w:tr w14:paraId="3DB763C7">
        <w:tblPrEx>
          <w:tblCellMar>
            <w:top w:w="0" w:type="dxa"/>
            <w:left w:w="108" w:type="dxa"/>
            <w:bottom w:w="0" w:type="dxa"/>
            <w:right w:w="108" w:type="dxa"/>
          </w:tblCellMar>
        </w:tblPrEx>
        <w:trPr>
          <w:trHeight w:val="20" w:hRule="atLeast"/>
        </w:trPr>
        <w:tc>
          <w:tcPr>
            <w:tcW w:w="2166" w:type="pct"/>
            <w:tcBorders>
              <w:top w:val="nil"/>
              <w:left w:val="single" w:color="auto" w:sz="4" w:space="0"/>
              <w:bottom w:val="single" w:color="auto" w:sz="4" w:space="0"/>
              <w:right w:val="single" w:color="auto" w:sz="4" w:space="0"/>
            </w:tcBorders>
            <w:shd w:val="clear" w:color="auto" w:fill="auto"/>
            <w:vAlign w:val="center"/>
          </w:tcPr>
          <w:p w14:paraId="3B62DFA2">
            <w:pPr>
              <w:pStyle w:val="1806"/>
              <w:rPr>
                <w:rFonts w:cs="Times New Roman"/>
                <w:color w:val="000000"/>
                <w:szCs w:val="20"/>
              </w:rPr>
            </w:pPr>
            <w:r>
              <w:t>Строительство котельной в с. Метелево Купинского района</w:t>
            </w:r>
          </w:p>
        </w:tc>
        <w:tc>
          <w:tcPr>
            <w:tcW w:w="338" w:type="pct"/>
            <w:tcBorders>
              <w:top w:val="nil"/>
              <w:left w:val="nil"/>
              <w:bottom w:val="single" w:color="auto" w:sz="4" w:space="0"/>
              <w:right w:val="single" w:color="auto" w:sz="4" w:space="0"/>
            </w:tcBorders>
            <w:shd w:val="clear" w:color="auto" w:fill="auto"/>
            <w:noWrap/>
            <w:vAlign w:val="center"/>
          </w:tcPr>
          <w:p w14:paraId="5B2A0F89">
            <w:pPr>
              <w:pStyle w:val="1806"/>
              <w:rPr>
                <w:rFonts w:cs="Times New Roman"/>
                <w:szCs w:val="20"/>
              </w:rPr>
            </w:pPr>
            <w:r>
              <w:t>44 000,00</w:t>
            </w:r>
          </w:p>
        </w:tc>
        <w:tc>
          <w:tcPr>
            <w:tcW w:w="216" w:type="pct"/>
            <w:tcBorders>
              <w:top w:val="nil"/>
              <w:left w:val="nil"/>
              <w:bottom w:val="single" w:color="auto" w:sz="4" w:space="0"/>
              <w:right w:val="single" w:color="auto" w:sz="4" w:space="0"/>
            </w:tcBorders>
            <w:shd w:val="clear" w:color="auto" w:fill="auto"/>
            <w:vAlign w:val="center"/>
          </w:tcPr>
          <w:p w14:paraId="77A2D1C2">
            <w:pPr>
              <w:pStyle w:val="1806"/>
              <w:rPr>
                <w:rFonts w:cs="Times New Roman"/>
                <w:color w:val="000000"/>
                <w:szCs w:val="20"/>
              </w:rPr>
            </w:pPr>
          </w:p>
        </w:tc>
        <w:tc>
          <w:tcPr>
            <w:tcW w:w="338" w:type="pct"/>
            <w:tcBorders>
              <w:top w:val="nil"/>
              <w:left w:val="nil"/>
              <w:bottom w:val="single" w:color="auto" w:sz="4" w:space="0"/>
              <w:right w:val="single" w:color="auto" w:sz="4" w:space="0"/>
            </w:tcBorders>
            <w:shd w:val="clear" w:color="auto" w:fill="auto"/>
            <w:vAlign w:val="center"/>
          </w:tcPr>
          <w:p w14:paraId="3C55FB42">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vAlign w:val="center"/>
          </w:tcPr>
          <w:p w14:paraId="4994EF83">
            <w:pPr>
              <w:pStyle w:val="1806"/>
              <w:rPr>
                <w:rFonts w:cs="Times New Roman"/>
                <w:szCs w:val="20"/>
              </w:rPr>
            </w:pPr>
          </w:p>
        </w:tc>
        <w:tc>
          <w:tcPr>
            <w:tcW w:w="216" w:type="pct"/>
            <w:tcBorders>
              <w:top w:val="nil"/>
              <w:left w:val="nil"/>
              <w:bottom w:val="single" w:color="auto" w:sz="4" w:space="0"/>
              <w:right w:val="single" w:color="auto" w:sz="4" w:space="0"/>
            </w:tcBorders>
            <w:shd w:val="clear" w:color="auto" w:fill="auto"/>
            <w:vAlign w:val="center"/>
          </w:tcPr>
          <w:p w14:paraId="71B55AF0">
            <w:pPr>
              <w:pStyle w:val="1806"/>
              <w:rPr>
                <w:rFonts w:hint="default" w:cs="Times New Roman"/>
                <w:color w:val="000000"/>
                <w:szCs w:val="20"/>
                <w:lang w:val="ru-RU"/>
              </w:rPr>
            </w:pPr>
            <w:r>
              <w:rPr>
                <w:rFonts w:hint="default" w:cs="Times New Roman"/>
                <w:color w:val="000000"/>
                <w:szCs w:val="20"/>
                <w:lang w:val="ru-RU"/>
              </w:rPr>
              <w:t>44000,00</w:t>
            </w:r>
          </w:p>
        </w:tc>
        <w:tc>
          <w:tcPr>
            <w:tcW w:w="216" w:type="pct"/>
            <w:tcBorders>
              <w:top w:val="nil"/>
              <w:left w:val="nil"/>
              <w:bottom w:val="single" w:color="auto" w:sz="4" w:space="0"/>
              <w:right w:val="single" w:color="auto" w:sz="4" w:space="0"/>
            </w:tcBorders>
            <w:shd w:val="clear" w:color="auto" w:fill="auto"/>
            <w:vAlign w:val="center"/>
          </w:tcPr>
          <w:p w14:paraId="556EAE09">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vAlign w:val="center"/>
          </w:tcPr>
          <w:p w14:paraId="12176B0F">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vAlign w:val="center"/>
          </w:tcPr>
          <w:p w14:paraId="2772E57C">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vAlign w:val="center"/>
          </w:tcPr>
          <w:p w14:paraId="7DDA8103">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noWrap/>
            <w:vAlign w:val="center"/>
          </w:tcPr>
          <w:p w14:paraId="42944E6B">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noWrap/>
            <w:vAlign w:val="center"/>
          </w:tcPr>
          <w:p w14:paraId="4E91424D">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noWrap/>
            <w:vAlign w:val="center"/>
          </w:tcPr>
          <w:p w14:paraId="35A95F3C">
            <w:pPr>
              <w:pStyle w:val="1806"/>
              <w:rPr>
                <w:rFonts w:cs="Times New Roman"/>
                <w:color w:val="000000"/>
                <w:szCs w:val="20"/>
              </w:rPr>
            </w:pPr>
          </w:p>
        </w:tc>
      </w:tr>
      <w:tr w14:paraId="592DEB4D">
        <w:tblPrEx>
          <w:tblCellMar>
            <w:top w:w="0" w:type="dxa"/>
            <w:left w:w="108" w:type="dxa"/>
            <w:bottom w:w="0" w:type="dxa"/>
            <w:right w:w="108" w:type="dxa"/>
          </w:tblCellMar>
        </w:tblPrEx>
        <w:trPr>
          <w:trHeight w:val="20" w:hRule="atLeast"/>
        </w:trPr>
        <w:tc>
          <w:tcPr>
            <w:tcW w:w="2166" w:type="pct"/>
            <w:tcBorders>
              <w:top w:val="nil"/>
              <w:left w:val="single" w:color="auto" w:sz="4" w:space="0"/>
              <w:bottom w:val="single" w:color="auto" w:sz="4" w:space="0"/>
              <w:right w:val="single" w:color="auto" w:sz="4" w:space="0"/>
            </w:tcBorders>
            <w:shd w:val="clear" w:color="auto" w:fill="auto"/>
            <w:vAlign w:val="center"/>
          </w:tcPr>
          <w:p w14:paraId="5485B0FF">
            <w:pPr>
              <w:pStyle w:val="1806"/>
              <w:rPr>
                <w:rFonts w:cs="Times New Roman"/>
                <w:color w:val="000000"/>
                <w:szCs w:val="20"/>
              </w:rPr>
            </w:pPr>
            <w:r>
              <w:rPr>
                <w:rFonts w:cs="Times New Roman"/>
                <w:color w:val="000000"/>
                <w:szCs w:val="20"/>
              </w:rPr>
              <w:t>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w:t>
            </w:r>
          </w:p>
        </w:tc>
        <w:tc>
          <w:tcPr>
            <w:tcW w:w="338" w:type="pct"/>
            <w:tcBorders>
              <w:top w:val="nil"/>
              <w:left w:val="nil"/>
              <w:bottom w:val="single" w:color="auto" w:sz="4" w:space="0"/>
              <w:right w:val="single" w:color="auto" w:sz="4" w:space="0"/>
            </w:tcBorders>
            <w:shd w:val="clear" w:color="auto" w:fill="auto"/>
            <w:noWrap/>
            <w:vAlign w:val="center"/>
          </w:tcPr>
          <w:p w14:paraId="27E41276">
            <w:pPr>
              <w:pStyle w:val="1806"/>
              <w:rPr>
                <w:rFonts w:cs="Times New Roman"/>
                <w:color w:val="000000"/>
                <w:szCs w:val="20"/>
              </w:rPr>
            </w:pPr>
            <w:r>
              <w:rPr>
                <w:rFonts w:cs="Times New Roman"/>
                <w:color w:val="000000"/>
                <w:szCs w:val="20"/>
              </w:rPr>
              <w:t>*ПСД</w:t>
            </w:r>
          </w:p>
        </w:tc>
        <w:tc>
          <w:tcPr>
            <w:tcW w:w="216" w:type="pct"/>
            <w:tcBorders>
              <w:top w:val="nil"/>
              <w:left w:val="nil"/>
              <w:bottom w:val="single" w:color="auto" w:sz="4" w:space="0"/>
              <w:right w:val="single" w:color="auto" w:sz="4" w:space="0"/>
            </w:tcBorders>
            <w:shd w:val="clear" w:color="auto" w:fill="auto"/>
            <w:vAlign w:val="center"/>
          </w:tcPr>
          <w:p w14:paraId="73A4FAF3">
            <w:pPr>
              <w:pStyle w:val="1806"/>
              <w:rPr>
                <w:rFonts w:cs="Times New Roman"/>
                <w:color w:val="000000"/>
                <w:szCs w:val="20"/>
              </w:rPr>
            </w:pPr>
          </w:p>
        </w:tc>
        <w:tc>
          <w:tcPr>
            <w:tcW w:w="338" w:type="pct"/>
            <w:tcBorders>
              <w:top w:val="nil"/>
              <w:left w:val="nil"/>
              <w:bottom w:val="single" w:color="auto" w:sz="4" w:space="0"/>
              <w:right w:val="single" w:color="auto" w:sz="4" w:space="0"/>
            </w:tcBorders>
            <w:shd w:val="clear" w:color="auto" w:fill="auto"/>
            <w:vAlign w:val="center"/>
          </w:tcPr>
          <w:p w14:paraId="1B3C446D">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vAlign w:val="center"/>
          </w:tcPr>
          <w:p w14:paraId="7219BEB8">
            <w:pPr>
              <w:pStyle w:val="1806"/>
              <w:rPr>
                <w:rFonts w:cs="Times New Roman"/>
                <w:color w:val="000000"/>
                <w:szCs w:val="20"/>
              </w:rPr>
            </w:pPr>
            <w:bookmarkStart w:id="744" w:name="_GoBack"/>
            <w:bookmarkEnd w:id="744"/>
          </w:p>
        </w:tc>
        <w:tc>
          <w:tcPr>
            <w:tcW w:w="216" w:type="pct"/>
            <w:tcBorders>
              <w:top w:val="nil"/>
              <w:left w:val="nil"/>
              <w:bottom w:val="single" w:color="auto" w:sz="4" w:space="0"/>
              <w:right w:val="single" w:color="auto" w:sz="4" w:space="0"/>
            </w:tcBorders>
            <w:shd w:val="clear" w:color="auto" w:fill="auto"/>
            <w:vAlign w:val="center"/>
          </w:tcPr>
          <w:p w14:paraId="60B690BA">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vAlign w:val="center"/>
          </w:tcPr>
          <w:p w14:paraId="56DB2163">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vAlign w:val="center"/>
          </w:tcPr>
          <w:p w14:paraId="2F9CA96F">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vAlign w:val="center"/>
          </w:tcPr>
          <w:p w14:paraId="281CD254">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vAlign w:val="center"/>
          </w:tcPr>
          <w:p w14:paraId="74BDB389">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noWrap/>
            <w:vAlign w:val="center"/>
          </w:tcPr>
          <w:p w14:paraId="2C9D7280">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noWrap/>
            <w:vAlign w:val="center"/>
          </w:tcPr>
          <w:p w14:paraId="2F3E6959">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noWrap/>
            <w:vAlign w:val="center"/>
          </w:tcPr>
          <w:p w14:paraId="085C54CD">
            <w:pPr>
              <w:pStyle w:val="1806"/>
              <w:rPr>
                <w:rFonts w:cs="Times New Roman"/>
                <w:color w:val="000000"/>
                <w:szCs w:val="20"/>
              </w:rPr>
            </w:pPr>
          </w:p>
        </w:tc>
      </w:tr>
      <w:tr w14:paraId="08CE4CA9">
        <w:tblPrEx>
          <w:tblCellMar>
            <w:top w:w="0" w:type="dxa"/>
            <w:left w:w="108" w:type="dxa"/>
            <w:bottom w:w="0" w:type="dxa"/>
            <w:right w:w="108" w:type="dxa"/>
          </w:tblCellMar>
        </w:tblPrEx>
        <w:trPr>
          <w:trHeight w:val="20" w:hRule="atLeast"/>
        </w:trPr>
        <w:tc>
          <w:tcPr>
            <w:tcW w:w="2166" w:type="pct"/>
            <w:tcBorders>
              <w:top w:val="nil"/>
              <w:left w:val="single" w:color="auto" w:sz="4" w:space="0"/>
              <w:bottom w:val="single" w:color="auto" w:sz="4" w:space="0"/>
              <w:right w:val="single" w:color="auto" w:sz="4" w:space="0"/>
            </w:tcBorders>
            <w:shd w:val="clear" w:color="auto" w:fill="auto"/>
            <w:vAlign w:val="center"/>
          </w:tcPr>
          <w:p w14:paraId="51A8D6F7">
            <w:pPr>
              <w:pStyle w:val="1806"/>
              <w:rPr>
                <w:rFonts w:cs="Times New Roman"/>
                <w:color w:val="000000"/>
                <w:szCs w:val="20"/>
              </w:rPr>
            </w:pPr>
            <w:r>
              <w:rPr>
                <w:rFonts w:cs="Times New Roman"/>
                <w:color w:val="000000"/>
                <w:szCs w:val="20"/>
              </w:rPr>
              <w:t>Ремонт и замена ветхих тепловых сетей по мере износа</w:t>
            </w:r>
          </w:p>
        </w:tc>
        <w:tc>
          <w:tcPr>
            <w:tcW w:w="338" w:type="pct"/>
            <w:tcBorders>
              <w:top w:val="nil"/>
              <w:left w:val="nil"/>
              <w:bottom w:val="single" w:color="auto" w:sz="4" w:space="0"/>
              <w:right w:val="single" w:color="auto" w:sz="4" w:space="0"/>
            </w:tcBorders>
            <w:shd w:val="clear" w:color="auto" w:fill="auto"/>
            <w:noWrap/>
            <w:vAlign w:val="center"/>
          </w:tcPr>
          <w:p w14:paraId="554BB472">
            <w:pPr>
              <w:pStyle w:val="1806"/>
              <w:rPr>
                <w:rFonts w:cs="Times New Roman"/>
                <w:color w:val="000000"/>
                <w:szCs w:val="20"/>
              </w:rPr>
            </w:pPr>
            <w:r>
              <w:rPr>
                <w:rFonts w:cs="Times New Roman"/>
                <w:color w:val="000000"/>
                <w:szCs w:val="20"/>
              </w:rPr>
              <w:t>4200</w:t>
            </w:r>
          </w:p>
        </w:tc>
        <w:tc>
          <w:tcPr>
            <w:tcW w:w="216" w:type="pct"/>
            <w:tcBorders>
              <w:top w:val="nil"/>
              <w:left w:val="nil"/>
              <w:bottom w:val="single" w:color="auto" w:sz="4" w:space="0"/>
              <w:right w:val="single" w:color="auto" w:sz="4" w:space="0"/>
            </w:tcBorders>
            <w:shd w:val="clear" w:color="auto" w:fill="auto"/>
            <w:vAlign w:val="center"/>
          </w:tcPr>
          <w:p w14:paraId="545656C6">
            <w:pPr>
              <w:pStyle w:val="1806"/>
              <w:rPr>
                <w:rFonts w:cs="Times New Roman"/>
                <w:color w:val="000000"/>
                <w:szCs w:val="20"/>
              </w:rPr>
            </w:pPr>
          </w:p>
        </w:tc>
        <w:tc>
          <w:tcPr>
            <w:tcW w:w="338" w:type="pct"/>
            <w:tcBorders>
              <w:top w:val="nil"/>
              <w:left w:val="nil"/>
              <w:bottom w:val="single" w:color="auto" w:sz="4" w:space="0"/>
              <w:right w:val="single" w:color="auto" w:sz="4" w:space="0"/>
            </w:tcBorders>
            <w:shd w:val="clear" w:color="auto" w:fill="auto"/>
            <w:vAlign w:val="center"/>
          </w:tcPr>
          <w:p w14:paraId="0F4BD036">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vAlign w:val="center"/>
          </w:tcPr>
          <w:p w14:paraId="6A7F58C5">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vAlign w:val="center"/>
          </w:tcPr>
          <w:p w14:paraId="327D5D67">
            <w:pPr>
              <w:pStyle w:val="1806"/>
              <w:rPr>
                <w:rFonts w:cs="Times New Roman"/>
                <w:color w:val="000000"/>
                <w:szCs w:val="20"/>
              </w:rPr>
            </w:pPr>
          </w:p>
        </w:tc>
        <w:tc>
          <w:tcPr>
            <w:tcW w:w="216" w:type="pct"/>
            <w:tcBorders>
              <w:top w:val="nil"/>
              <w:left w:val="nil"/>
              <w:bottom w:val="single" w:color="auto" w:sz="4" w:space="0"/>
              <w:right w:val="single" w:color="auto" w:sz="4" w:space="0"/>
            </w:tcBorders>
            <w:shd w:val="clear" w:color="auto" w:fill="auto"/>
            <w:vAlign w:val="center"/>
          </w:tcPr>
          <w:p w14:paraId="0E74F81C">
            <w:pPr>
              <w:pStyle w:val="1806"/>
              <w:rPr>
                <w:rFonts w:cs="Times New Roman"/>
                <w:color w:val="000000"/>
                <w:szCs w:val="20"/>
              </w:rPr>
            </w:pPr>
            <w:r>
              <w:rPr>
                <w:rFonts w:cs="Times New Roman"/>
                <w:color w:val="000000"/>
                <w:szCs w:val="20"/>
              </w:rPr>
              <w:t>600</w:t>
            </w:r>
          </w:p>
        </w:tc>
        <w:tc>
          <w:tcPr>
            <w:tcW w:w="216" w:type="pct"/>
            <w:tcBorders>
              <w:top w:val="nil"/>
              <w:left w:val="nil"/>
              <w:bottom w:val="single" w:color="auto" w:sz="4" w:space="0"/>
              <w:right w:val="single" w:color="auto" w:sz="4" w:space="0"/>
            </w:tcBorders>
            <w:shd w:val="clear" w:color="auto" w:fill="auto"/>
            <w:vAlign w:val="center"/>
          </w:tcPr>
          <w:p w14:paraId="385F0CC9">
            <w:pPr>
              <w:pStyle w:val="1806"/>
              <w:rPr>
                <w:rFonts w:cs="Times New Roman"/>
                <w:color w:val="000000"/>
                <w:szCs w:val="20"/>
              </w:rPr>
            </w:pPr>
            <w:r>
              <w:rPr>
                <w:rFonts w:cs="Times New Roman"/>
                <w:color w:val="000000"/>
                <w:szCs w:val="20"/>
              </w:rPr>
              <w:t>600</w:t>
            </w:r>
          </w:p>
        </w:tc>
        <w:tc>
          <w:tcPr>
            <w:tcW w:w="216" w:type="pct"/>
            <w:tcBorders>
              <w:top w:val="nil"/>
              <w:left w:val="nil"/>
              <w:bottom w:val="single" w:color="auto" w:sz="4" w:space="0"/>
              <w:right w:val="single" w:color="auto" w:sz="4" w:space="0"/>
            </w:tcBorders>
            <w:shd w:val="clear" w:color="auto" w:fill="auto"/>
            <w:vAlign w:val="center"/>
          </w:tcPr>
          <w:p w14:paraId="317A40DB">
            <w:pPr>
              <w:pStyle w:val="1806"/>
              <w:rPr>
                <w:rFonts w:cs="Times New Roman"/>
                <w:color w:val="000000"/>
                <w:szCs w:val="20"/>
              </w:rPr>
            </w:pPr>
            <w:r>
              <w:rPr>
                <w:rFonts w:cs="Times New Roman"/>
                <w:color w:val="000000"/>
                <w:szCs w:val="20"/>
              </w:rPr>
              <w:t>600</w:t>
            </w:r>
          </w:p>
        </w:tc>
        <w:tc>
          <w:tcPr>
            <w:tcW w:w="216" w:type="pct"/>
            <w:tcBorders>
              <w:top w:val="nil"/>
              <w:left w:val="nil"/>
              <w:bottom w:val="single" w:color="auto" w:sz="4" w:space="0"/>
              <w:right w:val="single" w:color="auto" w:sz="4" w:space="0"/>
            </w:tcBorders>
            <w:shd w:val="clear" w:color="auto" w:fill="auto"/>
            <w:vAlign w:val="center"/>
          </w:tcPr>
          <w:p w14:paraId="3A16D020">
            <w:pPr>
              <w:pStyle w:val="1806"/>
              <w:rPr>
                <w:rFonts w:cs="Times New Roman"/>
                <w:color w:val="000000"/>
                <w:szCs w:val="20"/>
              </w:rPr>
            </w:pPr>
            <w:r>
              <w:rPr>
                <w:rFonts w:cs="Times New Roman"/>
                <w:color w:val="000000"/>
                <w:szCs w:val="20"/>
              </w:rPr>
              <w:t>600</w:t>
            </w:r>
          </w:p>
        </w:tc>
        <w:tc>
          <w:tcPr>
            <w:tcW w:w="216" w:type="pct"/>
            <w:tcBorders>
              <w:top w:val="nil"/>
              <w:left w:val="nil"/>
              <w:bottom w:val="single" w:color="auto" w:sz="4" w:space="0"/>
              <w:right w:val="single" w:color="auto" w:sz="4" w:space="0"/>
            </w:tcBorders>
            <w:shd w:val="clear" w:color="auto" w:fill="auto"/>
            <w:vAlign w:val="center"/>
          </w:tcPr>
          <w:p w14:paraId="183B28CE">
            <w:pPr>
              <w:pStyle w:val="1806"/>
              <w:rPr>
                <w:rFonts w:cs="Times New Roman"/>
                <w:color w:val="000000"/>
                <w:szCs w:val="20"/>
              </w:rPr>
            </w:pPr>
            <w:r>
              <w:rPr>
                <w:rFonts w:cs="Times New Roman"/>
                <w:color w:val="000000"/>
                <w:szCs w:val="20"/>
              </w:rPr>
              <w:t>600</w:t>
            </w:r>
          </w:p>
        </w:tc>
        <w:tc>
          <w:tcPr>
            <w:tcW w:w="216" w:type="pct"/>
            <w:tcBorders>
              <w:top w:val="nil"/>
              <w:left w:val="nil"/>
              <w:bottom w:val="single" w:color="auto" w:sz="4" w:space="0"/>
              <w:right w:val="single" w:color="auto" w:sz="4" w:space="0"/>
            </w:tcBorders>
            <w:shd w:val="clear" w:color="auto" w:fill="auto"/>
            <w:noWrap/>
            <w:vAlign w:val="center"/>
          </w:tcPr>
          <w:p w14:paraId="30991DC2">
            <w:pPr>
              <w:pStyle w:val="1806"/>
              <w:rPr>
                <w:rFonts w:cs="Times New Roman"/>
                <w:color w:val="000000"/>
                <w:szCs w:val="20"/>
              </w:rPr>
            </w:pPr>
            <w:r>
              <w:rPr>
                <w:rFonts w:cs="Times New Roman"/>
                <w:color w:val="000000"/>
                <w:szCs w:val="20"/>
              </w:rPr>
              <w:t>600</w:t>
            </w:r>
          </w:p>
        </w:tc>
        <w:tc>
          <w:tcPr>
            <w:tcW w:w="216" w:type="pct"/>
            <w:tcBorders>
              <w:top w:val="nil"/>
              <w:left w:val="nil"/>
              <w:bottom w:val="single" w:color="auto" w:sz="4" w:space="0"/>
              <w:right w:val="single" w:color="auto" w:sz="4" w:space="0"/>
            </w:tcBorders>
            <w:shd w:val="clear" w:color="auto" w:fill="auto"/>
            <w:noWrap/>
            <w:vAlign w:val="center"/>
          </w:tcPr>
          <w:p w14:paraId="7D177AC8">
            <w:pPr>
              <w:pStyle w:val="1806"/>
              <w:rPr>
                <w:rFonts w:cs="Times New Roman"/>
                <w:color w:val="000000"/>
                <w:szCs w:val="20"/>
              </w:rPr>
            </w:pPr>
            <w:r>
              <w:rPr>
                <w:rFonts w:cs="Times New Roman"/>
                <w:color w:val="000000"/>
                <w:szCs w:val="20"/>
              </w:rPr>
              <w:t>600</w:t>
            </w:r>
          </w:p>
        </w:tc>
      </w:tr>
      <w:bookmarkEnd w:id="619"/>
      <w:tr w14:paraId="5180DFBB">
        <w:tblPrEx>
          <w:tblCellMar>
            <w:top w:w="0" w:type="dxa"/>
            <w:left w:w="108" w:type="dxa"/>
            <w:bottom w:w="0" w:type="dxa"/>
            <w:right w:w="108" w:type="dxa"/>
          </w:tblCellMar>
        </w:tblPrEx>
        <w:trPr>
          <w:trHeight w:val="20" w:hRule="atLeast"/>
        </w:trPr>
        <w:tc>
          <w:tcPr>
            <w:tcW w:w="2166" w:type="pct"/>
            <w:tcBorders>
              <w:top w:val="nil"/>
              <w:left w:val="single" w:color="auto" w:sz="4" w:space="0"/>
              <w:bottom w:val="single" w:color="auto" w:sz="4" w:space="0"/>
              <w:right w:val="single" w:color="auto" w:sz="4" w:space="0"/>
            </w:tcBorders>
            <w:shd w:val="clear" w:color="auto" w:fill="auto"/>
            <w:vAlign w:val="center"/>
          </w:tcPr>
          <w:p w14:paraId="6D5FA890">
            <w:pPr>
              <w:pStyle w:val="1806"/>
              <w:rPr>
                <w:rFonts w:cs="Times New Roman"/>
                <w:color w:val="000000"/>
                <w:szCs w:val="20"/>
              </w:rPr>
            </w:pPr>
            <w:r>
              <w:rPr>
                <w:rFonts w:cs="Times New Roman"/>
                <w:color w:val="000000"/>
                <w:szCs w:val="20"/>
              </w:rPr>
              <w:t>Итого</w:t>
            </w:r>
          </w:p>
        </w:tc>
        <w:tc>
          <w:tcPr>
            <w:tcW w:w="338" w:type="pct"/>
            <w:tcBorders>
              <w:top w:val="nil"/>
              <w:left w:val="nil"/>
              <w:bottom w:val="single" w:color="auto" w:sz="4" w:space="0"/>
              <w:right w:val="single" w:color="auto" w:sz="4" w:space="0"/>
            </w:tcBorders>
            <w:shd w:val="clear" w:color="auto" w:fill="auto"/>
            <w:noWrap/>
            <w:vAlign w:val="center"/>
          </w:tcPr>
          <w:p w14:paraId="09D28CDC">
            <w:pPr>
              <w:pStyle w:val="1806"/>
              <w:rPr>
                <w:rFonts w:cs="Times New Roman"/>
                <w:color w:val="000000"/>
                <w:szCs w:val="20"/>
              </w:rPr>
            </w:pPr>
            <w:r>
              <w:rPr>
                <w:rFonts w:cs="Times New Roman"/>
                <w:color w:val="000000"/>
                <w:szCs w:val="20"/>
              </w:rPr>
              <w:t>40856,86</w:t>
            </w:r>
          </w:p>
        </w:tc>
        <w:tc>
          <w:tcPr>
            <w:tcW w:w="216" w:type="pct"/>
            <w:tcBorders>
              <w:top w:val="nil"/>
              <w:left w:val="nil"/>
              <w:bottom w:val="single" w:color="auto" w:sz="4" w:space="0"/>
              <w:right w:val="single" w:color="auto" w:sz="4" w:space="0"/>
            </w:tcBorders>
            <w:shd w:val="clear" w:color="auto" w:fill="auto"/>
            <w:noWrap/>
            <w:vAlign w:val="center"/>
          </w:tcPr>
          <w:p w14:paraId="6D7280CD">
            <w:pPr>
              <w:pStyle w:val="1806"/>
              <w:rPr>
                <w:rFonts w:cs="Times New Roman"/>
                <w:color w:val="000000"/>
                <w:szCs w:val="20"/>
              </w:rPr>
            </w:pPr>
            <w:r>
              <w:rPr>
                <w:rFonts w:cs="Times New Roman"/>
                <w:color w:val="000000"/>
                <w:szCs w:val="20"/>
              </w:rPr>
              <w:t>0</w:t>
            </w:r>
          </w:p>
        </w:tc>
        <w:tc>
          <w:tcPr>
            <w:tcW w:w="338" w:type="pct"/>
            <w:tcBorders>
              <w:top w:val="nil"/>
              <w:left w:val="nil"/>
              <w:bottom w:val="single" w:color="auto" w:sz="4" w:space="0"/>
              <w:right w:val="single" w:color="auto" w:sz="4" w:space="0"/>
            </w:tcBorders>
            <w:shd w:val="clear" w:color="auto" w:fill="auto"/>
            <w:noWrap/>
            <w:vAlign w:val="center"/>
          </w:tcPr>
          <w:p w14:paraId="5CC4311B">
            <w:pPr>
              <w:pStyle w:val="1806"/>
              <w:rPr>
                <w:rFonts w:cs="Times New Roman"/>
                <w:color w:val="000000"/>
                <w:szCs w:val="20"/>
              </w:rPr>
            </w:pPr>
            <w:r>
              <w:rPr>
                <w:rFonts w:cs="Times New Roman"/>
                <w:color w:val="000000"/>
                <w:szCs w:val="20"/>
              </w:rPr>
              <w:t>29856,86</w:t>
            </w:r>
          </w:p>
        </w:tc>
        <w:tc>
          <w:tcPr>
            <w:tcW w:w="216" w:type="pct"/>
            <w:tcBorders>
              <w:top w:val="nil"/>
              <w:left w:val="nil"/>
              <w:bottom w:val="single" w:color="auto" w:sz="4" w:space="0"/>
              <w:right w:val="single" w:color="auto" w:sz="4" w:space="0"/>
            </w:tcBorders>
            <w:shd w:val="clear" w:color="auto" w:fill="auto"/>
            <w:noWrap/>
            <w:vAlign w:val="center"/>
          </w:tcPr>
          <w:p w14:paraId="6D9CC3BB">
            <w:pPr>
              <w:pStyle w:val="1806"/>
              <w:rPr>
                <w:rFonts w:cs="Times New Roman"/>
                <w:color w:val="000000"/>
                <w:szCs w:val="20"/>
              </w:rPr>
            </w:pPr>
            <w:r>
              <w:rPr>
                <w:rFonts w:cs="Times New Roman"/>
                <w:color w:val="000000"/>
                <w:szCs w:val="20"/>
              </w:rPr>
              <w:t>1900</w:t>
            </w:r>
          </w:p>
        </w:tc>
        <w:tc>
          <w:tcPr>
            <w:tcW w:w="216" w:type="pct"/>
            <w:tcBorders>
              <w:top w:val="nil"/>
              <w:left w:val="nil"/>
              <w:bottom w:val="single" w:color="auto" w:sz="4" w:space="0"/>
              <w:right w:val="single" w:color="auto" w:sz="4" w:space="0"/>
            </w:tcBorders>
            <w:shd w:val="clear" w:color="auto" w:fill="auto"/>
            <w:noWrap/>
            <w:vAlign w:val="center"/>
          </w:tcPr>
          <w:p w14:paraId="320DBE7E">
            <w:pPr>
              <w:pStyle w:val="1806"/>
              <w:rPr>
                <w:rFonts w:cs="Times New Roman"/>
                <w:color w:val="000000"/>
                <w:szCs w:val="20"/>
              </w:rPr>
            </w:pPr>
            <w:r>
              <w:rPr>
                <w:rFonts w:cs="Times New Roman"/>
                <w:color w:val="000000"/>
                <w:szCs w:val="20"/>
              </w:rPr>
              <w:t>1900</w:t>
            </w:r>
          </w:p>
        </w:tc>
        <w:tc>
          <w:tcPr>
            <w:tcW w:w="216" w:type="pct"/>
            <w:tcBorders>
              <w:top w:val="nil"/>
              <w:left w:val="nil"/>
              <w:bottom w:val="single" w:color="auto" w:sz="4" w:space="0"/>
              <w:right w:val="single" w:color="auto" w:sz="4" w:space="0"/>
            </w:tcBorders>
            <w:shd w:val="clear" w:color="auto" w:fill="auto"/>
            <w:noWrap/>
            <w:vAlign w:val="center"/>
          </w:tcPr>
          <w:p w14:paraId="5451AE6E">
            <w:pPr>
              <w:pStyle w:val="1806"/>
              <w:rPr>
                <w:rFonts w:cs="Times New Roman"/>
                <w:color w:val="000000"/>
                <w:szCs w:val="20"/>
              </w:rPr>
            </w:pPr>
            <w:r>
              <w:rPr>
                <w:rFonts w:cs="Times New Roman"/>
                <w:color w:val="000000"/>
                <w:szCs w:val="20"/>
              </w:rPr>
              <w:t>1200</w:t>
            </w:r>
          </w:p>
        </w:tc>
        <w:tc>
          <w:tcPr>
            <w:tcW w:w="216" w:type="pct"/>
            <w:tcBorders>
              <w:top w:val="nil"/>
              <w:left w:val="nil"/>
              <w:bottom w:val="single" w:color="auto" w:sz="4" w:space="0"/>
              <w:right w:val="single" w:color="auto" w:sz="4" w:space="0"/>
            </w:tcBorders>
            <w:shd w:val="clear" w:color="auto" w:fill="auto"/>
            <w:noWrap/>
            <w:vAlign w:val="center"/>
          </w:tcPr>
          <w:p w14:paraId="5C9D96D0">
            <w:pPr>
              <w:pStyle w:val="1806"/>
              <w:rPr>
                <w:rFonts w:cs="Times New Roman"/>
                <w:color w:val="000000"/>
                <w:szCs w:val="20"/>
              </w:rPr>
            </w:pPr>
            <w:r>
              <w:rPr>
                <w:rFonts w:cs="Times New Roman"/>
                <w:color w:val="000000"/>
                <w:szCs w:val="20"/>
              </w:rPr>
              <w:t>1200</w:t>
            </w:r>
          </w:p>
        </w:tc>
        <w:tc>
          <w:tcPr>
            <w:tcW w:w="216" w:type="pct"/>
            <w:tcBorders>
              <w:top w:val="nil"/>
              <w:left w:val="nil"/>
              <w:bottom w:val="single" w:color="auto" w:sz="4" w:space="0"/>
              <w:right w:val="single" w:color="auto" w:sz="4" w:space="0"/>
            </w:tcBorders>
            <w:shd w:val="clear" w:color="auto" w:fill="auto"/>
            <w:noWrap/>
            <w:vAlign w:val="center"/>
          </w:tcPr>
          <w:p w14:paraId="24AF9623">
            <w:pPr>
              <w:pStyle w:val="1806"/>
              <w:rPr>
                <w:rFonts w:cs="Times New Roman"/>
                <w:color w:val="000000"/>
                <w:szCs w:val="20"/>
              </w:rPr>
            </w:pPr>
            <w:r>
              <w:rPr>
                <w:rFonts w:cs="Times New Roman"/>
                <w:color w:val="000000"/>
                <w:szCs w:val="20"/>
              </w:rPr>
              <w:t>1200</w:t>
            </w:r>
          </w:p>
        </w:tc>
        <w:tc>
          <w:tcPr>
            <w:tcW w:w="216" w:type="pct"/>
            <w:tcBorders>
              <w:top w:val="nil"/>
              <w:left w:val="nil"/>
              <w:bottom w:val="single" w:color="auto" w:sz="4" w:space="0"/>
              <w:right w:val="single" w:color="auto" w:sz="4" w:space="0"/>
            </w:tcBorders>
            <w:shd w:val="clear" w:color="auto" w:fill="auto"/>
            <w:noWrap/>
            <w:vAlign w:val="center"/>
          </w:tcPr>
          <w:p w14:paraId="7F1F77C1">
            <w:pPr>
              <w:pStyle w:val="1806"/>
              <w:rPr>
                <w:rFonts w:cs="Times New Roman"/>
                <w:color w:val="000000"/>
                <w:szCs w:val="20"/>
              </w:rPr>
            </w:pPr>
            <w:r>
              <w:rPr>
                <w:rFonts w:cs="Times New Roman"/>
                <w:color w:val="000000"/>
                <w:szCs w:val="20"/>
              </w:rPr>
              <w:t>1200</w:t>
            </w:r>
          </w:p>
        </w:tc>
        <w:tc>
          <w:tcPr>
            <w:tcW w:w="216" w:type="pct"/>
            <w:tcBorders>
              <w:top w:val="nil"/>
              <w:left w:val="nil"/>
              <w:bottom w:val="single" w:color="auto" w:sz="4" w:space="0"/>
              <w:right w:val="single" w:color="auto" w:sz="4" w:space="0"/>
            </w:tcBorders>
            <w:shd w:val="clear" w:color="auto" w:fill="auto"/>
            <w:noWrap/>
            <w:vAlign w:val="center"/>
          </w:tcPr>
          <w:p w14:paraId="75422C68">
            <w:pPr>
              <w:pStyle w:val="1806"/>
              <w:rPr>
                <w:rFonts w:cs="Times New Roman"/>
                <w:color w:val="000000"/>
                <w:szCs w:val="20"/>
              </w:rPr>
            </w:pPr>
            <w:r>
              <w:rPr>
                <w:rFonts w:cs="Times New Roman"/>
                <w:color w:val="000000"/>
                <w:szCs w:val="20"/>
              </w:rPr>
              <w:t>1200</w:t>
            </w:r>
          </w:p>
        </w:tc>
        <w:tc>
          <w:tcPr>
            <w:tcW w:w="216" w:type="pct"/>
            <w:tcBorders>
              <w:top w:val="nil"/>
              <w:left w:val="nil"/>
              <w:bottom w:val="single" w:color="auto" w:sz="4" w:space="0"/>
              <w:right w:val="single" w:color="auto" w:sz="4" w:space="0"/>
            </w:tcBorders>
            <w:shd w:val="clear" w:color="auto" w:fill="auto"/>
            <w:noWrap/>
            <w:vAlign w:val="center"/>
          </w:tcPr>
          <w:p w14:paraId="06AE9762">
            <w:pPr>
              <w:pStyle w:val="1806"/>
              <w:rPr>
                <w:rFonts w:cs="Times New Roman"/>
                <w:color w:val="000000"/>
                <w:szCs w:val="20"/>
              </w:rPr>
            </w:pPr>
            <w:r>
              <w:rPr>
                <w:rFonts w:cs="Times New Roman"/>
                <w:color w:val="000000"/>
                <w:szCs w:val="20"/>
              </w:rPr>
              <w:t>600</w:t>
            </w:r>
          </w:p>
        </w:tc>
        <w:tc>
          <w:tcPr>
            <w:tcW w:w="216" w:type="pct"/>
            <w:tcBorders>
              <w:top w:val="nil"/>
              <w:left w:val="nil"/>
              <w:bottom w:val="single" w:color="auto" w:sz="4" w:space="0"/>
              <w:right w:val="single" w:color="auto" w:sz="4" w:space="0"/>
            </w:tcBorders>
            <w:shd w:val="clear" w:color="auto" w:fill="auto"/>
            <w:noWrap/>
            <w:vAlign w:val="center"/>
          </w:tcPr>
          <w:p w14:paraId="72F238FB">
            <w:pPr>
              <w:pStyle w:val="1806"/>
              <w:rPr>
                <w:rFonts w:cs="Times New Roman"/>
                <w:color w:val="000000"/>
                <w:szCs w:val="20"/>
              </w:rPr>
            </w:pPr>
            <w:r>
              <w:rPr>
                <w:rFonts w:cs="Times New Roman"/>
                <w:color w:val="000000"/>
                <w:szCs w:val="20"/>
              </w:rPr>
              <w:t>600</w:t>
            </w:r>
          </w:p>
        </w:tc>
      </w:tr>
      <w:bookmarkEnd w:id="620"/>
    </w:tbl>
    <w:p w14:paraId="4022C284">
      <w:pPr>
        <w:pStyle w:val="3463"/>
        <w:rPr>
          <w:sz w:val="18"/>
          <w:szCs w:val="18"/>
        </w:rPr>
      </w:pPr>
    </w:p>
    <w:p w14:paraId="62B23AD4">
      <w:pPr>
        <w:pStyle w:val="3463"/>
        <w:rPr>
          <w:sz w:val="18"/>
          <w:szCs w:val="18"/>
        </w:rPr>
      </w:pPr>
      <w:r>
        <w:rPr>
          <w:sz w:val="18"/>
          <w:szCs w:val="18"/>
        </w:rPr>
        <w:t>*Мероприятия предложены посредством предварительного анализа. Окончательные мероприятия и цены будут выявлены на этапе проектирования.</w:t>
      </w:r>
    </w:p>
    <w:p w14:paraId="6A87B679">
      <w:pPr>
        <w:pStyle w:val="3463"/>
        <w:rPr>
          <w:sz w:val="18"/>
          <w:szCs w:val="18"/>
        </w:rPr>
      </w:pPr>
      <w:r>
        <w:rPr>
          <w:sz w:val="18"/>
          <w:szCs w:val="18"/>
        </w:rPr>
        <w:t>*ПСД – стоимость мероприятий будет выявлена после разработки проектно-сметной документации</w:t>
      </w:r>
    </w:p>
    <w:p w14:paraId="51C802C2">
      <w:pPr>
        <w:pStyle w:val="3463"/>
        <w:rPr>
          <w:sz w:val="18"/>
          <w:szCs w:val="18"/>
        </w:rPr>
      </w:pPr>
    </w:p>
    <w:p w14:paraId="7EC0691E">
      <w:pPr>
        <w:pStyle w:val="3463"/>
        <w:rPr>
          <w:b/>
        </w:rPr>
      </w:pPr>
      <w:bookmarkStart w:id="621" w:name="_Hlk166767934"/>
      <w:r>
        <w:rPr>
          <w:b/>
        </w:rPr>
        <w:t>Таблица 12.1.3 – Объемы реконструкции тепловых сетей для обеспечения перспективных приростов тепловой нагрузки (подключения новых потребителей тепловой энергии), в том числе с увеличением диаметров трубопроводов</w:t>
      </w:r>
    </w:p>
    <w:tbl>
      <w:tblPr>
        <w:tblStyle w:val="12"/>
        <w:tblW w:w="5000" w:type="pct"/>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1125"/>
        <w:gridCol w:w="1437"/>
        <w:gridCol w:w="1399"/>
        <w:gridCol w:w="796"/>
        <w:gridCol w:w="1422"/>
        <w:gridCol w:w="1706"/>
        <w:gridCol w:w="1574"/>
        <w:gridCol w:w="1568"/>
        <w:gridCol w:w="1791"/>
        <w:gridCol w:w="1491"/>
      </w:tblGrid>
      <w:tr w14:paraId="55A4F45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393" w:type="pct"/>
            <w:tcBorders>
              <w:top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368DA9CC">
            <w:pPr>
              <w:pStyle w:val="1806"/>
            </w:pPr>
            <w:r>
              <w:t>Источник</w:t>
            </w:r>
          </w:p>
        </w:tc>
        <w:tc>
          <w:tcPr>
            <w:tcW w:w="502"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73B7C15C">
            <w:pPr>
              <w:pStyle w:val="1806"/>
            </w:pPr>
            <w:r>
              <w:t>Наименование начала участка</w:t>
            </w:r>
          </w:p>
        </w:tc>
        <w:tc>
          <w:tcPr>
            <w:tcW w:w="489"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6B81E6D9">
            <w:pPr>
              <w:pStyle w:val="1806"/>
            </w:pPr>
            <w:r>
              <w:t>Наименование конца участка</w:t>
            </w:r>
          </w:p>
        </w:tc>
        <w:tc>
          <w:tcPr>
            <w:tcW w:w="278"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7181F98E">
            <w:pPr>
              <w:pStyle w:val="1806"/>
            </w:pPr>
            <w:r>
              <w:t>Длина участка, м</w:t>
            </w:r>
          </w:p>
        </w:tc>
        <w:tc>
          <w:tcPr>
            <w:tcW w:w="497"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224FBDFD">
            <w:pPr>
              <w:pStyle w:val="1806"/>
            </w:pPr>
            <w:r>
              <w:t>Год строительства/ реконструкции</w:t>
            </w:r>
          </w:p>
        </w:tc>
        <w:tc>
          <w:tcPr>
            <w:tcW w:w="596"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6838610F">
            <w:pPr>
              <w:pStyle w:val="1806"/>
            </w:pPr>
            <w:r>
              <w:t>Существующий условный диаметр, мм</w:t>
            </w:r>
          </w:p>
        </w:tc>
        <w:tc>
          <w:tcPr>
            <w:tcW w:w="550"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55F06798">
            <w:pPr>
              <w:pStyle w:val="1806"/>
            </w:pPr>
            <w:r>
              <w:t>Перспективный условный диаметр, мм</w:t>
            </w:r>
          </w:p>
        </w:tc>
        <w:tc>
          <w:tcPr>
            <w:tcW w:w="548"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02C328AF">
            <w:pPr>
              <w:pStyle w:val="1806"/>
            </w:pPr>
            <w:r>
              <w:t>Вид прокладки тепловой сети</w:t>
            </w:r>
          </w:p>
        </w:tc>
        <w:tc>
          <w:tcPr>
            <w:tcW w:w="626" w:type="pct"/>
            <w:tcBorders>
              <w:top w:val="single" w:color="auto" w:sz="4" w:space="0"/>
              <w:left w:val="single" w:color="auto" w:sz="4" w:space="0"/>
              <w:bottom w:val="single" w:color="auto" w:sz="4" w:space="0"/>
              <w:right w:val="single" w:color="auto" w:sz="4" w:space="0"/>
            </w:tcBorders>
            <w:shd w:val="clear" w:color="auto" w:fill="D8D8D8" w:themeFill="background1" w:themeFillShade="D9"/>
            <w:tcMar>
              <w:left w:w="11" w:type="dxa"/>
              <w:right w:w="11" w:type="dxa"/>
            </w:tcMar>
            <w:vAlign w:val="center"/>
          </w:tcPr>
          <w:p w14:paraId="13FC7BB9">
            <w:pPr>
              <w:pStyle w:val="1806"/>
            </w:pPr>
            <w:r>
              <w:t>Теплоизоляционный материал</w:t>
            </w:r>
          </w:p>
        </w:tc>
        <w:tc>
          <w:tcPr>
            <w:tcW w:w="521" w:type="pct"/>
            <w:tcBorders>
              <w:top w:val="single" w:color="auto" w:sz="4" w:space="0"/>
              <w:left w:val="single" w:color="auto" w:sz="4" w:space="0"/>
              <w:bottom w:val="single" w:color="auto" w:sz="4" w:space="0"/>
            </w:tcBorders>
            <w:shd w:val="clear" w:color="auto" w:fill="D8D8D8" w:themeFill="background1" w:themeFillShade="D9"/>
            <w:tcMar>
              <w:left w:w="11" w:type="dxa"/>
              <w:right w:w="11" w:type="dxa"/>
            </w:tcMar>
            <w:vAlign w:val="center"/>
          </w:tcPr>
          <w:p w14:paraId="582319E3">
            <w:pPr>
              <w:pStyle w:val="1806"/>
            </w:pPr>
            <w:r>
              <w:t>Затраты с НДС, тыс. руб.</w:t>
            </w:r>
          </w:p>
        </w:tc>
      </w:tr>
      <w:tr w14:paraId="4222DFA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393" w:type="pct"/>
            <w:tcBorders>
              <w:top w:val="single" w:color="auto" w:sz="4" w:space="0"/>
              <w:bottom w:val="single" w:color="auto" w:sz="4" w:space="0"/>
              <w:right w:val="single" w:color="auto" w:sz="4" w:space="0"/>
            </w:tcBorders>
            <w:tcMar>
              <w:left w:w="11" w:type="dxa"/>
              <w:right w:w="11" w:type="dxa"/>
            </w:tcMar>
            <w:vAlign w:val="center"/>
          </w:tcPr>
          <w:p w14:paraId="343F0733">
            <w:pPr>
              <w:pStyle w:val="1806"/>
            </w:pPr>
            <w:r>
              <w:rPr>
                <w:rFonts w:cs="Times New Roman"/>
                <w:szCs w:val="20"/>
              </w:rPr>
              <w:t>ОБ</w:t>
            </w:r>
          </w:p>
        </w:tc>
        <w:tc>
          <w:tcPr>
            <w:tcW w:w="502"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7103F595">
            <w:pPr>
              <w:pStyle w:val="1806"/>
            </w:pPr>
            <w:r>
              <w:rPr>
                <w:rFonts w:cs="Times New Roman"/>
                <w:szCs w:val="20"/>
              </w:rPr>
              <w:t>Тепловые сети от котельной</w:t>
            </w:r>
            <w:r>
              <w:rPr>
                <w:rFonts w:cs="Times New Roman"/>
                <w:szCs w:val="20"/>
              </w:rPr>
              <w:br w:type="textWrapping"/>
            </w:r>
            <w:r>
              <w:rPr>
                <w:rFonts w:cs="Times New Roman"/>
                <w:szCs w:val="20"/>
              </w:rPr>
              <w:t xml:space="preserve"> с. Метелево</w:t>
            </w:r>
          </w:p>
        </w:tc>
        <w:tc>
          <w:tcPr>
            <w:tcW w:w="489"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3FF14EF6">
            <w:pPr>
              <w:pStyle w:val="1806"/>
            </w:pPr>
            <w:r>
              <w:rPr>
                <w:rFonts w:cs="Times New Roman"/>
                <w:szCs w:val="20"/>
              </w:rPr>
              <w:t>Окончание трассы – КДЦ с. Метелево</w:t>
            </w:r>
          </w:p>
        </w:tc>
        <w:tc>
          <w:tcPr>
            <w:tcW w:w="278"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276F1AB2">
            <w:pPr>
              <w:pStyle w:val="1806"/>
            </w:pPr>
            <w:r>
              <w:rPr>
                <w:rFonts w:cs="Times New Roman"/>
                <w:szCs w:val="20"/>
              </w:rPr>
              <w:t>1000</w:t>
            </w:r>
          </w:p>
        </w:tc>
        <w:tc>
          <w:tcPr>
            <w:tcW w:w="497"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6C5FE4A5">
            <w:pPr>
              <w:pStyle w:val="1806"/>
            </w:pPr>
            <w:r>
              <w:rPr>
                <w:rFonts w:cs="Times New Roman"/>
                <w:szCs w:val="20"/>
              </w:rPr>
              <w:t>2026</w:t>
            </w:r>
          </w:p>
        </w:tc>
        <w:tc>
          <w:tcPr>
            <w:tcW w:w="596"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35D380CF">
            <w:pPr>
              <w:pStyle w:val="1806"/>
            </w:pPr>
            <w:r>
              <w:rPr>
                <w:rFonts w:cs="Times New Roman"/>
                <w:szCs w:val="20"/>
              </w:rPr>
              <w:t>76</w:t>
            </w:r>
          </w:p>
        </w:tc>
        <w:tc>
          <w:tcPr>
            <w:tcW w:w="550"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085B469B">
            <w:pPr>
              <w:jc w:val="center"/>
              <w:rPr>
                <w:rFonts w:ascii="Times New Roman" w:hAnsi="Times New Roman" w:cs="Times New Roman"/>
                <w:sz w:val="20"/>
                <w:szCs w:val="20"/>
              </w:rPr>
            </w:pPr>
            <w:r>
              <w:rPr>
                <w:rFonts w:ascii="Times New Roman" w:hAnsi="Times New Roman" w:cs="Times New Roman"/>
                <w:sz w:val="20"/>
                <w:szCs w:val="20"/>
              </w:rPr>
              <w:t>76 мм</w:t>
            </w:r>
          </w:p>
        </w:tc>
        <w:tc>
          <w:tcPr>
            <w:tcW w:w="548"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30B06DEB">
            <w:pPr>
              <w:pStyle w:val="1806"/>
            </w:pPr>
            <w:r>
              <w:rPr>
                <w:rFonts w:cs="Times New Roman"/>
                <w:szCs w:val="20"/>
              </w:rPr>
              <w:t>Канальная, безканальная</w:t>
            </w:r>
          </w:p>
        </w:tc>
        <w:tc>
          <w:tcPr>
            <w:tcW w:w="626" w:type="pct"/>
            <w:tcBorders>
              <w:top w:val="single" w:color="auto" w:sz="4" w:space="0"/>
              <w:left w:val="single" w:color="auto" w:sz="4" w:space="0"/>
              <w:bottom w:val="single" w:color="auto" w:sz="4" w:space="0"/>
              <w:right w:val="single" w:color="auto" w:sz="4" w:space="0"/>
            </w:tcBorders>
            <w:tcMar>
              <w:left w:w="11" w:type="dxa"/>
              <w:right w:w="11" w:type="dxa"/>
            </w:tcMar>
            <w:vAlign w:val="center"/>
          </w:tcPr>
          <w:p w14:paraId="7B75A064">
            <w:pPr>
              <w:pStyle w:val="1806"/>
            </w:pPr>
            <w:r>
              <w:rPr>
                <w:rFonts w:cs="Times New Roman"/>
                <w:szCs w:val="20"/>
              </w:rPr>
              <w:t>Пеноролиуретан в полиэтиленовой оболочке</w:t>
            </w:r>
          </w:p>
        </w:tc>
        <w:tc>
          <w:tcPr>
            <w:tcW w:w="521" w:type="pct"/>
            <w:tcBorders>
              <w:top w:val="single" w:color="auto" w:sz="4" w:space="0"/>
              <w:left w:val="single" w:color="auto" w:sz="4" w:space="0"/>
              <w:bottom w:val="single" w:color="auto" w:sz="4" w:space="0"/>
            </w:tcBorders>
            <w:tcMar>
              <w:left w:w="11" w:type="dxa"/>
              <w:right w:w="11" w:type="dxa"/>
            </w:tcMar>
            <w:vAlign w:val="center"/>
          </w:tcPr>
          <w:p w14:paraId="6A971C3A">
            <w:pPr>
              <w:pStyle w:val="1806"/>
            </w:pPr>
            <w:r>
              <w:rPr>
                <w:rFonts w:cs="Times New Roman"/>
                <w:szCs w:val="20"/>
              </w:rPr>
              <w:t>15 000,00</w:t>
            </w:r>
          </w:p>
        </w:tc>
      </w:tr>
      <w:bookmarkEnd w:id="621"/>
    </w:tbl>
    <w:p w14:paraId="127D04F8">
      <w:pPr>
        <w:pStyle w:val="3463"/>
        <w:rPr>
          <w:sz w:val="18"/>
          <w:szCs w:val="18"/>
        </w:rPr>
      </w:pPr>
    </w:p>
    <w:p w14:paraId="681EEB27">
      <w:pPr>
        <w:pStyle w:val="3463"/>
        <w:ind w:firstLine="0"/>
      </w:pPr>
    </w:p>
    <w:p w14:paraId="02D5FF47">
      <w:pPr>
        <w:pStyle w:val="3463"/>
        <w:ind w:firstLine="0"/>
        <w:rPr>
          <w:b/>
        </w:rPr>
      </w:pPr>
      <w:r>
        <w:rPr>
          <w:b/>
        </w:rPr>
        <w:t>Таблица 12.1.4 – Капитальные вложения в реализацию мероприятий по реконструкции котельных, тыс. руб. (до конца действия схемы теплоснабжения)</w:t>
      </w:r>
    </w:p>
    <w:tbl>
      <w:tblPr>
        <w:tblStyle w:val="12"/>
        <w:tblW w:w="5000" w:type="pct"/>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autofit"/>
        <w:tblCellMar>
          <w:top w:w="0" w:type="dxa"/>
          <w:left w:w="108" w:type="dxa"/>
          <w:bottom w:w="0" w:type="dxa"/>
          <w:right w:w="108" w:type="dxa"/>
        </w:tblCellMar>
      </w:tblPr>
      <w:tblGrid>
        <w:gridCol w:w="4580"/>
        <w:gridCol w:w="1418"/>
        <w:gridCol w:w="1418"/>
        <w:gridCol w:w="1418"/>
        <w:gridCol w:w="1418"/>
        <w:gridCol w:w="1418"/>
        <w:gridCol w:w="1419"/>
        <w:gridCol w:w="1414"/>
      </w:tblGrid>
      <w:tr w14:paraId="5C8D50B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77" w:hRule="atLeast"/>
          <w:tblHeader/>
        </w:trPr>
        <w:tc>
          <w:tcPr>
            <w:tcW w:w="1579" w:type="pct"/>
            <w:tcBorders>
              <w:top w:val="single" w:color="auto" w:sz="4" w:space="0"/>
              <w:bottom w:val="single" w:color="auto" w:sz="4" w:space="0"/>
              <w:right w:val="single" w:color="auto" w:sz="4" w:space="0"/>
            </w:tcBorders>
            <w:shd w:val="clear" w:color="auto" w:fill="D8D8D8" w:themeFill="background1" w:themeFillShade="D9"/>
            <w:vAlign w:val="center"/>
          </w:tcPr>
          <w:p w14:paraId="5D99C164">
            <w:pPr>
              <w:pStyle w:val="1806"/>
            </w:pPr>
            <w:bookmarkStart w:id="622" w:name="_Hlk169894568"/>
            <w:r>
              <w:t>Наименование мероприятия</w:t>
            </w:r>
          </w:p>
        </w:tc>
        <w:tc>
          <w:tcPr>
            <w:tcW w:w="48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6E9D1183">
            <w:pPr>
              <w:pStyle w:val="1806"/>
            </w:pPr>
            <w:r>
              <w:t>2024</w:t>
            </w:r>
          </w:p>
        </w:tc>
        <w:tc>
          <w:tcPr>
            <w:tcW w:w="48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1AB5B5EB">
            <w:pPr>
              <w:pStyle w:val="1806"/>
            </w:pPr>
            <w:r>
              <w:t>2025</w:t>
            </w:r>
          </w:p>
        </w:tc>
        <w:tc>
          <w:tcPr>
            <w:tcW w:w="48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4810BE6E">
            <w:pPr>
              <w:pStyle w:val="1806"/>
            </w:pPr>
            <w:r>
              <w:t>2026</w:t>
            </w:r>
          </w:p>
        </w:tc>
        <w:tc>
          <w:tcPr>
            <w:tcW w:w="48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4566556E">
            <w:pPr>
              <w:pStyle w:val="1806"/>
            </w:pPr>
            <w:r>
              <w:t>2027</w:t>
            </w:r>
          </w:p>
        </w:tc>
        <w:tc>
          <w:tcPr>
            <w:tcW w:w="48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01E84424">
            <w:pPr>
              <w:pStyle w:val="1806"/>
            </w:pPr>
            <w:r>
              <w:t>2028</w:t>
            </w:r>
          </w:p>
        </w:tc>
        <w:tc>
          <w:tcPr>
            <w:tcW w:w="48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468AD120">
            <w:pPr>
              <w:pStyle w:val="1806"/>
            </w:pPr>
            <w:r>
              <w:t>2029</w:t>
            </w:r>
          </w:p>
        </w:tc>
        <w:tc>
          <w:tcPr>
            <w:tcW w:w="489" w:type="pc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56858D5F">
            <w:pPr>
              <w:pStyle w:val="1806"/>
            </w:pPr>
            <w:r>
              <w:t>2030</w:t>
            </w:r>
          </w:p>
        </w:tc>
      </w:tr>
      <w:tr w14:paraId="420DE44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c>
          <w:tcPr>
            <w:tcW w:w="1579" w:type="pct"/>
            <w:tcBorders>
              <w:top w:val="single" w:color="auto" w:sz="4" w:space="0"/>
              <w:bottom w:val="single" w:color="auto" w:sz="4" w:space="0"/>
              <w:right w:val="single" w:color="auto" w:sz="4" w:space="0"/>
            </w:tcBorders>
            <w:vAlign w:val="center"/>
          </w:tcPr>
          <w:p w14:paraId="345DBF0A">
            <w:pPr>
              <w:pStyle w:val="1806"/>
            </w:pPr>
            <w:r>
              <w:t>Строительство котельной в с. Метелево Купинского района</w:t>
            </w:r>
          </w:p>
        </w:tc>
        <w:tc>
          <w:tcPr>
            <w:tcW w:w="489" w:type="pct"/>
            <w:tcBorders>
              <w:top w:val="single" w:color="auto" w:sz="4" w:space="0"/>
              <w:left w:val="single" w:color="auto" w:sz="4" w:space="0"/>
              <w:bottom w:val="single" w:color="auto" w:sz="4" w:space="0"/>
              <w:right w:val="single" w:color="auto" w:sz="4" w:space="0"/>
            </w:tcBorders>
            <w:vAlign w:val="center"/>
          </w:tcPr>
          <w:p w14:paraId="0B76BE93">
            <w:pPr>
              <w:pStyle w:val="1806"/>
            </w:pPr>
          </w:p>
        </w:tc>
        <w:tc>
          <w:tcPr>
            <w:tcW w:w="489" w:type="pct"/>
            <w:tcBorders>
              <w:top w:val="single" w:color="auto" w:sz="4" w:space="0"/>
              <w:left w:val="single" w:color="auto" w:sz="4" w:space="0"/>
              <w:bottom w:val="single" w:color="auto" w:sz="4" w:space="0"/>
              <w:right w:val="single" w:color="auto" w:sz="4" w:space="0"/>
            </w:tcBorders>
            <w:vAlign w:val="center"/>
          </w:tcPr>
          <w:p w14:paraId="6579BC01">
            <w:pPr>
              <w:pStyle w:val="1806"/>
            </w:pPr>
            <w:r>
              <w:t>44 000,00</w:t>
            </w:r>
          </w:p>
        </w:tc>
        <w:tc>
          <w:tcPr>
            <w:tcW w:w="489" w:type="pct"/>
            <w:tcBorders>
              <w:top w:val="single" w:color="auto" w:sz="4" w:space="0"/>
              <w:left w:val="single" w:color="auto" w:sz="4" w:space="0"/>
              <w:bottom w:val="single" w:color="auto" w:sz="4" w:space="0"/>
              <w:right w:val="single" w:color="auto" w:sz="4" w:space="0"/>
            </w:tcBorders>
            <w:vAlign w:val="center"/>
          </w:tcPr>
          <w:p w14:paraId="0A2E71D2">
            <w:pPr>
              <w:pStyle w:val="1806"/>
            </w:pPr>
          </w:p>
        </w:tc>
        <w:tc>
          <w:tcPr>
            <w:tcW w:w="489" w:type="pct"/>
            <w:tcBorders>
              <w:top w:val="single" w:color="auto" w:sz="4" w:space="0"/>
              <w:left w:val="single" w:color="auto" w:sz="4" w:space="0"/>
              <w:bottom w:val="single" w:color="auto" w:sz="4" w:space="0"/>
              <w:right w:val="single" w:color="auto" w:sz="4" w:space="0"/>
            </w:tcBorders>
            <w:vAlign w:val="center"/>
          </w:tcPr>
          <w:p w14:paraId="32D137A4">
            <w:pPr>
              <w:pStyle w:val="1806"/>
            </w:pPr>
          </w:p>
        </w:tc>
        <w:tc>
          <w:tcPr>
            <w:tcW w:w="489" w:type="pct"/>
            <w:tcBorders>
              <w:top w:val="single" w:color="auto" w:sz="4" w:space="0"/>
              <w:left w:val="single" w:color="auto" w:sz="4" w:space="0"/>
              <w:bottom w:val="single" w:color="auto" w:sz="4" w:space="0"/>
              <w:right w:val="single" w:color="auto" w:sz="4" w:space="0"/>
            </w:tcBorders>
            <w:vAlign w:val="center"/>
          </w:tcPr>
          <w:p w14:paraId="1F506AD1">
            <w:pPr>
              <w:pStyle w:val="1806"/>
            </w:pPr>
          </w:p>
        </w:tc>
        <w:tc>
          <w:tcPr>
            <w:tcW w:w="489" w:type="pct"/>
            <w:tcBorders>
              <w:top w:val="single" w:color="auto" w:sz="4" w:space="0"/>
              <w:left w:val="single" w:color="auto" w:sz="4" w:space="0"/>
              <w:bottom w:val="single" w:color="auto" w:sz="4" w:space="0"/>
              <w:right w:val="single" w:color="auto" w:sz="4" w:space="0"/>
            </w:tcBorders>
            <w:vAlign w:val="center"/>
          </w:tcPr>
          <w:p w14:paraId="6B1E9E67">
            <w:pPr>
              <w:pStyle w:val="1806"/>
            </w:pPr>
          </w:p>
        </w:tc>
        <w:tc>
          <w:tcPr>
            <w:tcW w:w="489" w:type="pct"/>
            <w:tcBorders>
              <w:top w:val="single" w:color="auto" w:sz="4" w:space="0"/>
              <w:left w:val="single" w:color="auto" w:sz="4" w:space="0"/>
              <w:bottom w:val="single" w:color="auto" w:sz="4" w:space="0"/>
              <w:right w:val="single" w:color="auto" w:sz="4" w:space="0"/>
            </w:tcBorders>
            <w:vAlign w:val="center"/>
          </w:tcPr>
          <w:p w14:paraId="10AFC464">
            <w:pPr>
              <w:pStyle w:val="1806"/>
            </w:pPr>
          </w:p>
        </w:tc>
      </w:tr>
      <w:bookmarkEnd w:id="622"/>
    </w:tbl>
    <w:p w14:paraId="30F61DA0">
      <w:pPr>
        <w:pStyle w:val="3463"/>
        <w:ind w:firstLine="0"/>
        <w:sectPr>
          <w:type w:val="continuous"/>
          <w:pgSz w:w="16838" w:h="11906" w:orient="landscape"/>
          <w:pgMar w:top="1134" w:right="850" w:bottom="1134" w:left="1701" w:header="709" w:footer="709" w:gutter="0"/>
          <w:cols w:space="708" w:num="1"/>
          <w:docGrid w:linePitch="360" w:charSpace="0"/>
        </w:sectPr>
      </w:pPr>
    </w:p>
    <w:p w14:paraId="3342E72B">
      <w:pPr>
        <w:pStyle w:val="2"/>
        <w:numPr>
          <w:ilvl w:val="0"/>
          <w:numId w:val="75"/>
        </w:numPr>
        <w:ind w:left="1066" w:hanging="357"/>
        <w:rPr>
          <w:spacing w:val="0"/>
        </w:rPr>
      </w:pPr>
      <w:bookmarkStart w:id="623" w:name="_Toc84971076"/>
      <w:bookmarkStart w:id="624" w:name="_Toc9154930"/>
      <w:bookmarkStart w:id="625" w:name="_Toc166767305"/>
      <w:r>
        <w:rPr>
          <w:spacing w:val="0"/>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623"/>
      <w:bookmarkEnd w:id="624"/>
      <w:bookmarkEnd w:id="625"/>
    </w:p>
    <w:p w14:paraId="28AB1DE3">
      <w:pPr>
        <w:pStyle w:val="3463"/>
      </w:pPr>
      <w:r>
        <w:t>По данным администрации единственным источником инвестиций являются бюджетные средства.</w:t>
      </w:r>
    </w:p>
    <w:p w14:paraId="47A648F5">
      <w:pPr>
        <w:pStyle w:val="2"/>
        <w:numPr>
          <w:ilvl w:val="0"/>
          <w:numId w:val="75"/>
        </w:numPr>
        <w:ind w:left="1066" w:hanging="357"/>
        <w:rPr>
          <w:spacing w:val="0"/>
        </w:rPr>
      </w:pPr>
      <w:bookmarkStart w:id="626" w:name="_Toc84971077"/>
      <w:bookmarkStart w:id="627" w:name="_Toc166767306"/>
      <w:bookmarkStart w:id="628" w:name="_Toc9154931"/>
      <w:r>
        <w:rPr>
          <w:spacing w:val="0"/>
        </w:rPr>
        <w:t>Расчеты экономической эффективности инвестиций</w:t>
      </w:r>
      <w:bookmarkEnd w:id="626"/>
      <w:bookmarkEnd w:id="627"/>
      <w:bookmarkEnd w:id="628"/>
    </w:p>
    <w:p w14:paraId="5149C162">
      <w:pPr>
        <w:pStyle w:val="3463"/>
      </w:pPr>
      <w: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w:t>
      </w:r>
    </w:p>
    <w:p w14:paraId="158CB966">
      <w:pPr>
        <w:pStyle w:val="3463"/>
      </w:pPr>
      <w:r>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14:paraId="52B14E01">
      <w:pPr>
        <w:pStyle w:val="3463"/>
      </w:pPr>
      <w:r>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14:paraId="770A4EEE">
      <w:pPr>
        <w:pStyle w:val="3463"/>
      </w:pPr>
      <w: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14:paraId="6183071B">
      <w:pPr>
        <w:spacing w:after="0" w:line="360" w:lineRule="auto"/>
        <w:jc w:val="both"/>
        <w:rPr>
          <w:rFonts w:ascii="Times New Roman" w:hAnsi="Times New Roman" w:cs="Times New Roman"/>
          <w:sz w:val="24"/>
          <w:szCs w:val="24"/>
        </w:rPr>
      </w:pPr>
    </w:p>
    <w:p w14:paraId="7AB4806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Собственные средства энергоснабжающих предприятий</w:t>
      </w:r>
    </w:p>
    <w:p w14:paraId="79AE06D1">
      <w:pPr>
        <w:spacing w:after="0" w:line="360" w:lineRule="auto"/>
        <w:jc w:val="both"/>
        <w:rPr>
          <w:rFonts w:ascii="Times New Roman" w:hAnsi="Times New Roman" w:cs="Times New Roman"/>
          <w:sz w:val="24"/>
          <w:szCs w:val="24"/>
        </w:rPr>
      </w:pPr>
    </w:p>
    <w:p w14:paraId="24486A40">
      <w:pPr>
        <w:pStyle w:val="3463"/>
      </w:pPr>
      <w:r>
        <w:t>Прибыль. Чистая прибыль предприятия – один из основных источников инвестиционных средств на предприятиях любой формы собственности.</w:t>
      </w:r>
    </w:p>
    <w:p w14:paraId="0920E980">
      <w:pPr>
        <w:pStyle w:val="3463"/>
      </w:pPr>
      <w:r>
        <w:t>Амортизационные фонды. Амортизационный фонд – это денежные средства, накопленные за счет амортизационных отчислений основных средств (основных фондов) и предназначенные для восстановления изношенных основных средств и приобретения новых.</w:t>
      </w:r>
    </w:p>
    <w:p w14:paraId="4EAA9B95">
      <w:pPr>
        <w:pStyle w:val="3463"/>
      </w:pPr>
      <w:r>
        <w:t>Бюджетное финансирование</w:t>
      </w:r>
    </w:p>
    <w:p w14:paraId="021F72EF">
      <w:pPr>
        <w:pStyle w:val="3463"/>
      </w:pPr>
      <w:r>
        <w:t>Федеральный бюджет. Возможность финансирования мероприятий Программы из средств Федерального бюджета рассматривается в установленном порядке на федеральном уровне при принятии соответствующих федеральных целевых программ.</w:t>
      </w:r>
    </w:p>
    <w:p w14:paraId="0B88D919">
      <w:pPr>
        <w:pStyle w:val="3463"/>
      </w:pPr>
      <w:r>
        <w:t>Согласно опубликованному проекту, целью Программы является повышение уровня надежности поставки коммунальных ресурсов и эффективности деятельности организаций коммунального хозяйства при обеспечении доступности коммунальных услуг для населения.</w:t>
      </w:r>
    </w:p>
    <w:p w14:paraId="1BFD5640">
      <w:pPr>
        <w:pStyle w:val="3463"/>
      </w:pPr>
      <w:r>
        <w:t>В результате реализации программы по модернизации котельной и тепловых сетей потребители будут обеспечены качественными услугами теплоснабжения.</w:t>
      </w:r>
    </w:p>
    <w:p w14:paraId="60E28844">
      <w:pPr>
        <w:pStyle w:val="3463"/>
      </w:pPr>
      <w:r>
        <w:t>Показателями производственной эффективности в рамках разработки схемы теплоснабжения являются снижение объемов потерь тепловой энергии, экономия материальных и трудовых ресурсов, усовершенствование технологии, улучшение качества предоставляемых услуг, внедрение современных технологий.</w:t>
      </w:r>
    </w:p>
    <w:p w14:paraId="6D927E0B">
      <w:pPr>
        <w:pStyle w:val="3463"/>
      </w:pPr>
      <w:r>
        <w:t>Для уточнения капитальных затрат на строительство, реконструкцию тепловых сетей требуется выполнение дальнейших проектных и сметных работ.</w:t>
      </w:r>
    </w:p>
    <w:p w14:paraId="27FA4C5B">
      <w:pPr>
        <w:pStyle w:val="3463"/>
      </w:pPr>
      <w:r>
        <w:t>Стоимость мероприятий по техническому перевооружению котельной, приобретению и установке оборудования, приобретению и установке приборов учёта выработки и отпуска тепловой энергии в сеть принята в соответствии со средней стоимостью оборудования и работ по наладке и установке в данном регионе.</w:t>
      </w:r>
    </w:p>
    <w:p w14:paraId="48500950">
      <w:pPr>
        <w:rPr>
          <w:rFonts w:ascii="Times New Roman" w:hAnsi="Times New Roman" w:cs="Times New Roman"/>
          <w:szCs w:val="24"/>
        </w:rPr>
      </w:pPr>
    </w:p>
    <w:p w14:paraId="41821C20">
      <w:pPr>
        <w:pStyle w:val="2"/>
        <w:numPr>
          <w:ilvl w:val="0"/>
          <w:numId w:val="75"/>
        </w:numPr>
        <w:ind w:left="1066" w:hanging="357"/>
        <w:rPr>
          <w:spacing w:val="0"/>
        </w:rPr>
      </w:pPr>
      <w:bookmarkStart w:id="629" w:name="_Toc84971078"/>
      <w:bookmarkStart w:id="630" w:name="_Toc166767307"/>
      <w:bookmarkStart w:id="631" w:name="_Toc9154932"/>
      <w:r>
        <w:rPr>
          <w:spacing w:val="0"/>
        </w:rPr>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629"/>
      <w:bookmarkEnd w:id="630"/>
      <w:bookmarkEnd w:id="631"/>
    </w:p>
    <w:p w14:paraId="377DDE34">
      <w:pPr>
        <w:pStyle w:val="3463"/>
      </w:pPr>
      <w:r>
        <w:t>Схема финансирования мероприятий по программе перспективного развития теплоснабжения должна подбираться в прогнозируемых ценах. Цель ее подбора – обеспечение финансовой реализуемости инвестиционного проекта, т.е. обеспечение такой структуры денежных потоков проекта, при которой на каждом шаге расчета имеется достаточное количество денег для его продолжения. В зависимости от способа формирования источники финансирования предприятия делятся на внутренние и внешние (привлеченные).</w:t>
      </w:r>
    </w:p>
    <w:p w14:paraId="72C23DEA">
      <w:pPr>
        <w:pStyle w:val="3463"/>
      </w:pPr>
      <w:r>
        <w:t>В соответствии с вышеизложенным выполнен анализ финансирования проекта за счет собственного капитала, за счет заемных средств и за счет инвестиционной надбавки к тарифу. При этом возмещение средств, затраченных на реализацию проекта осуществляется за счёт экономии от энергосберегающих мероприятий (например, увеличение КПД котлоагрегатов, уменьшение тепловых потерь при реконструкции тепловых сетей, и т.д.) и надбавки к тарифу в соответствии со сценариями.</w:t>
      </w:r>
    </w:p>
    <w:p w14:paraId="20CE2FB9">
      <w:pPr>
        <w:pStyle w:val="3463"/>
      </w:pPr>
      <w:r>
        <w:t>Предлагается рассмотреть 8 сценариев по финансированию мероприятий:</w:t>
      </w:r>
    </w:p>
    <w:p w14:paraId="21098D79">
      <w:pPr>
        <w:pStyle w:val="3463"/>
      </w:pPr>
      <w:r>
        <w:t>Полный объем финансовых затрат покрывается за счет собственных средств теплоснабжающих компаний.</w:t>
      </w:r>
    </w:p>
    <w:p w14:paraId="06851674">
      <w:pPr>
        <w:pStyle w:val="3463"/>
      </w:pPr>
      <w:r>
        <w:t>1.</w:t>
      </w:r>
      <w:r>
        <w:tab/>
      </w:r>
      <w:r>
        <w:t>20 % объема финансовых затрат покрывается за счет надбавки в тарифе – остальное за счет собственных средств теплоснабжающих компаний.</w:t>
      </w:r>
    </w:p>
    <w:p w14:paraId="3ABB1C29">
      <w:pPr>
        <w:pStyle w:val="3463"/>
      </w:pPr>
      <w:r>
        <w:t>2.</w:t>
      </w:r>
      <w:r>
        <w:tab/>
      </w:r>
      <w:r>
        <w:t>60 % объема финансовых затрат покрывается за счет надбавки в тарифе – остальное за счет собственных средств теплоснабжающих компаний.</w:t>
      </w:r>
    </w:p>
    <w:p w14:paraId="37341754">
      <w:pPr>
        <w:pStyle w:val="3463"/>
      </w:pPr>
      <w:r>
        <w:t>3.</w:t>
      </w:r>
      <w:r>
        <w:tab/>
      </w:r>
      <w:r>
        <w:t>100 % объема финансовых затрат покрывается за счет надбавки в тарифе.</w:t>
      </w:r>
    </w:p>
    <w:p w14:paraId="646FC176">
      <w:pPr>
        <w:pStyle w:val="3463"/>
      </w:pPr>
      <w:r>
        <w:t>4.</w:t>
      </w:r>
      <w:r>
        <w:tab/>
      </w:r>
      <w:r>
        <w:t>Полный объем финансовых затрат покрывается за счет заемного капитала.</w:t>
      </w:r>
    </w:p>
    <w:p w14:paraId="2E5DC4CE">
      <w:pPr>
        <w:pStyle w:val="3463"/>
      </w:pPr>
      <w:r>
        <w:t>5.</w:t>
      </w:r>
      <w:r>
        <w:tab/>
      </w:r>
      <w:r>
        <w:t>20 % объема финансовых затрат покрывается за счет надбавки в тарифе – остальное за счет заемного капитала.</w:t>
      </w:r>
    </w:p>
    <w:p w14:paraId="5E53CCC1">
      <w:pPr>
        <w:pStyle w:val="3463"/>
      </w:pPr>
      <w:r>
        <w:t>6.</w:t>
      </w:r>
      <w:r>
        <w:tab/>
      </w:r>
      <w:r>
        <w:t>60% объема финансовых затрат покрывается за счет надбавки в тарифе – остальное за счет заемного капитала.</w:t>
      </w:r>
    </w:p>
    <w:p w14:paraId="4FE2F19D">
      <w:pPr>
        <w:pStyle w:val="3463"/>
      </w:pPr>
      <w:r>
        <w:t>7.</w:t>
      </w:r>
      <w:r>
        <w:tab/>
      </w:r>
      <w:r>
        <w:t>100 % объема финансовых затрат покрывается за счет надбавки в тарифе.</w:t>
      </w:r>
    </w:p>
    <w:p w14:paraId="505BE448">
      <w:pPr>
        <w:pStyle w:val="3463"/>
      </w:pPr>
      <w:r>
        <w:t>На основании этих данных рассчитываются показатели эффективности инвестиционного проекта:</w:t>
      </w:r>
    </w:p>
    <w:p w14:paraId="70518C99">
      <w:pPr>
        <w:pStyle w:val="3463"/>
      </w:pPr>
      <w:r>
        <w:t>Приведенный (дисконтированный) доход NPV за период;</w:t>
      </w:r>
    </w:p>
    <w:p w14:paraId="038BBFBF">
      <w:pPr>
        <w:pStyle w:val="3463"/>
      </w:pPr>
      <w:r>
        <w:t>Индекс рентабельности инвестиций PI;</w:t>
      </w:r>
    </w:p>
    <w:p w14:paraId="2347C719">
      <w:pPr>
        <w:pStyle w:val="3463"/>
      </w:pPr>
      <w:r>
        <w:t>Срок окупаемости (динамический) от начала операционной деятельности.</w:t>
      </w:r>
    </w:p>
    <w:p w14:paraId="13ADD337">
      <w:pPr>
        <w:pStyle w:val="3463"/>
      </w:pPr>
      <w:r>
        <w:t>С целью приведения финансовых потребностей для осуществления производственной деятельности теплоснабжающего предприятия и реализации проектов схемы теплоснабжения к ценам соответствующих периодов в расчете использованы индексы-дефляторы, установленные в соответствии:</w:t>
      </w:r>
    </w:p>
    <w:p w14:paraId="0E8CA340">
      <w:pPr>
        <w:pStyle w:val="3463"/>
      </w:pPr>
      <w:r>
        <w:t xml:space="preserve"> - с прогнозом социально-экономического развития Российской Федерации на 2023 год и на плановый период из письма Минэкономразвития России;</w:t>
      </w:r>
    </w:p>
    <w:p w14:paraId="445F7F8E">
      <w:pPr>
        <w:pStyle w:val="3463"/>
      </w:pPr>
      <w:r>
        <w:t xml:space="preserve"> - с показателями долгосрочного прогноза социально-экономического развития Российской Федерации до 2034 года в соответствии с таблицей прогнозируемых индексов цен производителей, индексов-дефляторов по видам экономической деятельности, установленных письмом заместителя Министра экономического развития Российской Федерации.</w:t>
      </w:r>
    </w:p>
    <w:p w14:paraId="1EAD31FF">
      <w:pPr>
        <w:pStyle w:val="3463"/>
      </w:pPr>
      <w:r>
        <w:t xml:space="preserve">Период расчета для инвестиционного проекта – 12 лет (2023 – 2034 гг.). Шаг расчета – 1 год. </w:t>
      </w:r>
    </w:p>
    <w:p w14:paraId="7563BB15">
      <w:pPr>
        <w:spacing w:after="0" w:line="360" w:lineRule="auto"/>
        <w:jc w:val="both"/>
        <w:rPr>
          <w:rFonts w:ascii="Times New Roman" w:hAnsi="Times New Roman" w:cs="Times New Roman"/>
          <w:sz w:val="24"/>
          <w:szCs w:val="24"/>
        </w:rPr>
      </w:pPr>
    </w:p>
    <w:p w14:paraId="0E0CFE5B">
      <w:pPr>
        <w:spacing w:after="0" w:line="360" w:lineRule="auto"/>
        <w:jc w:val="both"/>
        <w:rPr>
          <w:rFonts w:ascii="Times New Roman" w:hAnsi="Times New Roman" w:cs="Times New Roman"/>
          <w:sz w:val="24"/>
          <w:szCs w:val="24"/>
        </w:rPr>
      </w:pPr>
      <w:r>
        <w:rPr>
          <w:rFonts w:ascii="Times New Roman" w:hAnsi="Times New Roman" w:cs="Times New Roman"/>
          <w:sz w:val="24"/>
          <w:szCs w:val="24"/>
        </w:rPr>
        <w:t>Индексы-дефляторы МЭР</w:t>
      </w:r>
    </w:p>
    <w:p w14:paraId="2386A7ED">
      <w:pPr>
        <w:pStyle w:val="3463"/>
      </w:pPr>
      <w:r>
        <w:t>Изменения индексов основных показателей расчета в соответствии с индексами-дефляторами МЭР представлены в таблице.</w:t>
      </w:r>
    </w:p>
    <w:p w14:paraId="7FE4F1C8">
      <w:pPr>
        <w:pStyle w:val="1645"/>
        <w:ind w:firstLine="0"/>
        <w:rPr>
          <w:rFonts w:ascii="Times New Roman" w:hAnsi="Times New Roman" w:cs="Times New Roman"/>
          <w:b/>
          <w:sz w:val="24"/>
          <w:szCs w:val="24"/>
        </w:rPr>
      </w:pPr>
      <w:r>
        <w:rPr>
          <w:rFonts w:ascii="Times New Roman" w:hAnsi="Times New Roman" w:cs="Times New Roman"/>
          <w:b/>
          <w:sz w:val="24"/>
          <w:szCs w:val="24"/>
        </w:rPr>
        <w:t>Таблица 12.4.1 - Изменения индексов показателей расчета в соответствии с индексами-дефляторами МЭР</w:t>
      </w:r>
    </w:p>
    <w:tbl>
      <w:tblPr>
        <w:tblStyle w:val="12"/>
        <w:tblW w:w="5000" w:type="pct"/>
        <w:tblInd w:w="0" w:type="dxa"/>
        <w:tblLayout w:type="autofit"/>
        <w:tblCellMar>
          <w:top w:w="0" w:type="dxa"/>
          <w:left w:w="108" w:type="dxa"/>
          <w:bottom w:w="0" w:type="dxa"/>
          <w:right w:w="108" w:type="dxa"/>
        </w:tblCellMar>
      </w:tblPr>
      <w:tblGrid>
        <w:gridCol w:w="1646"/>
        <w:gridCol w:w="646"/>
        <w:gridCol w:w="646"/>
        <w:gridCol w:w="646"/>
        <w:gridCol w:w="598"/>
        <w:gridCol w:w="598"/>
        <w:gridCol w:w="598"/>
        <w:gridCol w:w="598"/>
        <w:gridCol w:w="599"/>
        <w:gridCol w:w="599"/>
        <w:gridCol w:w="599"/>
        <w:gridCol w:w="599"/>
        <w:gridCol w:w="599"/>
        <w:gridCol w:w="599"/>
      </w:tblGrid>
      <w:tr w14:paraId="6757F980">
        <w:tblPrEx>
          <w:tblCellMar>
            <w:top w:w="0" w:type="dxa"/>
            <w:left w:w="108" w:type="dxa"/>
            <w:bottom w:w="0" w:type="dxa"/>
            <w:right w:w="108" w:type="dxa"/>
          </w:tblCellMar>
        </w:tblPrEx>
        <w:trPr>
          <w:trHeight w:val="20" w:hRule="atLeast"/>
        </w:trPr>
        <w:tc>
          <w:tcPr>
            <w:tcW w:w="637" w:type="pct"/>
            <w:vMerge w:val="restart"/>
            <w:tcBorders>
              <w:top w:val="single" w:color="auto" w:sz="8" w:space="0"/>
              <w:left w:val="single" w:color="auto" w:sz="8" w:space="0"/>
              <w:bottom w:val="single" w:color="000000" w:sz="8" w:space="0"/>
              <w:right w:val="single" w:color="auto" w:sz="8" w:space="0"/>
            </w:tcBorders>
            <w:shd w:val="clear" w:color="000000" w:fill="D9D9D9"/>
            <w:vAlign w:val="center"/>
          </w:tcPr>
          <w:p w14:paraId="0D1C78D3">
            <w:pPr>
              <w:pStyle w:val="1806"/>
              <w:rPr>
                <w:rFonts w:cs="Times New Roman"/>
              </w:rPr>
            </w:pPr>
            <w:r>
              <w:rPr>
                <w:rFonts w:cs="Times New Roman"/>
              </w:rPr>
              <w:t>Показатель</w:t>
            </w:r>
          </w:p>
        </w:tc>
        <w:tc>
          <w:tcPr>
            <w:tcW w:w="4363" w:type="pct"/>
            <w:gridSpan w:val="13"/>
            <w:tcBorders>
              <w:top w:val="single" w:color="auto" w:sz="8" w:space="0"/>
              <w:left w:val="nil"/>
              <w:bottom w:val="single" w:color="auto" w:sz="8" w:space="0"/>
              <w:right w:val="nil"/>
            </w:tcBorders>
            <w:shd w:val="clear" w:color="000000" w:fill="D9D9D9"/>
            <w:vAlign w:val="center"/>
          </w:tcPr>
          <w:p w14:paraId="1853F12D">
            <w:pPr>
              <w:pStyle w:val="1806"/>
              <w:rPr>
                <w:rFonts w:cs="Times New Roman"/>
              </w:rPr>
            </w:pPr>
            <w:r>
              <w:rPr>
                <w:rFonts w:cs="Times New Roman"/>
              </w:rPr>
              <w:t xml:space="preserve"> Значение показателя по годам расчетного периода</w:t>
            </w:r>
          </w:p>
        </w:tc>
      </w:tr>
      <w:tr w14:paraId="62A11603">
        <w:tblPrEx>
          <w:tblCellMar>
            <w:top w:w="0" w:type="dxa"/>
            <w:left w:w="108" w:type="dxa"/>
            <w:bottom w:w="0" w:type="dxa"/>
            <w:right w:w="108" w:type="dxa"/>
          </w:tblCellMar>
        </w:tblPrEx>
        <w:trPr>
          <w:trHeight w:val="20" w:hRule="atLeast"/>
        </w:trPr>
        <w:tc>
          <w:tcPr>
            <w:tcW w:w="637" w:type="pct"/>
            <w:vMerge w:val="continue"/>
            <w:tcBorders>
              <w:top w:val="single" w:color="auto" w:sz="8" w:space="0"/>
              <w:left w:val="single" w:color="auto" w:sz="8" w:space="0"/>
              <w:bottom w:val="single" w:color="000000" w:sz="8" w:space="0"/>
              <w:right w:val="single" w:color="auto" w:sz="8" w:space="0"/>
            </w:tcBorders>
            <w:vAlign w:val="center"/>
          </w:tcPr>
          <w:p w14:paraId="350B9F82">
            <w:pPr>
              <w:pStyle w:val="1806"/>
              <w:rPr>
                <w:rFonts w:cs="Times New Roman"/>
              </w:rPr>
            </w:pPr>
          </w:p>
        </w:tc>
        <w:tc>
          <w:tcPr>
            <w:tcW w:w="338" w:type="pct"/>
            <w:tcBorders>
              <w:top w:val="nil"/>
              <w:left w:val="nil"/>
              <w:bottom w:val="single" w:color="auto" w:sz="8" w:space="0"/>
              <w:right w:val="single" w:color="auto" w:sz="8" w:space="0"/>
            </w:tcBorders>
            <w:shd w:val="clear" w:color="000000" w:fill="D9D9D9"/>
            <w:vAlign w:val="center"/>
          </w:tcPr>
          <w:p w14:paraId="19F3094F">
            <w:pPr>
              <w:pStyle w:val="1806"/>
              <w:rPr>
                <w:rFonts w:cs="Times New Roman"/>
              </w:rPr>
            </w:pPr>
            <w:r>
              <w:rPr>
                <w:rFonts w:cs="Times New Roman"/>
              </w:rPr>
              <w:t>2022</w:t>
            </w:r>
          </w:p>
        </w:tc>
        <w:tc>
          <w:tcPr>
            <w:tcW w:w="338" w:type="pct"/>
            <w:tcBorders>
              <w:top w:val="nil"/>
              <w:left w:val="nil"/>
              <w:bottom w:val="single" w:color="auto" w:sz="8" w:space="0"/>
              <w:right w:val="single" w:color="auto" w:sz="8" w:space="0"/>
            </w:tcBorders>
            <w:shd w:val="clear" w:color="000000" w:fill="D9D9D9"/>
            <w:vAlign w:val="center"/>
          </w:tcPr>
          <w:p w14:paraId="1BB8CF54">
            <w:pPr>
              <w:pStyle w:val="1806"/>
              <w:rPr>
                <w:rFonts w:cs="Times New Roman"/>
              </w:rPr>
            </w:pPr>
            <w:r>
              <w:rPr>
                <w:rFonts w:cs="Times New Roman"/>
              </w:rPr>
              <w:t>2023</w:t>
            </w:r>
          </w:p>
        </w:tc>
        <w:tc>
          <w:tcPr>
            <w:tcW w:w="338" w:type="pct"/>
            <w:tcBorders>
              <w:top w:val="nil"/>
              <w:left w:val="nil"/>
              <w:bottom w:val="single" w:color="auto" w:sz="8" w:space="0"/>
              <w:right w:val="single" w:color="auto" w:sz="8" w:space="0"/>
            </w:tcBorders>
            <w:shd w:val="clear" w:color="000000" w:fill="D9D9D9"/>
            <w:vAlign w:val="center"/>
          </w:tcPr>
          <w:p w14:paraId="1BF682C3">
            <w:pPr>
              <w:pStyle w:val="1806"/>
              <w:rPr>
                <w:rFonts w:cs="Times New Roman"/>
              </w:rPr>
            </w:pPr>
            <w:r>
              <w:rPr>
                <w:rFonts w:cs="Times New Roman"/>
              </w:rPr>
              <w:t>2024</w:t>
            </w:r>
          </w:p>
        </w:tc>
        <w:tc>
          <w:tcPr>
            <w:tcW w:w="335" w:type="pct"/>
            <w:tcBorders>
              <w:top w:val="nil"/>
              <w:left w:val="nil"/>
              <w:bottom w:val="single" w:color="auto" w:sz="8" w:space="0"/>
              <w:right w:val="single" w:color="auto" w:sz="8" w:space="0"/>
            </w:tcBorders>
            <w:shd w:val="clear" w:color="000000" w:fill="D9D9D9"/>
            <w:vAlign w:val="center"/>
          </w:tcPr>
          <w:p w14:paraId="5B0343FC">
            <w:pPr>
              <w:pStyle w:val="1806"/>
              <w:rPr>
                <w:rFonts w:cs="Times New Roman"/>
              </w:rPr>
            </w:pPr>
            <w:r>
              <w:rPr>
                <w:rFonts w:cs="Times New Roman"/>
              </w:rPr>
              <w:t>2025</w:t>
            </w:r>
          </w:p>
        </w:tc>
        <w:tc>
          <w:tcPr>
            <w:tcW w:w="335" w:type="pct"/>
            <w:tcBorders>
              <w:top w:val="nil"/>
              <w:left w:val="nil"/>
              <w:bottom w:val="single" w:color="auto" w:sz="8" w:space="0"/>
              <w:right w:val="single" w:color="auto" w:sz="8" w:space="0"/>
            </w:tcBorders>
            <w:shd w:val="clear" w:color="000000" w:fill="D9D9D9"/>
            <w:vAlign w:val="center"/>
          </w:tcPr>
          <w:p w14:paraId="27540FE3">
            <w:pPr>
              <w:pStyle w:val="1806"/>
              <w:rPr>
                <w:rFonts w:cs="Times New Roman"/>
              </w:rPr>
            </w:pPr>
            <w:r>
              <w:rPr>
                <w:rFonts w:cs="Times New Roman"/>
              </w:rPr>
              <w:t>2026</w:t>
            </w:r>
          </w:p>
        </w:tc>
        <w:tc>
          <w:tcPr>
            <w:tcW w:w="335" w:type="pct"/>
            <w:tcBorders>
              <w:top w:val="nil"/>
              <w:left w:val="nil"/>
              <w:bottom w:val="single" w:color="auto" w:sz="8" w:space="0"/>
              <w:right w:val="single" w:color="auto" w:sz="8" w:space="0"/>
            </w:tcBorders>
            <w:shd w:val="clear" w:color="000000" w:fill="D9D9D9"/>
            <w:vAlign w:val="center"/>
          </w:tcPr>
          <w:p w14:paraId="5EF23C2C">
            <w:pPr>
              <w:pStyle w:val="1806"/>
              <w:rPr>
                <w:rFonts w:cs="Times New Roman"/>
              </w:rPr>
            </w:pPr>
            <w:r>
              <w:rPr>
                <w:rFonts w:cs="Times New Roman"/>
              </w:rPr>
              <w:t>2027</w:t>
            </w:r>
          </w:p>
        </w:tc>
        <w:tc>
          <w:tcPr>
            <w:tcW w:w="335" w:type="pct"/>
            <w:tcBorders>
              <w:top w:val="nil"/>
              <w:left w:val="nil"/>
              <w:bottom w:val="single" w:color="auto" w:sz="8" w:space="0"/>
              <w:right w:val="single" w:color="auto" w:sz="8" w:space="0"/>
            </w:tcBorders>
            <w:shd w:val="clear" w:color="000000" w:fill="D9D9D9"/>
            <w:vAlign w:val="center"/>
          </w:tcPr>
          <w:p w14:paraId="0DFB537B">
            <w:pPr>
              <w:pStyle w:val="1806"/>
              <w:rPr>
                <w:rFonts w:cs="Times New Roman"/>
              </w:rPr>
            </w:pPr>
            <w:r>
              <w:rPr>
                <w:rFonts w:cs="Times New Roman"/>
              </w:rPr>
              <w:t>2028</w:t>
            </w:r>
          </w:p>
        </w:tc>
        <w:tc>
          <w:tcPr>
            <w:tcW w:w="335" w:type="pct"/>
            <w:tcBorders>
              <w:top w:val="nil"/>
              <w:left w:val="nil"/>
              <w:bottom w:val="single" w:color="auto" w:sz="8" w:space="0"/>
              <w:right w:val="single" w:color="auto" w:sz="8" w:space="0"/>
            </w:tcBorders>
            <w:shd w:val="clear" w:color="000000" w:fill="D9D9D9"/>
            <w:vAlign w:val="center"/>
          </w:tcPr>
          <w:p w14:paraId="7DBE53F2">
            <w:pPr>
              <w:pStyle w:val="1806"/>
              <w:rPr>
                <w:rFonts w:cs="Times New Roman"/>
              </w:rPr>
            </w:pPr>
            <w:r>
              <w:rPr>
                <w:rFonts w:cs="Times New Roman"/>
              </w:rPr>
              <w:t>2029</w:t>
            </w:r>
          </w:p>
        </w:tc>
        <w:tc>
          <w:tcPr>
            <w:tcW w:w="335" w:type="pct"/>
            <w:tcBorders>
              <w:top w:val="nil"/>
              <w:left w:val="nil"/>
              <w:bottom w:val="single" w:color="auto" w:sz="8" w:space="0"/>
              <w:right w:val="single" w:color="auto" w:sz="8" w:space="0"/>
            </w:tcBorders>
            <w:shd w:val="clear" w:color="000000" w:fill="D9D9D9"/>
            <w:vAlign w:val="center"/>
          </w:tcPr>
          <w:p w14:paraId="09A768F2">
            <w:pPr>
              <w:pStyle w:val="1806"/>
              <w:rPr>
                <w:rFonts w:cs="Times New Roman"/>
              </w:rPr>
            </w:pPr>
            <w:r>
              <w:rPr>
                <w:rFonts w:cs="Times New Roman"/>
              </w:rPr>
              <w:t>2030</w:t>
            </w:r>
          </w:p>
        </w:tc>
        <w:tc>
          <w:tcPr>
            <w:tcW w:w="335" w:type="pct"/>
            <w:tcBorders>
              <w:top w:val="nil"/>
              <w:left w:val="nil"/>
              <w:bottom w:val="single" w:color="auto" w:sz="8" w:space="0"/>
              <w:right w:val="single" w:color="auto" w:sz="8" w:space="0"/>
            </w:tcBorders>
            <w:shd w:val="clear" w:color="000000" w:fill="D9D9D9"/>
            <w:vAlign w:val="center"/>
          </w:tcPr>
          <w:p w14:paraId="7671D378">
            <w:pPr>
              <w:pStyle w:val="1806"/>
              <w:rPr>
                <w:rFonts w:cs="Times New Roman"/>
              </w:rPr>
            </w:pPr>
            <w:r>
              <w:rPr>
                <w:rFonts w:cs="Times New Roman"/>
              </w:rPr>
              <w:t>2031</w:t>
            </w:r>
          </w:p>
        </w:tc>
        <w:tc>
          <w:tcPr>
            <w:tcW w:w="335" w:type="pct"/>
            <w:tcBorders>
              <w:top w:val="nil"/>
              <w:left w:val="nil"/>
              <w:bottom w:val="single" w:color="auto" w:sz="8" w:space="0"/>
              <w:right w:val="single" w:color="auto" w:sz="8" w:space="0"/>
            </w:tcBorders>
            <w:shd w:val="clear" w:color="000000" w:fill="D9D9D9"/>
            <w:vAlign w:val="center"/>
          </w:tcPr>
          <w:p w14:paraId="07CA8E58">
            <w:pPr>
              <w:pStyle w:val="1806"/>
              <w:rPr>
                <w:rFonts w:cs="Times New Roman"/>
              </w:rPr>
            </w:pPr>
            <w:r>
              <w:rPr>
                <w:rFonts w:cs="Times New Roman"/>
              </w:rPr>
              <w:t>2032</w:t>
            </w:r>
          </w:p>
        </w:tc>
        <w:tc>
          <w:tcPr>
            <w:tcW w:w="335" w:type="pct"/>
            <w:tcBorders>
              <w:top w:val="nil"/>
              <w:left w:val="nil"/>
              <w:bottom w:val="single" w:color="auto" w:sz="8" w:space="0"/>
              <w:right w:val="single" w:color="auto" w:sz="8" w:space="0"/>
            </w:tcBorders>
            <w:shd w:val="clear" w:color="000000" w:fill="D9D9D9"/>
            <w:vAlign w:val="center"/>
          </w:tcPr>
          <w:p w14:paraId="00C3813E">
            <w:pPr>
              <w:pStyle w:val="1806"/>
              <w:rPr>
                <w:rFonts w:cs="Times New Roman"/>
              </w:rPr>
            </w:pPr>
            <w:r>
              <w:rPr>
                <w:rFonts w:cs="Times New Roman"/>
              </w:rPr>
              <w:t>2033</w:t>
            </w:r>
          </w:p>
        </w:tc>
        <w:tc>
          <w:tcPr>
            <w:tcW w:w="335" w:type="pct"/>
            <w:tcBorders>
              <w:top w:val="nil"/>
              <w:left w:val="nil"/>
              <w:bottom w:val="single" w:color="auto" w:sz="8" w:space="0"/>
              <w:right w:val="single" w:color="auto" w:sz="8" w:space="0"/>
            </w:tcBorders>
            <w:shd w:val="clear" w:color="000000" w:fill="D9D9D9"/>
            <w:vAlign w:val="center"/>
          </w:tcPr>
          <w:p w14:paraId="6741CEA2">
            <w:pPr>
              <w:pStyle w:val="1806"/>
              <w:rPr>
                <w:rFonts w:cs="Times New Roman"/>
              </w:rPr>
            </w:pPr>
            <w:r>
              <w:rPr>
                <w:rFonts w:cs="Times New Roman"/>
              </w:rPr>
              <w:t>2034</w:t>
            </w:r>
          </w:p>
        </w:tc>
      </w:tr>
      <w:tr w14:paraId="232AA0DC">
        <w:tblPrEx>
          <w:tblCellMar>
            <w:top w:w="0" w:type="dxa"/>
            <w:left w:w="108" w:type="dxa"/>
            <w:bottom w:w="0" w:type="dxa"/>
            <w:right w:w="108" w:type="dxa"/>
          </w:tblCellMar>
        </w:tblPrEx>
        <w:trPr>
          <w:trHeight w:val="20" w:hRule="atLeast"/>
        </w:trPr>
        <w:tc>
          <w:tcPr>
            <w:tcW w:w="637" w:type="pct"/>
            <w:vMerge w:val="continue"/>
            <w:tcBorders>
              <w:top w:val="single" w:color="auto" w:sz="8" w:space="0"/>
              <w:left w:val="single" w:color="auto" w:sz="8" w:space="0"/>
              <w:bottom w:val="single" w:color="000000" w:sz="8" w:space="0"/>
              <w:right w:val="single" w:color="auto" w:sz="8" w:space="0"/>
            </w:tcBorders>
            <w:vAlign w:val="center"/>
          </w:tcPr>
          <w:p w14:paraId="58D64B61">
            <w:pPr>
              <w:pStyle w:val="1806"/>
              <w:rPr>
                <w:rFonts w:cs="Times New Roman"/>
              </w:rPr>
            </w:pPr>
          </w:p>
        </w:tc>
        <w:tc>
          <w:tcPr>
            <w:tcW w:w="338" w:type="pct"/>
            <w:tcBorders>
              <w:top w:val="nil"/>
              <w:left w:val="nil"/>
              <w:bottom w:val="single" w:color="auto" w:sz="8" w:space="0"/>
              <w:right w:val="single" w:color="auto" w:sz="8" w:space="0"/>
            </w:tcBorders>
            <w:shd w:val="clear" w:color="000000" w:fill="D9D9D9"/>
            <w:vAlign w:val="center"/>
          </w:tcPr>
          <w:p w14:paraId="30169D5C">
            <w:pPr>
              <w:pStyle w:val="1806"/>
              <w:rPr>
                <w:rFonts w:cs="Times New Roman"/>
              </w:rPr>
            </w:pPr>
            <w:r>
              <w:rPr>
                <w:rFonts w:cs="Times New Roman"/>
              </w:rPr>
              <w:t>0</w:t>
            </w:r>
          </w:p>
        </w:tc>
        <w:tc>
          <w:tcPr>
            <w:tcW w:w="338" w:type="pct"/>
            <w:tcBorders>
              <w:top w:val="nil"/>
              <w:left w:val="nil"/>
              <w:bottom w:val="single" w:color="auto" w:sz="8" w:space="0"/>
              <w:right w:val="single" w:color="auto" w:sz="8" w:space="0"/>
            </w:tcBorders>
            <w:shd w:val="clear" w:color="000000" w:fill="D9D9D9"/>
            <w:vAlign w:val="center"/>
          </w:tcPr>
          <w:p w14:paraId="6E9F9315">
            <w:pPr>
              <w:pStyle w:val="1806"/>
              <w:rPr>
                <w:rFonts w:cs="Times New Roman"/>
              </w:rPr>
            </w:pPr>
            <w:r>
              <w:rPr>
                <w:rFonts w:cs="Times New Roman"/>
              </w:rPr>
              <w:t>1</w:t>
            </w:r>
          </w:p>
        </w:tc>
        <w:tc>
          <w:tcPr>
            <w:tcW w:w="338" w:type="pct"/>
            <w:tcBorders>
              <w:top w:val="nil"/>
              <w:left w:val="nil"/>
              <w:bottom w:val="single" w:color="auto" w:sz="8" w:space="0"/>
              <w:right w:val="single" w:color="auto" w:sz="8" w:space="0"/>
            </w:tcBorders>
            <w:shd w:val="clear" w:color="000000" w:fill="D9D9D9"/>
            <w:vAlign w:val="center"/>
          </w:tcPr>
          <w:p w14:paraId="7ADA8376">
            <w:pPr>
              <w:pStyle w:val="1806"/>
              <w:rPr>
                <w:rFonts w:cs="Times New Roman"/>
              </w:rPr>
            </w:pPr>
            <w:r>
              <w:rPr>
                <w:rFonts w:cs="Times New Roman"/>
              </w:rPr>
              <w:t>2</w:t>
            </w:r>
          </w:p>
        </w:tc>
        <w:tc>
          <w:tcPr>
            <w:tcW w:w="335" w:type="pct"/>
            <w:tcBorders>
              <w:top w:val="nil"/>
              <w:left w:val="nil"/>
              <w:bottom w:val="single" w:color="auto" w:sz="8" w:space="0"/>
              <w:right w:val="single" w:color="auto" w:sz="8" w:space="0"/>
            </w:tcBorders>
            <w:shd w:val="clear" w:color="000000" w:fill="D9D9D9"/>
            <w:vAlign w:val="center"/>
          </w:tcPr>
          <w:p w14:paraId="2BF2495E">
            <w:pPr>
              <w:pStyle w:val="1806"/>
              <w:rPr>
                <w:rFonts w:cs="Times New Roman"/>
              </w:rPr>
            </w:pPr>
            <w:r>
              <w:rPr>
                <w:rFonts w:cs="Times New Roman"/>
              </w:rPr>
              <w:t>3</w:t>
            </w:r>
          </w:p>
        </w:tc>
        <w:tc>
          <w:tcPr>
            <w:tcW w:w="335" w:type="pct"/>
            <w:tcBorders>
              <w:top w:val="nil"/>
              <w:left w:val="nil"/>
              <w:bottom w:val="single" w:color="auto" w:sz="8" w:space="0"/>
              <w:right w:val="single" w:color="auto" w:sz="8" w:space="0"/>
            </w:tcBorders>
            <w:shd w:val="clear" w:color="000000" w:fill="D9D9D9"/>
            <w:vAlign w:val="center"/>
          </w:tcPr>
          <w:p w14:paraId="08F56C99">
            <w:pPr>
              <w:pStyle w:val="1806"/>
              <w:rPr>
                <w:rFonts w:cs="Times New Roman"/>
              </w:rPr>
            </w:pPr>
            <w:r>
              <w:rPr>
                <w:rFonts w:cs="Times New Roman"/>
              </w:rPr>
              <w:t>4</w:t>
            </w:r>
          </w:p>
        </w:tc>
        <w:tc>
          <w:tcPr>
            <w:tcW w:w="335" w:type="pct"/>
            <w:tcBorders>
              <w:top w:val="nil"/>
              <w:left w:val="nil"/>
              <w:bottom w:val="single" w:color="auto" w:sz="8" w:space="0"/>
              <w:right w:val="single" w:color="auto" w:sz="8" w:space="0"/>
            </w:tcBorders>
            <w:shd w:val="clear" w:color="000000" w:fill="D9D9D9"/>
            <w:vAlign w:val="center"/>
          </w:tcPr>
          <w:p w14:paraId="4A53EE11">
            <w:pPr>
              <w:pStyle w:val="1806"/>
              <w:rPr>
                <w:rFonts w:cs="Times New Roman"/>
              </w:rPr>
            </w:pPr>
            <w:r>
              <w:rPr>
                <w:rFonts w:cs="Times New Roman"/>
              </w:rPr>
              <w:t>5</w:t>
            </w:r>
          </w:p>
        </w:tc>
        <w:tc>
          <w:tcPr>
            <w:tcW w:w="335" w:type="pct"/>
            <w:tcBorders>
              <w:top w:val="nil"/>
              <w:left w:val="nil"/>
              <w:bottom w:val="single" w:color="auto" w:sz="8" w:space="0"/>
              <w:right w:val="single" w:color="auto" w:sz="8" w:space="0"/>
            </w:tcBorders>
            <w:shd w:val="clear" w:color="000000" w:fill="D9D9D9"/>
            <w:vAlign w:val="center"/>
          </w:tcPr>
          <w:p w14:paraId="10E0DCC4">
            <w:pPr>
              <w:pStyle w:val="1806"/>
              <w:rPr>
                <w:rFonts w:cs="Times New Roman"/>
              </w:rPr>
            </w:pPr>
            <w:r>
              <w:rPr>
                <w:rFonts w:cs="Times New Roman"/>
              </w:rPr>
              <w:t>6</w:t>
            </w:r>
          </w:p>
        </w:tc>
        <w:tc>
          <w:tcPr>
            <w:tcW w:w="335" w:type="pct"/>
            <w:tcBorders>
              <w:top w:val="nil"/>
              <w:left w:val="nil"/>
              <w:bottom w:val="single" w:color="auto" w:sz="8" w:space="0"/>
              <w:right w:val="single" w:color="auto" w:sz="8" w:space="0"/>
            </w:tcBorders>
            <w:shd w:val="clear" w:color="000000" w:fill="D9D9D9"/>
            <w:vAlign w:val="center"/>
          </w:tcPr>
          <w:p w14:paraId="1D8215D6">
            <w:pPr>
              <w:pStyle w:val="1806"/>
              <w:rPr>
                <w:rFonts w:cs="Times New Roman"/>
              </w:rPr>
            </w:pPr>
            <w:r>
              <w:rPr>
                <w:rFonts w:cs="Times New Roman"/>
              </w:rPr>
              <w:t>7</w:t>
            </w:r>
          </w:p>
        </w:tc>
        <w:tc>
          <w:tcPr>
            <w:tcW w:w="335" w:type="pct"/>
            <w:tcBorders>
              <w:top w:val="nil"/>
              <w:left w:val="nil"/>
              <w:bottom w:val="single" w:color="auto" w:sz="8" w:space="0"/>
              <w:right w:val="single" w:color="auto" w:sz="8" w:space="0"/>
            </w:tcBorders>
            <w:shd w:val="clear" w:color="000000" w:fill="D9D9D9"/>
            <w:vAlign w:val="center"/>
          </w:tcPr>
          <w:p w14:paraId="228C62EC">
            <w:pPr>
              <w:pStyle w:val="1806"/>
              <w:rPr>
                <w:rFonts w:cs="Times New Roman"/>
              </w:rPr>
            </w:pPr>
            <w:r>
              <w:rPr>
                <w:rFonts w:cs="Times New Roman"/>
              </w:rPr>
              <w:t>8</w:t>
            </w:r>
          </w:p>
        </w:tc>
        <w:tc>
          <w:tcPr>
            <w:tcW w:w="335" w:type="pct"/>
            <w:tcBorders>
              <w:top w:val="nil"/>
              <w:left w:val="nil"/>
              <w:bottom w:val="single" w:color="auto" w:sz="8" w:space="0"/>
              <w:right w:val="single" w:color="auto" w:sz="8" w:space="0"/>
            </w:tcBorders>
            <w:shd w:val="clear" w:color="000000" w:fill="D9D9D9"/>
            <w:vAlign w:val="center"/>
          </w:tcPr>
          <w:p w14:paraId="7EBBC9B4">
            <w:pPr>
              <w:pStyle w:val="1806"/>
              <w:rPr>
                <w:rFonts w:cs="Times New Roman"/>
              </w:rPr>
            </w:pPr>
            <w:r>
              <w:rPr>
                <w:rFonts w:cs="Times New Roman"/>
              </w:rPr>
              <w:t>9</w:t>
            </w:r>
          </w:p>
        </w:tc>
        <w:tc>
          <w:tcPr>
            <w:tcW w:w="335" w:type="pct"/>
            <w:tcBorders>
              <w:top w:val="nil"/>
              <w:left w:val="nil"/>
              <w:bottom w:val="single" w:color="auto" w:sz="8" w:space="0"/>
              <w:right w:val="single" w:color="auto" w:sz="8" w:space="0"/>
            </w:tcBorders>
            <w:shd w:val="clear" w:color="000000" w:fill="D9D9D9"/>
            <w:vAlign w:val="center"/>
          </w:tcPr>
          <w:p w14:paraId="0535F3A8">
            <w:pPr>
              <w:pStyle w:val="1806"/>
              <w:rPr>
                <w:rFonts w:cs="Times New Roman"/>
              </w:rPr>
            </w:pPr>
            <w:r>
              <w:rPr>
                <w:rFonts w:cs="Times New Roman"/>
              </w:rPr>
              <w:t>10</w:t>
            </w:r>
          </w:p>
        </w:tc>
        <w:tc>
          <w:tcPr>
            <w:tcW w:w="335" w:type="pct"/>
            <w:tcBorders>
              <w:top w:val="nil"/>
              <w:left w:val="nil"/>
              <w:bottom w:val="single" w:color="auto" w:sz="8" w:space="0"/>
              <w:right w:val="single" w:color="auto" w:sz="8" w:space="0"/>
            </w:tcBorders>
            <w:shd w:val="clear" w:color="000000" w:fill="D9D9D9"/>
            <w:vAlign w:val="center"/>
          </w:tcPr>
          <w:p w14:paraId="01D131DA">
            <w:pPr>
              <w:pStyle w:val="1806"/>
              <w:rPr>
                <w:rFonts w:cs="Times New Roman"/>
              </w:rPr>
            </w:pPr>
            <w:r>
              <w:rPr>
                <w:rFonts w:cs="Times New Roman"/>
              </w:rPr>
              <w:t>11</w:t>
            </w:r>
          </w:p>
        </w:tc>
        <w:tc>
          <w:tcPr>
            <w:tcW w:w="335" w:type="pct"/>
            <w:tcBorders>
              <w:top w:val="nil"/>
              <w:left w:val="nil"/>
              <w:bottom w:val="single" w:color="auto" w:sz="8" w:space="0"/>
              <w:right w:val="single" w:color="auto" w:sz="8" w:space="0"/>
            </w:tcBorders>
            <w:shd w:val="clear" w:color="000000" w:fill="D9D9D9"/>
            <w:vAlign w:val="center"/>
          </w:tcPr>
          <w:p w14:paraId="5172260D">
            <w:pPr>
              <w:pStyle w:val="1806"/>
              <w:rPr>
                <w:rFonts w:cs="Times New Roman"/>
              </w:rPr>
            </w:pPr>
            <w:r>
              <w:rPr>
                <w:rFonts w:cs="Times New Roman"/>
              </w:rPr>
              <w:t>12</w:t>
            </w:r>
          </w:p>
        </w:tc>
      </w:tr>
      <w:tr w14:paraId="3DC87DD0">
        <w:tblPrEx>
          <w:tblCellMar>
            <w:top w:w="0" w:type="dxa"/>
            <w:left w:w="108" w:type="dxa"/>
            <w:bottom w:w="0" w:type="dxa"/>
            <w:right w:w="108" w:type="dxa"/>
          </w:tblCellMar>
        </w:tblPrEx>
        <w:trPr>
          <w:trHeight w:val="20" w:hRule="atLeast"/>
        </w:trPr>
        <w:tc>
          <w:tcPr>
            <w:tcW w:w="637" w:type="pct"/>
            <w:tcBorders>
              <w:top w:val="nil"/>
              <w:left w:val="single" w:color="auto" w:sz="8" w:space="0"/>
              <w:bottom w:val="single" w:color="auto" w:sz="8" w:space="0"/>
              <w:right w:val="single" w:color="auto" w:sz="8" w:space="0"/>
            </w:tcBorders>
            <w:shd w:val="clear" w:color="auto" w:fill="auto"/>
            <w:vAlign w:val="center"/>
          </w:tcPr>
          <w:p w14:paraId="3569E420">
            <w:pPr>
              <w:pStyle w:val="1806"/>
              <w:rPr>
                <w:rFonts w:cs="Times New Roman"/>
              </w:rPr>
            </w:pPr>
            <w:r>
              <w:rPr>
                <w:rFonts w:cs="Times New Roman"/>
              </w:rPr>
              <w:t>Инфляция(ИПЦ), среднегодовая</w:t>
            </w:r>
          </w:p>
        </w:tc>
        <w:tc>
          <w:tcPr>
            <w:tcW w:w="338" w:type="pct"/>
            <w:tcBorders>
              <w:top w:val="nil"/>
              <w:left w:val="nil"/>
              <w:bottom w:val="single" w:color="auto" w:sz="8" w:space="0"/>
              <w:right w:val="single" w:color="auto" w:sz="8" w:space="0"/>
            </w:tcBorders>
            <w:shd w:val="clear" w:color="auto" w:fill="auto"/>
            <w:vAlign w:val="center"/>
          </w:tcPr>
          <w:p w14:paraId="3A616F0D">
            <w:pPr>
              <w:pStyle w:val="1806"/>
              <w:rPr>
                <w:rFonts w:cs="Times New Roman"/>
              </w:rPr>
            </w:pPr>
            <w:r>
              <w:rPr>
                <w:rFonts w:cs="Times New Roman"/>
              </w:rPr>
              <w:t>0,05</w:t>
            </w:r>
          </w:p>
        </w:tc>
        <w:tc>
          <w:tcPr>
            <w:tcW w:w="338" w:type="pct"/>
            <w:tcBorders>
              <w:top w:val="nil"/>
              <w:left w:val="nil"/>
              <w:bottom w:val="single" w:color="auto" w:sz="8" w:space="0"/>
              <w:right w:val="single" w:color="auto" w:sz="8" w:space="0"/>
            </w:tcBorders>
            <w:shd w:val="clear" w:color="auto" w:fill="auto"/>
            <w:vAlign w:val="center"/>
          </w:tcPr>
          <w:p w14:paraId="46EE0DE1">
            <w:pPr>
              <w:pStyle w:val="1806"/>
              <w:rPr>
                <w:rFonts w:cs="Times New Roman"/>
              </w:rPr>
            </w:pPr>
            <w:r>
              <w:rPr>
                <w:rFonts w:cs="Times New Roman"/>
              </w:rPr>
              <w:t>0,05</w:t>
            </w:r>
          </w:p>
        </w:tc>
        <w:tc>
          <w:tcPr>
            <w:tcW w:w="338" w:type="pct"/>
            <w:tcBorders>
              <w:top w:val="nil"/>
              <w:left w:val="nil"/>
              <w:bottom w:val="single" w:color="auto" w:sz="8" w:space="0"/>
              <w:right w:val="single" w:color="auto" w:sz="8" w:space="0"/>
            </w:tcBorders>
            <w:shd w:val="clear" w:color="auto" w:fill="auto"/>
            <w:vAlign w:val="center"/>
          </w:tcPr>
          <w:p w14:paraId="35974782">
            <w:pPr>
              <w:pStyle w:val="1806"/>
              <w:rPr>
                <w:rFonts w:cs="Times New Roman"/>
              </w:rPr>
            </w:pPr>
            <w:r>
              <w:rPr>
                <w:rFonts w:cs="Times New Roman"/>
              </w:rPr>
              <w:t>0,05</w:t>
            </w:r>
          </w:p>
        </w:tc>
        <w:tc>
          <w:tcPr>
            <w:tcW w:w="335" w:type="pct"/>
            <w:tcBorders>
              <w:top w:val="nil"/>
              <w:left w:val="nil"/>
              <w:bottom w:val="single" w:color="auto" w:sz="8" w:space="0"/>
              <w:right w:val="single" w:color="auto" w:sz="8" w:space="0"/>
            </w:tcBorders>
            <w:shd w:val="clear" w:color="auto" w:fill="auto"/>
            <w:vAlign w:val="center"/>
          </w:tcPr>
          <w:p w14:paraId="079F06BE">
            <w:pPr>
              <w:pStyle w:val="1806"/>
              <w:rPr>
                <w:rFonts w:cs="Times New Roman"/>
              </w:rPr>
            </w:pPr>
            <w:r>
              <w:rPr>
                <w:rFonts w:cs="Times New Roman"/>
              </w:rPr>
              <w:t>0,04</w:t>
            </w:r>
          </w:p>
        </w:tc>
        <w:tc>
          <w:tcPr>
            <w:tcW w:w="335" w:type="pct"/>
            <w:tcBorders>
              <w:top w:val="nil"/>
              <w:left w:val="nil"/>
              <w:bottom w:val="single" w:color="auto" w:sz="8" w:space="0"/>
              <w:right w:val="single" w:color="auto" w:sz="8" w:space="0"/>
            </w:tcBorders>
            <w:shd w:val="clear" w:color="auto" w:fill="auto"/>
            <w:vAlign w:val="center"/>
          </w:tcPr>
          <w:p w14:paraId="7AD2698E">
            <w:pPr>
              <w:pStyle w:val="1806"/>
              <w:rPr>
                <w:rFonts w:cs="Times New Roman"/>
              </w:rPr>
            </w:pPr>
            <w:r>
              <w:rPr>
                <w:rFonts w:cs="Times New Roman"/>
              </w:rPr>
              <w:t>0,04</w:t>
            </w:r>
          </w:p>
        </w:tc>
        <w:tc>
          <w:tcPr>
            <w:tcW w:w="335" w:type="pct"/>
            <w:tcBorders>
              <w:top w:val="nil"/>
              <w:left w:val="nil"/>
              <w:bottom w:val="single" w:color="auto" w:sz="8" w:space="0"/>
              <w:right w:val="single" w:color="auto" w:sz="8" w:space="0"/>
            </w:tcBorders>
            <w:shd w:val="clear" w:color="auto" w:fill="auto"/>
            <w:vAlign w:val="center"/>
          </w:tcPr>
          <w:p w14:paraId="7528782D">
            <w:pPr>
              <w:pStyle w:val="1806"/>
              <w:rPr>
                <w:rFonts w:cs="Times New Roman"/>
              </w:rPr>
            </w:pPr>
            <w:r>
              <w:rPr>
                <w:rFonts w:cs="Times New Roman"/>
              </w:rPr>
              <w:t>0,04</w:t>
            </w:r>
          </w:p>
        </w:tc>
        <w:tc>
          <w:tcPr>
            <w:tcW w:w="335" w:type="pct"/>
            <w:tcBorders>
              <w:top w:val="nil"/>
              <w:left w:val="nil"/>
              <w:bottom w:val="single" w:color="auto" w:sz="8" w:space="0"/>
              <w:right w:val="single" w:color="auto" w:sz="8" w:space="0"/>
            </w:tcBorders>
            <w:shd w:val="clear" w:color="auto" w:fill="auto"/>
            <w:vAlign w:val="center"/>
          </w:tcPr>
          <w:p w14:paraId="2C973F79">
            <w:pPr>
              <w:pStyle w:val="1806"/>
              <w:rPr>
                <w:rFonts w:cs="Times New Roman"/>
              </w:rPr>
            </w:pPr>
            <w:r>
              <w:rPr>
                <w:rFonts w:cs="Times New Roman"/>
              </w:rPr>
              <w:t>0,03</w:t>
            </w:r>
          </w:p>
        </w:tc>
        <w:tc>
          <w:tcPr>
            <w:tcW w:w="335" w:type="pct"/>
            <w:tcBorders>
              <w:top w:val="nil"/>
              <w:left w:val="nil"/>
              <w:bottom w:val="single" w:color="auto" w:sz="8" w:space="0"/>
              <w:right w:val="single" w:color="auto" w:sz="8" w:space="0"/>
            </w:tcBorders>
            <w:shd w:val="clear" w:color="auto" w:fill="auto"/>
            <w:vAlign w:val="center"/>
          </w:tcPr>
          <w:p w14:paraId="416AD8CD">
            <w:pPr>
              <w:pStyle w:val="1806"/>
              <w:rPr>
                <w:rFonts w:cs="Times New Roman"/>
              </w:rPr>
            </w:pPr>
            <w:r>
              <w:rPr>
                <w:rFonts w:cs="Times New Roman"/>
              </w:rPr>
              <w:t>0,03</w:t>
            </w:r>
          </w:p>
        </w:tc>
        <w:tc>
          <w:tcPr>
            <w:tcW w:w="335" w:type="pct"/>
            <w:tcBorders>
              <w:top w:val="nil"/>
              <w:left w:val="nil"/>
              <w:bottom w:val="single" w:color="auto" w:sz="8" w:space="0"/>
              <w:right w:val="single" w:color="auto" w:sz="8" w:space="0"/>
            </w:tcBorders>
            <w:shd w:val="clear" w:color="auto" w:fill="auto"/>
            <w:vAlign w:val="center"/>
          </w:tcPr>
          <w:p w14:paraId="3B0C1421">
            <w:pPr>
              <w:pStyle w:val="1806"/>
              <w:rPr>
                <w:rFonts w:cs="Times New Roman"/>
              </w:rPr>
            </w:pPr>
            <w:r>
              <w:rPr>
                <w:rFonts w:cs="Times New Roman"/>
              </w:rPr>
              <w:t>0,03</w:t>
            </w:r>
          </w:p>
        </w:tc>
        <w:tc>
          <w:tcPr>
            <w:tcW w:w="335" w:type="pct"/>
            <w:tcBorders>
              <w:top w:val="nil"/>
              <w:left w:val="nil"/>
              <w:bottom w:val="single" w:color="auto" w:sz="8" w:space="0"/>
              <w:right w:val="single" w:color="auto" w:sz="8" w:space="0"/>
            </w:tcBorders>
            <w:shd w:val="clear" w:color="auto" w:fill="auto"/>
            <w:vAlign w:val="center"/>
          </w:tcPr>
          <w:p w14:paraId="596CFFCB">
            <w:pPr>
              <w:pStyle w:val="1806"/>
              <w:rPr>
                <w:rFonts w:cs="Times New Roman"/>
              </w:rPr>
            </w:pPr>
            <w:r>
              <w:rPr>
                <w:rFonts w:cs="Times New Roman"/>
              </w:rPr>
              <w:t>0,03</w:t>
            </w:r>
          </w:p>
        </w:tc>
        <w:tc>
          <w:tcPr>
            <w:tcW w:w="335" w:type="pct"/>
            <w:tcBorders>
              <w:top w:val="nil"/>
              <w:left w:val="nil"/>
              <w:bottom w:val="single" w:color="auto" w:sz="8" w:space="0"/>
              <w:right w:val="single" w:color="auto" w:sz="8" w:space="0"/>
            </w:tcBorders>
            <w:shd w:val="clear" w:color="auto" w:fill="auto"/>
            <w:vAlign w:val="center"/>
          </w:tcPr>
          <w:p w14:paraId="459DE55D">
            <w:pPr>
              <w:pStyle w:val="1806"/>
              <w:rPr>
                <w:rFonts w:cs="Times New Roman"/>
              </w:rPr>
            </w:pPr>
            <w:r>
              <w:rPr>
                <w:rFonts w:cs="Times New Roman"/>
              </w:rPr>
              <w:t>0,03</w:t>
            </w:r>
          </w:p>
        </w:tc>
        <w:tc>
          <w:tcPr>
            <w:tcW w:w="335" w:type="pct"/>
            <w:tcBorders>
              <w:top w:val="nil"/>
              <w:left w:val="nil"/>
              <w:bottom w:val="single" w:color="auto" w:sz="8" w:space="0"/>
              <w:right w:val="single" w:color="auto" w:sz="8" w:space="0"/>
            </w:tcBorders>
            <w:shd w:val="clear" w:color="auto" w:fill="auto"/>
            <w:vAlign w:val="center"/>
          </w:tcPr>
          <w:p w14:paraId="5574F9B9">
            <w:pPr>
              <w:pStyle w:val="1806"/>
              <w:rPr>
                <w:rFonts w:cs="Times New Roman"/>
              </w:rPr>
            </w:pPr>
            <w:r>
              <w:rPr>
                <w:rFonts w:cs="Times New Roman"/>
              </w:rPr>
              <w:t>0,03</w:t>
            </w:r>
          </w:p>
        </w:tc>
        <w:tc>
          <w:tcPr>
            <w:tcW w:w="335" w:type="pct"/>
            <w:tcBorders>
              <w:top w:val="nil"/>
              <w:left w:val="nil"/>
              <w:bottom w:val="single" w:color="auto" w:sz="8" w:space="0"/>
              <w:right w:val="single" w:color="auto" w:sz="8" w:space="0"/>
            </w:tcBorders>
            <w:shd w:val="clear" w:color="auto" w:fill="auto"/>
            <w:vAlign w:val="center"/>
          </w:tcPr>
          <w:p w14:paraId="039D1F5A">
            <w:pPr>
              <w:pStyle w:val="1806"/>
              <w:rPr>
                <w:rFonts w:cs="Times New Roman"/>
              </w:rPr>
            </w:pPr>
            <w:r>
              <w:rPr>
                <w:rFonts w:cs="Times New Roman"/>
              </w:rPr>
              <w:t>0,03</w:t>
            </w:r>
          </w:p>
        </w:tc>
      </w:tr>
      <w:tr w14:paraId="5001B3F8">
        <w:tblPrEx>
          <w:tblCellMar>
            <w:top w:w="0" w:type="dxa"/>
            <w:left w:w="108" w:type="dxa"/>
            <w:bottom w:w="0" w:type="dxa"/>
            <w:right w:w="108" w:type="dxa"/>
          </w:tblCellMar>
        </w:tblPrEx>
        <w:trPr>
          <w:trHeight w:val="20" w:hRule="atLeast"/>
        </w:trPr>
        <w:tc>
          <w:tcPr>
            <w:tcW w:w="637" w:type="pct"/>
            <w:tcBorders>
              <w:top w:val="nil"/>
              <w:left w:val="single" w:color="auto" w:sz="8" w:space="0"/>
              <w:bottom w:val="single" w:color="auto" w:sz="8" w:space="0"/>
              <w:right w:val="single" w:color="auto" w:sz="8" w:space="0"/>
            </w:tcBorders>
            <w:shd w:val="clear" w:color="auto" w:fill="auto"/>
            <w:vAlign w:val="center"/>
          </w:tcPr>
          <w:p w14:paraId="4F8F5E4B">
            <w:pPr>
              <w:pStyle w:val="1806"/>
              <w:rPr>
                <w:rFonts w:cs="Times New Roman"/>
              </w:rPr>
            </w:pPr>
            <w:r>
              <w:rPr>
                <w:rFonts w:cs="Times New Roman"/>
              </w:rPr>
              <w:t>Рост цен на электроэнергию на оптовом рынке, %</w:t>
            </w:r>
          </w:p>
        </w:tc>
        <w:tc>
          <w:tcPr>
            <w:tcW w:w="338" w:type="pct"/>
            <w:tcBorders>
              <w:top w:val="nil"/>
              <w:left w:val="nil"/>
              <w:bottom w:val="single" w:color="auto" w:sz="8" w:space="0"/>
              <w:right w:val="single" w:color="auto" w:sz="8" w:space="0"/>
            </w:tcBorders>
            <w:shd w:val="clear" w:color="auto" w:fill="auto"/>
            <w:vAlign w:val="center"/>
          </w:tcPr>
          <w:p w14:paraId="4A2132E5">
            <w:pPr>
              <w:pStyle w:val="1806"/>
              <w:rPr>
                <w:rFonts w:cs="Times New Roman"/>
              </w:rPr>
            </w:pPr>
            <w:r>
              <w:rPr>
                <w:rFonts w:cs="Times New Roman"/>
              </w:rPr>
              <w:t>0,05</w:t>
            </w:r>
          </w:p>
        </w:tc>
        <w:tc>
          <w:tcPr>
            <w:tcW w:w="338" w:type="pct"/>
            <w:tcBorders>
              <w:top w:val="nil"/>
              <w:left w:val="nil"/>
              <w:bottom w:val="single" w:color="auto" w:sz="8" w:space="0"/>
              <w:right w:val="single" w:color="auto" w:sz="8" w:space="0"/>
            </w:tcBorders>
            <w:shd w:val="clear" w:color="auto" w:fill="auto"/>
            <w:vAlign w:val="center"/>
          </w:tcPr>
          <w:p w14:paraId="76AA5840">
            <w:pPr>
              <w:pStyle w:val="1806"/>
              <w:rPr>
                <w:rFonts w:cs="Times New Roman"/>
              </w:rPr>
            </w:pPr>
            <w:r>
              <w:rPr>
                <w:rFonts w:cs="Times New Roman"/>
              </w:rPr>
              <w:t>0,05</w:t>
            </w:r>
          </w:p>
        </w:tc>
        <w:tc>
          <w:tcPr>
            <w:tcW w:w="338" w:type="pct"/>
            <w:tcBorders>
              <w:top w:val="nil"/>
              <w:left w:val="nil"/>
              <w:bottom w:val="single" w:color="auto" w:sz="8" w:space="0"/>
              <w:right w:val="single" w:color="auto" w:sz="8" w:space="0"/>
            </w:tcBorders>
            <w:shd w:val="clear" w:color="auto" w:fill="auto"/>
            <w:vAlign w:val="center"/>
          </w:tcPr>
          <w:p w14:paraId="00088005">
            <w:pPr>
              <w:pStyle w:val="1806"/>
              <w:rPr>
                <w:rFonts w:cs="Times New Roman"/>
              </w:rPr>
            </w:pPr>
            <w:r>
              <w:rPr>
                <w:rFonts w:cs="Times New Roman"/>
              </w:rPr>
              <w:t>0,05</w:t>
            </w:r>
          </w:p>
        </w:tc>
        <w:tc>
          <w:tcPr>
            <w:tcW w:w="335" w:type="pct"/>
            <w:tcBorders>
              <w:top w:val="nil"/>
              <w:left w:val="nil"/>
              <w:bottom w:val="single" w:color="auto" w:sz="8" w:space="0"/>
              <w:right w:val="single" w:color="auto" w:sz="8" w:space="0"/>
            </w:tcBorders>
            <w:shd w:val="clear" w:color="auto" w:fill="auto"/>
            <w:vAlign w:val="center"/>
          </w:tcPr>
          <w:p w14:paraId="61240187">
            <w:pPr>
              <w:pStyle w:val="1806"/>
              <w:rPr>
                <w:rFonts w:cs="Times New Roman"/>
              </w:rPr>
            </w:pPr>
            <w:r>
              <w:rPr>
                <w:rFonts w:cs="Times New Roman"/>
              </w:rPr>
              <w:t>0,07</w:t>
            </w:r>
          </w:p>
        </w:tc>
        <w:tc>
          <w:tcPr>
            <w:tcW w:w="335" w:type="pct"/>
            <w:tcBorders>
              <w:top w:val="nil"/>
              <w:left w:val="nil"/>
              <w:bottom w:val="single" w:color="auto" w:sz="8" w:space="0"/>
              <w:right w:val="single" w:color="auto" w:sz="8" w:space="0"/>
            </w:tcBorders>
            <w:shd w:val="clear" w:color="auto" w:fill="auto"/>
            <w:vAlign w:val="center"/>
          </w:tcPr>
          <w:p w14:paraId="3D5B7D59">
            <w:pPr>
              <w:pStyle w:val="1806"/>
              <w:rPr>
                <w:rFonts w:cs="Times New Roman"/>
              </w:rPr>
            </w:pPr>
            <w:r>
              <w:rPr>
                <w:rFonts w:cs="Times New Roman"/>
              </w:rPr>
              <w:t>0,09</w:t>
            </w:r>
          </w:p>
        </w:tc>
        <w:tc>
          <w:tcPr>
            <w:tcW w:w="335" w:type="pct"/>
            <w:tcBorders>
              <w:top w:val="nil"/>
              <w:left w:val="nil"/>
              <w:bottom w:val="single" w:color="auto" w:sz="8" w:space="0"/>
              <w:right w:val="single" w:color="auto" w:sz="8" w:space="0"/>
            </w:tcBorders>
            <w:shd w:val="clear" w:color="auto" w:fill="auto"/>
            <w:vAlign w:val="center"/>
          </w:tcPr>
          <w:p w14:paraId="79E4969F">
            <w:pPr>
              <w:pStyle w:val="1806"/>
              <w:rPr>
                <w:rFonts w:cs="Times New Roman"/>
              </w:rPr>
            </w:pPr>
            <w:r>
              <w:rPr>
                <w:rFonts w:cs="Times New Roman"/>
              </w:rPr>
              <w:t>0,06</w:t>
            </w:r>
          </w:p>
        </w:tc>
        <w:tc>
          <w:tcPr>
            <w:tcW w:w="335" w:type="pct"/>
            <w:tcBorders>
              <w:top w:val="nil"/>
              <w:left w:val="nil"/>
              <w:bottom w:val="single" w:color="auto" w:sz="8" w:space="0"/>
              <w:right w:val="single" w:color="auto" w:sz="8" w:space="0"/>
            </w:tcBorders>
            <w:shd w:val="clear" w:color="auto" w:fill="auto"/>
            <w:vAlign w:val="center"/>
          </w:tcPr>
          <w:p w14:paraId="5173430D">
            <w:pPr>
              <w:pStyle w:val="1806"/>
              <w:rPr>
                <w:rFonts w:cs="Times New Roman"/>
              </w:rPr>
            </w:pPr>
            <w:r>
              <w:rPr>
                <w:rFonts w:cs="Times New Roman"/>
              </w:rPr>
              <w:t>0,05</w:t>
            </w:r>
          </w:p>
        </w:tc>
        <w:tc>
          <w:tcPr>
            <w:tcW w:w="335" w:type="pct"/>
            <w:tcBorders>
              <w:top w:val="nil"/>
              <w:left w:val="nil"/>
              <w:bottom w:val="single" w:color="auto" w:sz="8" w:space="0"/>
              <w:right w:val="single" w:color="auto" w:sz="8" w:space="0"/>
            </w:tcBorders>
            <w:shd w:val="clear" w:color="auto" w:fill="auto"/>
            <w:vAlign w:val="center"/>
          </w:tcPr>
          <w:p w14:paraId="4DE03C23">
            <w:pPr>
              <w:pStyle w:val="1806"/>
              <w:rPr>
                <w:rFonts w:cs="Times New Roman"/>
              </w:rPr>
            </w:pPr>
            <w:r>
              <w:rPr>
                <w:rFonts w:cs="Times New Roman"/>
              </w:rPr>
              <w:t>0,05</w:t>
            </w:r>
          </w:p>
        </w:tc>
        <w:tc>
          <w:tcPr>
            <w:tcW w:w="335" w:type="pct"/>
            <w:tcBorders>
              <w:top w:val="nil"/>
              <w:left w:val="nil"/>
              <w:bottom w:val="single" w:color="auto" w:sz="8" w:space="0"/>
              <w:right w:val="single" w:color="auto" w:sz="8" w:space="0"/>
            </w:tcBorders>
            <w:shd w:val="clear" w:color="auto" w:fill="auto"/>
            <w:vAlign w:val="center"/>
          </w:tcPr>
          <w:p w14:paraId="2E6FF291">
            <w:pPr>
              <w:pStyle w:val="1806"/>
              <w:rPr>
                <w:rFonts w:cs="Times New Roman"/>
              </w:rPr>
            </w:pPr>
            <w:r>
              <w:rPr>
                <w:rFonts w:cs="Times New Roman"/>
              </w:rPr>
              <w:t>0,06</w:t>
            </w:r>
          </w:p>
        </w:tc>
        <w:tc>
          <w:tcPr>
            <w:tcW w:w="335" w:type="pct"/>
            <w:tcBorders>
              <w:top w:val="nil"/>
              <w:left w:val="nil"/>
              <w:bottom w:val="single" w:color="auto" w:sz="8" w:space="0"/>
              <w:right w:val="single" w:color="auto" w:sz="8" w:space="0"/>
            </w:tcBorders>
            <w:shd w:val="clear" w:color="auto" w:fill="auto"/>
            <w:vAlign w:val="center"/>
          </w:tcPr>
          <w:p w14:paraId="17B97514">
            <w:pPr>
              <w:pStyle w:val="1806"/>
              <w:rPr>
                <w:rFonts w:cs="Times New Roman"/>
              </w:rPr>
            </w:pPr>
            <w:r>
              <w:rPr>
                <w:rFonts w:cs="Times New Roman"/>
              </w:rPr>
              <w:t>0,05</w:t>
            </w:r>
          </w:p>
        </w:tc>
        <w:tc>
          <w:tcPr>
            <w:tcW w:w="335" w:type="pct"/>
            <w:tcBorders>
              <w:top w:val="nil"/>
              <w:left w:val="nil"/>
              <w:bottom w:val="single" w:color="auto" w:sz="8" w:space="0"/>
              <w:right w:val="single" w:color="auto" w:sz="8" w:space="0"/>
            </w:tcBorders>
            <w:shd w:val="clear" w:color="auto" w:fill="auto"/>
            <w:vAlign w:val="center"/>
          </w:tcPr>
          <w:p w14:paraId="40CD2FEC">
            <w:pPr>
              <w:pStyle w:val="1806"/>
              <w:rPr>
                <w:rFonts w:cs="Times New Roman"/>
              </w:rPr>
            </w:pPr>
            <w:r>
              <w:rPr>
                <w:rFonts w:cs="Times New Roman"/>
              </w:rPr>
              <w:t>0,04</w:t>
            </w:r>
          </w:p>
        </w:tc>
        <w:tc>
          <w:tcPr>
            <w:tcW w:w="335" w:type="pct"/>
            <w:tcBorders>
              <w:top w:val="nil"/>
              <w:left w:val="nil"/>
              <w:bottom w:val="single" w:color="auto" w:sz="8" w:space="0"/>
              <w:right w:val="single" w:color="auto" w:sz="8" w:space="0"/>
            </w:tcBorders>
            <w:shd w:val="clear" w:color="auto" w:fill="auto"/>
            <w:vAlign w:val="center"/>
          </w:tcPr>
          <w:p w14:paraId="1AB4384B">
            <w:pPr>
              <w:pStyle w:val="1806"/>
              <w:rPr>
                <w:rFonts w:cs="Times New Roman"/>
              </w:rPr>
            </w:pPr>
            <w:r>
              <w:rPr>
                <w:rFonts w:cs="Times New Roman"/>
              </w:rPr>
              <w:t>0,02</w:t>
            </w:r>
          </w:p>
        </w:tc>
        <w:tc>
          <w:tcPr>
            <w:tcW w:w="335" w:type="pct"/>
            <w:tcBorders>
              <w:top w:val="nil"/>
              <w:left w:val="nil"/>
              <w:bottom w:val="single" w:color="auto" w:sz="8" w:space="0"/>
              <w:right w:val="single" w:color="auto" w:sz="8" w:space="0"/>
            </w:tcBorders>
            <w:shd w:val="clear" w:color="auto" w:fill="auto"/>
            <w:vAlign w:val="center"/>
          </w:tcPr>
          <w:p w14:paraId="0EE05AA2">
            <w:pPr>
              <w:pStyle w:val="1806"/>
              <w:rPr>
                <w:rFonts w:cs="Times New Roman"/>
              </w:rPr>
            </w:pPr>
            <w:r>
              <w:rPr>
                <w:rFonts w:cs="Times New Roman"/>
              </w:rPr>
              <w:t>0,01</w:t>
            </w:r>
          </w:p>
        </w:tc>
      </w:tr>
      <w:tr w14:paraId="730F5248">
        <w:tblPrEx>
          <w:tblCellMar>
            <w:top w:w="0" w:type="dxa"/>
            <w:left w:w="108" w:type="dxa"/>
            <w:bottom w:w="0" w:type="dxa"/>
            <w:right w:w="108" w:type="dxa"/>
          </w:tblCellMar>
        </w:tblPrEx>
        <w:trPr>
          <w:trHeight w:val="509" w:hRule="atLeast"/>
        </w:trPr>
        <w:tc>
          <w:tcPr>
            <w:tcW w:w="637" w:type="pct"/>
            <w:vMerge w:val="restart"/>
            <w:tcBorders>
              <w:top w:val="nil"/>
              <w:left w:val="single" w:color="auto" w:sz="8" w:space="0"/>
              <w:bottom w:val="single" w:color="000000" w:sz="8" w:space="0"/>
              <w:right w:val="single" w:color="auto" w:sz="8" w:space="0"/>
            </w:tcBorders>
            <w:shd w:val="clear" w:color="auto" w:fill="auto"/>
            <w:vAlign w:val="center"/>
          </w:tcPr>
          <w:p w14:paraId="6C6216FE">
            <w:pPr>
              <w:pStyle w:val="1806"/>
              <w:rPr>
                <w:rFonts w:cs="Times New Roman"/>
              </w:rPr>
            </w:pPr>
            <w:r>
              <w:rPr>
                <w:rFonts w:cs="Times New Roman"/>
              </w:rPr>
              <w:t>Рост цен на тепловую энергию в среднем за год к предыдущему году, %</w:t>
            </w:r>
          </w:p>
        </w:tc>
        <w:tc>
          <w:tcPr>
            <w:tcW w:w="338" w:type="pct"/>
            <w:vMerge w:val="restart"/>
            <w:tcBorders>
              <w:top w:val="nil"/>
              <w:left w:val="single" w:color="auto" w:sz="8" w:space="0"/>
              <w:bottom w:val="single" w:color="000000" w:sz="8" w:space="0"/>
              <w:right w:val="single" w:color="auto" w:sz="8" w:space="0"/>
            </w:tcBorders>
            <w:shd w:val="clear" w:color="auto" w:fill="auto"/>
            <w:vAlign w:val="center"/>
          </w:tcPr>
          <w:p w14:paraId="0A190FAE">
            <w:pPr>
              <w:pStyle w:val="1806"/>
              <w:rPr>
                <w:rFonts w:cs="Times New Roman"/>
              </w:rPr>
            </w:pPr>
            <w:r>
              <w:rPr>
                <w:rFonts w:cs="Times New Roman"/>
              </w:rPr>
              <w:t>0,046</w:t>
            </w:r>
          </w:p>
        </w:tc>
        <w:tc>
          <w:tcPr>
            <w:tcW w:w="338" w:type="pct"/>
            <w:vMerge w:val="restart"/>
            <w:tcBorders>
              <w:top w:val="nil"/>
              <w:left w:val="single" w:color="auto" w:sz="8" w:space="0"/>
              <w:bottom w:val="single" w:color="000000" w:sz="8" w:space="0"/>
              <w:right w:val="single" w:color="auto" w:sz="8" w:space="0"/>
            </w:tcBorders>
            <w:shd w:val="clear" w:color="auto" w:fill="auto"/>
            <w:vAlign w:val="center"/>
          </w:tcPr>
          <w:p w14:paraId="7E7B2DFF">
            <w:pPr>
              <w:pStyle w:val="1806"/>
              <w:rPr>
                <w:rFonts w:cs="Times New Roman"/>
              </w:rPr>
            </w:pPr>
            <w:r>
              <w:rPr>
                <w:rFonts w:cs="Times New Roman"/>
              </w:rPr>
              <w:t>0,033</w:t>
            </w:r>
          </w:p>
        </w:tc>
        <w:tc>
          <w:tcPr>
            <w:tcW w:w="338" w:type="pct"/>
            <w:vMerge w:val="restart"/>
            <w:tcBorders>
              <w:top w:val="nil"/>
              <w:left w:val="single" w:color="auto" w:sz="8" w:space="0"/>
              <w:bottom w:val="single" w:color="000000" w:sz="8" w:space="0"/>
              <w:right w:val="single" w:color="auto" w:sz="8" w:space="0"/>
            </w:tcBorders>
            <w:shd w:val="clear" w:color="auto" w:fill="auto"/>
            <w:vAlign w:val="center"/>
          </w:tcPr>
          <w:p w14:paraId="56A07AC8">
            <w:pPr>
              <w:pStyle w:val="1806"/>
              <w:rPr>
                <w:rFonts w:cs="Times New Roman"/>
              </w:rPr>
            </w:pPr>
            <w:r>
              <w:rPr>
                <w:rFonts w:cs="Times New Roman"/>
              </w:rPr>
              <w:t>0,034</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65934144">
            <w:pPr>
              <w:pStyle w:val="1806"/>
              <w:rPr>
                <w:rFonts w:cs="Times New Roman"/>
              </w:rPr>
            </w:pPr>
            <w:r>
              <w:rPr>
                <w:rFonts w:cs="Times New Roman"/>
              </w:rPr>
              <w:t>0,09</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5D3BBC25">
            <w:pPr>
              <w:pStyle w:val="1806"/>
              <w:rPr>
                <w:rFonts w:cs="Times New Roman"/>
              </w:rPr>
            </w:pPr>
            <w:r>
              <w:rPr>
                <w:rFonts w:cs="Times New Roman"/>
              </w:rPr>
              <w:t>0,09</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57ADCD9A">
            <w:pPr>
              <w:pStyle w:val="1806"/>
              <w:rPr>
                <w:rFonts w:cs="Times New Roman"/>
              </w:rPr>
            </w:pPr>
            <w:r>
              <w:rPr>
                <w:rFonts w:cs="Times New Roman"/>
              </w:rPr>
              <w:t>0,07</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41B577F1">
            <w:pPr>
              <w:pStyle w:val="1806"/>
              <w:rPr>
                <w:rFonts w:cs="Times New Roman"/>
              </w:rPr>
            </w:pPr>
            <w:r>
              <w:rPr>
                <w:rFonts w:cs="Times New Roman"/>
              </w:rPr>
              <w:t>0,03</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69C74113">
            <w:pPr>
              <w:pStyle w:val="1806"/>
              <w:rPr>
                <w:rFonts w:cs="Times New Roman"/>
              </w:rPr>
            </w:pPr>
            <w:r>
              <w:rPr>
                <w:rFonts w:cs="Times New Roman"/>
              </w:rPr>
              <w:t>0,03</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1C185EA8">
            <w:pPr>
              <w:pStyle w:val="1806"/>
              <w:rPr>
                <w:rFonts w:cs="Times New Roman"/>
              </w:rPr>
            </w:pPr>
            <w:r>
              <w:rPr>
                <w:rFonts w:cs="Times New Roman"/>
              </w:rPr>
              <w:t>0,04</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6DF403F5">
            <w:pPr>
              <w:pStyle w:val="1806"/>
              <w:rPr>
                <w:rFonts w:cs="Times New Roman"/>
              </w:rPr>
            </w:pPr>
            <w:r>
              <w:rPr>
                <w:rFonts w:cs="Times New Roman"/>
              </w:rPr>
              <w:t>0,04</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4548BF4C">
            <w:pPr>
              <w:pStyle w:val="1806"/>
              <w:rPr>
                <w:rFonts w:cs="Times New Roman"/>
              </w:rPr>
            </w:pPr>
            <w:r>
              <w:rPr>
                <w:rFonts w:cs="Times New Roman"/>
              </w:rPr>
              <w:t>0,04</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12DF92AA">
            <w:pPr>
              <w:pStyle w:val="1806"/>
              <w:rPr>
                <w:rFonts w:cs="Times New Roman"/>
              </w:rPr>
            </w:pPr>
            <w:r>
              <w:rPr>
                <w:rFonts w:cs="Times New Roman"/>
              </w:rPr>
              <w:t>0,03</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260A453F">
            <w:pPr>
              <w:pStyle w:val="1806"/>
              <w:rPr>
                <w:rFonts w:cs="Times New Roman"/>
              </w:rPr>
            </w:pPr>
            <w:r>
              <w:rPr>
                <w:rFonts w:cs="Times New Roman"/>
              </w:rPr>
              <w:t>0,03</w:t>
            </w:r>
          </w:p>
        </w:tc>
      </w:tr>
      <w:tr w14:paraId="60716D0D">
        <w:tblPrEx>
          <w:tblCellMar>
            <w:top w:w="0" w:type="dxa"/>
            <w:left w:w="108" w:type="dxa"/>
            <w:bottom w:w="0" w:type="dxa"/>
            <w:right w:w="108" w:type="dxa"/>
          </w:tblCellMar>
        </w:tblPrEx>
        <w:trPr>
          <w:trHeight w:val="509" w:hRule="atLeast"/>
        </w:trPr>
        <w:tc>
          <w:tcPr>
            <w:tcW w:w="637" w:type="pct"/>
            <w:vMerge w:val="continue"/>
            <w:tcBorders>
              <w:top w:val="nil"/>
              <w:left w:val="single" w:color="auto" w:sz="8" w:space="0"/>
              <w:bottom w:val="single" w:color="000000" w:sz="8" w:space="0"/>
              <w:right w:val="single" w:color="auto" w:sz="8" w:space="0"/>
            </w:tcBorders>
            <w:vAlign w:val="center"/>
          </w:tcPr>
          <w:p w14:paraId="2DD4908A">
            <w:pPr>
              <w:pStyle w:val="1806"/>
              <w:rPr>
                <w:rFonts w:cs="Times New Roman"/>
              </w:rPr>
            </w:pPr>
          </w:p>
        </w:tc>
        <w:tc>
          <w:tcPr>
            <w:tcW w:w="338" w:type="pct"/>
            <w:vMerge w:val="continue"/>
            <w:tcBorders>
              <w:top w:val="nil"/>
              <w:left w:val="single" w:color="auto" w:sz="8" w:space="0"/>
              <w:bottom w:val="single" w:color="000000" w:sz="8" w:space="0"/>
              <w:right w:val="single" w:color="auto" w:sz="8" w:space="0"/>
            </w:tcBorders>
            <w:vAlign w:val="center"/>
          </w:tcPr>
          <w:p w14:paraId="4EB9C5B0">
            <w:pPr>
              <w:pStyle w:val="1806"/>
              <w:rPr>
                <w:rFonts w:cs="Times New Roman"/>
              </w:rPr>
            </w:pPr>
          </w:p>
        </w:tc>
        <w:tc>
          <w:tcPr>
            <w:tcW w:w="338" w:type="pct"/>
            <w:vMerge w:val="continue"/>
            <w:tcBorders>
              <w:top w:val="nil"/>
              <w:left w:val="single" w:color="auto" w:sz="8" w:space="0"/>
              <w:bottom w:val="single" w:color="000000" w:sz="8" w:space="0"/>
              <w:right w:val="single" w:color="auto" w:sz="8" w:space="0"/>
            </w:tcBorders>
            <w:vAlign w:val="center"/>
          </w:tcPr>
          <w:p w14:paraId="47E1DCAF">
            <w:pPr>
              <w:pStyle w:val="1806"/>
              <w:rPr>
                <w:rFonts w:cs="Times New Roman"/>
              </w:rPr>
            </w:pPr>
          </w:p>
        </w:tc>
        <w:tc>
          <w:tcPr>
            <w:tcW w:w="338" w:type="pct"/>
            <w:vMerge w:val="continue"/>
            <w:tcBorders>
              <w:top w:val="nil"/>
              <w:left w:val="single" w:color="auto" w:sz="8" w:space="0"/>
              <w:bottom w:val="single" w:color="000000" w:sz="8" w:space="0"/>
              <w:right w:val="single" w:color="auto" w:sz="8" w:space="0"/>
            </w:tcBorders>
            <w:vAlign w:val="center"/>
          </w:tcPr>
          <w:p w14:paraId="3EDC070E">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1A0789FE">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2E4589F3">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3CC9FD5A">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2C0949E0">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7B63EA97">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432BA95A">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7D0CBD54">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6CC84556">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5A18DDF7">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070831F6">
            <w:pPr>
              <w:pStyle w:val="1806"/>
              <w:rPr>
                <w:rFonts w:cs="Times New Roman"/>
              </w:rPr>
            </w:pPr>
          </w:p>
        </w:tc>
      </w:tr>
      <w:tr w14:paraId="74946384">
        <w:tblPrEx>
          <w:tblCellMar>
            <w:top w:w="0" w:type="dxa"/>
            <w:left w:w="108" w:type="dxa"/>
            <w:bottom w:w="0" w:type="dxa"/>
            <w:right w:w="108" w:type="dxa"/>
          </w:tblCellMar>
        </w:tblPrEx>
        <w:trPr>
          <w:trHeight w:val="509" w:hRule="atLeast"/>
        </w:trPr>
        <w:tc>
          <w:tcPr>
            <w:tcW w:w="637" w:type="pct"/>
            <w:vMerge w:val="continue"/>
            <w:tcBorders>
              <w:top w:val="nil"/>
              <w:left w:val="single" w:color="auto" w:sz="8" w:space="0"/>
              <w:bottom w:val="single" w:color="000000" w:sz="8" w:space="0"/>
              <w:right w:val="single" w:color="auto" w:sz="8" w:space="0"/>
            </w:tcBorders>
            <w:vAlign w:val="center"/>
          </w:tcPr>
          <w:p w14:paraId="7A717EE2">
            <w:pPr>
              <w:pStyle w:val="1806"/>
              <w:rPr>
                <w:rFonts w:cs="Times New Roman"/>
              </w:rPr>
            </w:pPr>
          </w:p>
        </w:tc>
        <w:tc>
          <w:tcPr>
            <w:tcW w:w="338" w:type="pct"/>
            <w:vMerge w:val="continue"/>
            <w:tcBorders>
              <w:top w:val="nil"/>
              <w:left w:val="single" w:color="auto" w:sz="8" w:space="0"/>
              <w:bottom w:val="single" w:color="000000" w:sz="8" w:space="0"/>
              <w:right w:val="single" w:color="auto" w:sz="8" w:space="0"/>
            </w:tcBorders>
            <w:vAlign w:val="center"/>
          </w:tcPr>
          <w:p w14:paraId="6F1DAB45">
            <w:pPr>
              <w:pStyle w:val="1806"/>
              <w:rPr>
                <w:rFonts w:cs="Times New Roman"/>
              </w:rPr>
            </w:pPr>
          </w:p>
        </w:tc>
        <w:tc>
          <w:tcPr>
            <w:tcW w:w="338" w:type="pct"/>
            <w:vMerge w:val="continue"/>
            <w:tcBorders>
              <w:top w:val="nil"/>
              <w:left w:val="single" w:color="auto" w:sz="8" w:space="0"/>
              <w:bottom w:val="single" w:color="000000" w:sz="8" w:space="0"/>
              <w:right w:val="single" w:color="auto" w:sz="8" w:space="0"/>
            </w:tcBorders>
            <w:vAlign w:val="center"/>
          </w:tcPr>
          <w:p w14:paraId="604069FB">
            <w:pPr>
              <w:pStyle w:val="1806"/>
              <w:rPr>
                <w:rFonts w:cs="Times New Roman"/>
              </w:rPr>
            </w:pPr>
          </w:p>
        </w:tc>
        <w:tc>
          <w:tcPr>
            <w:tcW w:w="338" w:type="pct"/>
            <w:vMerge w:val="continue"/>
            <w:tcBorders>
              <w:top w:val="nil"/>
              <w:left w:val="single" w:color="auto" w:sz="8" w:space="0"/>
              <w:bottom w:val="single" w:color="000000" w:sz="8" w:space="0"/>
              <w:right w:val="single" w:color="auto" w:sz="8" w:space="0"/>
            </w:tcBorders>
            <w:vAlign w:val="center"/>
          </w:tcPr>
          <w:p w14:paraId="222E9C06">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712463D9">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1C177B96">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4BECF7CB">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5CEAF977">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3D713873">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3B8F7509">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0989AB45">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017C371C">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155AD3C3">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587AA838">
            <w:pPr>
              <w:pStyle w:val="1806"/>
              <w:rPr>
                <w:rFonts w:cs="Times New Roman"/>
              </w:rPr>
            </w:pPr>
          </w:p>
        </w:tc>
      </w:tr>
      <w:tr w14:paraId="2EE35DFE">
        <w:tblPrEx>
          <w:tblCellMar>
            <w:top w:w="0" w:type="dxa"/>
            <w:left w:w="108" w:type="dxa"/>
            <w:bottom w:w="0" w:type="dxa"/>
            <w:right w:w="108" w:type="dxa"/>
          </w:tblCellMar>
        </w:tblPrEx>
        <w:trPr>
          <w:trHeight w:val="509" w:hRule="atLeast"/>
        </w:trPr>
        <w:tc>
          <w:tcPr>
            <w:tcW w:w="637" w:type="pct"/>
            <w:vMerge w:val="continue"/>
            <w:tcBorders>
              <w:top w:val="nil"/>
              <w:left w:val="single" w:color="auto" w:sz="8" w:space="0"/>
              <w:bottom w:val="single" w:color="000000" w:sz="8" w:space="0"/>
              <w:right w:val="single" w:color="auto" w:sz="8" w:space="0"/>
            </w:tcBorders>
            <w:vAlign w:val="center"/>
          </w:tcPr>
          <w:p w14:paraId="7BBAA826">
            <w:pPr>
              <w:pStyle w:val="1806"/>
              <w:rPr>
                <w:rFonts w:cs="Times New Roman"/>
              </w:rPr>
            </w:pPr>
          </w:p>
        </w:tc>
        <w:tc>
          <w:tcPr>
            <w:tcW w:w="338" w:type="pct"/>
            <w:vMerge w:val="continue"/>
            <w:tcBorders>
              <w:top w:val="nil"/>
              <w:left w:val="single" w:color="auto" w:sz="8" w:space="0"/>
              <w:bottom w:val="single" w:color="000000" w:sz="8" w:space="0"/>
              <w:right w:val="single" w:color="auto" w:sz="8" w:space="0"/>
            </w:tcBorders>
            <w:vAlign w:val="center"/>
          </w:tcPr>
          <w:p w14:paraId="42D1BAE8">
            <w:pPr>
              <w:pStyle w:val="1806"/>
              <w:rPr>
                <w:rFonts w:cs="Times New Roman"/>
              </w:rPr>
            </w:pPr>
          </w:p>
        </w:tc>
        <w:tc>
          <w:tcPr>
            <w:tcW w:w="338" w:type="pct"/>
            <w:vMerge w:val="continue"/>
            <w:tcBorders>
              <w:top w:val="nil"/>
              <w:left w:val="single" w:color="auto" w:sz="8" w:space="0"/>
              <w:bottom w:val="single" w:color="000000" w:sz="8" w:space="0"/>
              <w:right w:val="single" w:color="auto" w:sz="8" w:space="0"/>
            </w:tcBorders>
            <w:vAlign w:val="center"/>
          </w:tcPr>
          <w:p w14:paraId="02FC2EED">
            <w:pPr>
              <w:pStyle w:val="1806"/>
              <w:rPr>
                <w:rFonts w:cs="Times New Roman"/>
              </w:rPr>
            </w:pPr>
          </w:p>
        </w:tc>
        <w:tc>
          <w:tcPr>
            <w:tcW w:w="338" w:type="pct"/>
            <w:vMerge w:val="continue"/>
            <w:tcBorders>
              <w:top w:val="nil"/>
              <w:left w:val="single" w:color="auto" w:sz="8" w:space="0"/>
              <w:bottom w:val="single" w:color="000000" w:sz="8" w:space="0"/>
              <w:right w:val="single" w:color="auto" w:sz="8" w:space="0"/>
            </w:tcBorders>
            <w:vAlign w:val="center"/>
          </w:tcPr>
          <w:p w14:paraId="1FA0E901">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7B1799F6">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537A77F7">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1C59137A">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204CF382">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432680F1">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372D78AA">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667AE6CD">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13F52689">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3ED40400">
            <w:pPr>
              <w:pStyle w:val="1806"/>
              <w:rPr>
                <w:rFonts w:cs="Times New Roman"/>
              </w:rPr>
            </w:pPr>
          </w:p>
        </w:tc>
        <w:tc>
          <w:tcPr>
            <w:tcW w:w="335" w:type="pct"/>
            <w:vMerge w:val="continue"/>
            <w:tcBorders>
              <w:top w:val="nil"/>
              <w:left w:val="single" w:color="auto" w:sz="8" w:space="0"/>
              <w:bottom w:val="single" w:color="000000" w:sz="8" w:space="0"/>
              <w:right w:val="single" w:color="auto" w:sz="8" w:space="0"/>
            </w:tcBorders>
            <w:vAlign w:val="center"/>
          </w:tcPr>
          <w:p w14:paraId="66AA509C">
            <w:pPr>
              <w:pStyle w:val="1806"/>
              <w:rPr>
                <w:rFonts w:cs="Times New Roman"/>
              </w:rPr>
            </w:pPr>
          </w:p>
        </w:tc>
      </w:tr>
      <w:tr w14:paraId="48CAD09F">
        <w:tblPrEx>
          <w:tblCellMar>
            <w:top w:w="0" w:type="dxa"/>
            <w:left w:w="108" w:type="dxa"/>
            <w:bottom w:w="0" w:type="dxa"/>
            <w:right w:w="108" w:type="dxa"/>
          </w:tblCellMar>
        </w:tblPrEx>
        <w:trPr>
          <w:trHeight w:val="20" w:hRule="atLeast"/>
        </w:trPr>
        <w:tc>
          <w:tcPr>
            <w:tcW w:w="637" w:type="pct"/>
            <w:tcBorders>
              <w:top w:val="nil"/>
              <w:left w:val="single" w:color="auto" w:sz="8" w:space="0"/>
              <w:bottom w:val="single" w:color="auto" w:sz="8" w:space="0"/>
              <w:right w:val="single" w:color="auto" w:sz="8" w:space="0"/>
            </w:tcBorders>
            <w:shd w:val="clear" w:color="auto" w:fill="auto"/>
            <w:vAlign w:val="center"/>
          </w:tcPr>
          <w:p w14:paraId="6399B3A3">
            <w:pPr>
              <w:pStyle w:val="1806"/>
              <w:rPr>
                <w:rFonts w:cs="Times New Roman"/>
              </w:rPr>
            </w:pPr>
            <w:r>
              <w:rPr>
                <w:rFonts w:cs="Times New Roman"/>
              </w:rPr>
              <w:t>Рост цен на Уголь (оптовые цены без НДС)</w:t>
            </w:r>
          </w:p>
        </w:tc>
        <w:tc>
          <w:tcPr>
            <w:tcW w:w="338" w:type="pct"/>
            <w:tcBorders>
              <w:top w:val="nil"/>
              <w:left w:val="nil"/>
              <w:bottom w:val="single" w:color="auto" w:sz="8" w:space="0"/>
              <w:right w:val="single" w:color="auto" w:sz="8" w:space="0"/>
            </w:tcBorders>
            <w:shd w:val="clear" w:color="auto" w:fill="auto"/>
            <w:vAlign w:val="center"/>
          </w:tcPr>
          <w:p w14:paraId="1A8D504E">
            <w:pPr>
              <w:pStyle w:val="1806"/>
              <w:rPr>
                <w:rFonts w:cs="Times New Roman"/>
              </w:rPr>
            </w:pPr>
            <w:r>
              <w:rPr>
                <w:rFonts w:cs="Times New Roman"/>
              </w:rPr>
              <w:t>0,05</w:t>
            </w:r>
          </w:p>
        </w:tc>
        <w:tc>
          <w:tcPr>
            <w:tcW w:w="338" w:type="pct"/>
            <w:tcBorders>
              <w:top w:val="nil"/>
              <w:left w:val="nil"/>
              <w:bottom w:val="single" w:color="auto" w:sz="8" w:space="0"/>
              <w:right w:val="single" w:color="auto" w:sz="8" w:space="0"/>
            </w:tcBorders>
            <w:shd w:val="clear" w:color="auto" w:fill="auto"/>
            <w:vAlign w:val="center"/>
          </w:tcPr>
          <w:p w14:paraId="3A4E7CE1">
            <w:pPr>
              <w:pStyle w:val="1806"/>
              <w:rPr>
                <w:rFonts w:cs="Times New Roman"/>
              </w:rPr>
            </w:pPr>
            <w:r>
              <w:rPr>
                <w:rFonts w:cs="Times New Roman"/>
              </w:rPr>
              <w:t>0,05</w:t>
            </w:r>
          </w:p>
        </w:tc>
        <w:tc>
          <w:tcPr>
            <w:tcW w:w="338" w:type="pct"/>
            <w:tcBorders>
              <w:top w:val="nil"/>
              <w:left w:val="nil"/>
              <w:bottom w:val="single" w:color="auto" w:sz="8" w:space="0"/>
              <w:right w:val="single" w:color="auto" w:sz="8" w:space="0"/>
            </w:tcBorders>
            <w:shd w:val="clear" w:color="auto" w:fill="auto"/>
            <w:vAlign w:val="center"/>
          </w:tcPr>
          <w:p w14:paraId="70199495">
            <w:pPr>
              <w:pStyle w:val="1806"/>
              <w:rPr>
                <w:rFonts w:cs="Times New Roman"/>
              </w:rPr>
            </w:pPr>
            <w:r>
              <w:rPr>
                <w:rFonts w:cs="Times New Roman"/>
              </w:rPr>
              <w:t>0,05</w:t>
            </w:r>
          </w:p>
        </w:tc>
        <w:tc>
          <w:tcPr>
            <w:tcW w:w="335" w:type="pct"/>
            <w:tcBorders>
              <w:top w:val="nil"/>
              <w:left w:val="nil"/>
              <w:bottom w:val="single" w:color="auto" w:sz="8" w:space="0"/>
              <w:right w:val="single" w:color="auto" w:sz="8" w:space="0"/>
            </w:tcBorders>
            <w:shd w:val="clear" w:color="auto" w:fill="auto"/>
            <w:vAlign w:val="center"/>
          </w:tcPr>
          <w:p w14:paraId="206617F5">
            <w:pPr>
              <w:pStyle w:val="1806"/>
              <w:rPr>
                <w:rFonts w:cs="Times New Roman"/>
              </w:rPr>
            </w:pPr>
            <w:r>
              <w:rPr>
                <w:rFonts w:cs="Times New Roman"/>
              </w:rPr>
              <w:t>0,15</w:t>
            </w:r>
          </w:p>
        </w:tc>
        <w:tc>
          <w:tcPr>
            <w:tcW w:w="335" w:type="pct"/>
            <w:tcBorders>
              <w:top w:val="nil"/>
              <w:left w:val="nil"/>
              <w:bottom w:val="single" w:color="auto" w:sz="8" w:space="0"/>
              <w:right w:val="single" w:color="auto" w:sz="8" w:space="0"/>
            </w:tcBorders>
            <w:shd w:val="clear" w:color="auto" w:fill="auto"/>
            <w:vAlign w:val="center"/>
          </w:tcPr>
          <w:p w14:paraId="07B1E75A">
            <w:pPr>
              <w:pStyle w:val="1806"/>
              <w:rPr>
                <w:rFonts w:cs="Times New Roman"/>
              </w:rPr>
            </w:pPr>
            <w:r>
              <w:rPr>
                <w:rFonts w:cs="Times New Roman"/>
              </w:rPr>
              <w:t>0,15</w:t>
            </w:r>
          </w:p>
        </w:tc>
        <w:tc>
          <w:tcPr>
            <w:tcW w:w="335" w:type="pct"/>
            <w:tcBorders>
              <w:top w:val="nil"/>
              <w:left w:val="nil"/>
              <w:bottom w:val="single" w:color="auto" w:sz="8" w:space="0"/>
              <w:right w:val="single" w:color="auto" w:sz="8" w:space="0"/>
            </w:tcBorders>
            <w:shd w:val="clear" w:color="auto" w:fill="auto"/>
            <w:vAlign w:val="center"/>
          </w:tcPr>
          <w:p w14:paraId="4F0516E6">
            <w:pPr>
              <w:pStyle w:val="1806"/>
              <w:rPr>
                <w:rFonts w:cs="Times New Roman"/>
              </w:rPr>
            </w:pPr>
            <w:r>
              <w:rPr>
                <w:rFonts w:cs="Times New Roman"/>
              </w:rPr>
              <w:t>0,15</w:t>
            </w:r>
          </w:p>
        </w:tc>
        <w:tc>
          <w:tcPr>
            <w:tcW w:w="335" w:type="pct"/>
            <w:tcBorders>
              <w:top w:val="nil"/>
              <w:left w:val="nil"/>
              <w:bottom w:val="single" w:color="auto" w:sz="8" w:space="0"/>
              <w:right w:val="single" w:color="auto" w:sz="8" w:space="0"/>
            </w:tcBorders>
            <w:shd w:val="clear" w:color="auto" w:fill="auto"/>
            <w:vAlign w:val="center"/>
          </w:tcPr>
          <w:p w14:paraId="114C6008">
            <w:pPr>
              <w:pStyle w:val="1806"/>
              <w:rPr>
                <w:rFonts w:cs="Times New Roman"/>
              </w:rPr>
            </w:pPr>
            <w:r>
              <w:rPr>
                <w:rFonts w:cs="Times New Roman"/>
              </w:rPr>
              <w:t>0,15</w:t>
            </w:r>
          </w:p>
        </w:tc>
        <w:tc>
          <w:tcPr>
            <w:tcW w:w="335" w:type="pct"/>
            <w:tcBorders>
              <w:top w:val="nil"/>
              <w:left w:val="nil"/>
              <w:bottom w:val="single" w:color="auto" w:sz="8" w:space="0"/>
              <w:right w:val="single" w:color="auto" w:sz="8" w:space="0"/>
            </w:tcBorders>
            <w:shd w:val="clear" w:color="auto" w:fill="auto"/>
            <w:vAlign w:val="center"/>
          </w:tcPr>
          <w:p w14:paraId="3A0CCAA7">
            <w:pPr>
              <w:pStyle w:val="1806"/>
              <w:rPr>
                <w:rFonts w:cs="Times New Roman"/>
              </w:rPr>
            </w:pPr>
            <w:r>
              <w:rPr>
                <w:rFonts w:cs="Times New Roman"/>
              </w:rPr>
              <w:t>0,06</w:t>
            </w:r>
          </w:p>
        </w:tc>
        <w:tc>
          <w:tcPr>
            <w:tcW w:w="335" w:type="pct"/>
            <w:tcBorders>
              <w:top w:val="nil"/>
              <w:left w:val="nil"/>
              <w:bottom w:val="single" w:color="auto" w:sz="8" w:space="0"/>
              <w:right w:val="single" w:color="auto" w:sz="8" w:space="0"/>
            </w:tcBorders>
            <w:shd w:val="clear" w:color="auto" w:fill="auto"/>
            <w:vAlign w:val="center"/>
          </w:tcPr>
          <w:p w14:paraId="17C747E8">
            <w:pPr>
              <w:pStyle w:val="1806"/>
              <w:rPr>
                <w:rFonts w:cs="Times New Roman"/>
              </w:rPr>
            </w:pPr>
            <w:r>
              <w:rPr>
                <w:rFonts w:cs="Times New Roman"/>
              </w:rPr>
              <w:t>0,05</w:t>
            </w:r>
          </w:p>
        </w:tc>
        <w:tc>
          <w:tcPr>
            <w:tcW w:w="335" w:type="pct"/>
            <w:tcBorders>
              <w:top w:val="nil"/>
              <w:left w:val="nil"/>
              <w:bottom w:val="single" w:color="auto" w:sz="8" w:space="0"/>
              <w:right w:val="single" w:color="auto" w:sz="8" w:space="0"/>
            </w:tcBorders>
            <w:shd w:val="clear" w:color="auto" w:fill="auto"/>
            <w:vAlign w:val="center"/>
          </w:tcPr>
          <w:p w14:paraId="531E3D96">
            <w:pPr>
              <w:pStyle w:val="1806"/>
              <w:rPr>
                <w:rFonts w:cs="Times New Roman"/>
              </w:rPr>
            </w:pPr>
            <w:r>
              <w:rPr>
                <w:rFonts w:cs="Times New Roman"/>
              </w:rPr>
              <w:t>0,04</w:t>
            </w:r>
          </w:p>
        </w:tc>
        <w:tc>
          <w:tcPr>
            <w:tcW w:w="335" w:type="pct"/>
            <w:tcBorders>
              <w:top w:val="nil"/>
              <w:left w:val="nil"/>
              <w:bottom w:val="single" w:color="auto" w:sz="8" w:space="0"/>
              <w:right w:val="single" w:color="auto" w:sz="8" w:space="0"/>
            </w:tcBorders>
            <w:shd w:val="clear" w:color="auto" w:fill="auto"/>
            <w:vAlign w:val="center"/>
          </w:tcPr>
          <w:p w14:paraId="4A2D8712">
            <w:pPr>
              <w:pStyle w:val="1806"/>
              <w:rPr>
                <w:rFonts w:cs="Times New Roman"/>
              </w:rPr>
            </w:pPr>
            <w:r>
              <w:rPr>
                <w:rFonts w:cs="Times New Roman"/>
              </w:rPr>
              <w:t>0,03</w:t>
            </w:r>
          </w:p>
        </w:tc>
        <w:tc>
          <w:tcPr>
            <w:tcW w:w="335" w:type="pct"/>
            <w:tcBorders>
              <w:top w:val="nil"/>
              <w:left w:val="nil"/>
              <w:bottom w:val="single" w:color="auto" w:sz="8" w:space="0"/>
              <w:right w:val="single" w:color="auto" w:sz="8" w:space="0"/>
            </w:tcBorders>
            <w:shd w:val="clear" w:color="auto" w:fill="auto"/>
            <w:vAlign w:val="center"/>
          </w:tcPr>
          <w:p w14:paraId="4FA3A6BD">
            <w:pPr>
              <w:pStyle w:val="1806"/>
              <w:rPr>
                <w:rFonts w:cs="Times New Roman"/>
              </w:rPr>
            </w:pPr>
            <w:r>
              <w:rPr>
                <w:rFonts w:cs="Times New Roman"/>
              </w:rPr>
              <w:t>0,03</w:t>
            </w:r>
          </w:p>
        </w:tc>
        <w:tc>
          <w:tcPr>
            <w:tcW w:w="335" w:type="pct"/>
            <w:tcBorders>
              <w:top w:val="nil"/>
              <w:left w:val="nil"/>
              <w:bottom w:val="single" w:color="auto" w:sz="8" w:space="0"/>
              <w:right w:val="single" w:color="auto" w:sz="8" w:space="0"/>
            </w:tcBorders>
            <w:shd w:val="clear" w:color="auto" w:fill="auto"/>
            <w:vAlign w:val="center"/>
          </w:tcPr>
          <w:p w14:paraId="54407B66">
            <w:pPr>
              <w:pStyle w:val="1806"/>
              <w:rPr>
                <w:rFonts w:cs="Times New Roman"/>
              </w:rPr>
            </w:pPr>
            <w:r>
              <w:rPr>
                <w:rFonts w:cs="Times New Roman"/>
              </w:rPr>
              <w:t>0,03</w:t>
            </w:r>
          </w:p>
        </w:tc>
      </w:tr>
    </w:tbl>
    <w:p w14:paraId="27B23210">
      <w:pPr>
        <w:rPr>
          <w:rFonts w:ascii="Times New Roman" w:hAnsi="Times New Roman" w:cs="Times New Roman"/>
          <w:szCs w:val="24"/>
        </w:rPr>
      </w:pPr>
    </w:p>
    <w:p w14:paraId="7A376288">
      <w:pPr>
        <w:pStyle w:val="3463"/>
      </w:pPr>
      <w:r>
        <w:t>Источники финансирования определены. В условиях недостатка собственных средств организаций коммунального комплекса на проведение работ по модернизации существующих сетей и сооружений, модернизации объектов систем теплоснабжения, затраты на реализацию мероприятий схемы предлагается финансировать за счет денежных средств потребителей.</w:t>
      </w:r>
    </w:p>
    <w:p w14:paraId="39CBE9A0">
      <w:pPr>
        <w:pStyle w:val="3463"/>
      </w:pPr>
      <w: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14:paraId="5ECE8075">
      <w:pPr>
        <w:pStyle w:val="3463"/>
      </w:pPr>
      <w:r>
        <w:t>Объём средств будет уточняться после доведения лимитов бюджетных обязательств из бюджетов всех уровней на очередной финансовый год и плановый период.</w:t>
      </w:r>
    </w:p>
    <w:p w14:paraId="3322E079">
      <w:pPr>
        <w:pStyle w:val="3463"/>
      </w:pPr>
      <w:r>
        <w:t>Эффективность капиталовложений определяется наиболее экономически оправданными мероприятиями по строительству, реконструкции и техническому перевооружения источника, тепловых сетей, потребителей тепловой энергии.</w:t>
      </w:r>
    </w:p>
    <w:p w14:paraId="5C0A3EDF">
      <w:pPr>
        <w:pStyle w:val="3463"/>
      </w:pPr>
      <w:r>
        <w:t>Увеличение тарифа на тепловую энергию в первую очередь связано с увеличением стоимости энергоресурсов (увеличение тарифа соответствует данным Минэкономразвития по энергетическому сценарию развития РФ). Вводимые мероприятия по энергосбережению и ресурсосбережению не позволяют в полной мере обеспечить сдерживание роста тарифа на тепловую энергию. При этом необходимость инвестиций обусловлено необходимостью обеспечения качественного и надежного теплоснабжения. Включение в тариф дополнительной составляющей, учитывающей прибыль организации или инвестора, вызовет дополнительный рост тарифа для конечных потребителей.</w:t>
      </w:r>
    </w:p>
    <w:p w14:paraId="101AE4B4">
      <w:pPr>
        <w:pStyle w:val="3463"/>
      </w:pPr>
      <w:r>
        <w:t>Варианты финансирования за счет собственного капитала, который не предполагает установления инвестиционной надбавки к тарифу, может быть рекомендован для теплоснабжающей организации с таким размером собственного капитала, который позволит безболезненно и без ущерба для текущей деятельности изымать из оборота в инвестиционных целях капитал в размере, необходимом для реализации проекта.</w:t>
      </w:r>
    </w:p>
    <w:p w14:paraId="72C4923F">
      <w:pPr>
        <w:pStyle w:val="3463"/>
      </w:pPr>
      <w:r>
        <w:t>Реализация мероприятия окажет значительное влияние на финансовое положение предприятия и не может быть осуществлено полностью за счет собственного капитала.</w:t>
      </w:r>
    </w:p>
    <w:p w14:paraId="7A2B7850">
      <w:pPr>
        <w:pStyle w:val="3463"/>
      </w:pPr>
      <w:r>
        <w:t>Кредитное финансирование используется, как правило, в процессе реализации краткосрочных инвестиционных проектов с высокой нормой рентабельности инвестиций. Особенность заемного капитала заключается в том, что его необходимо вернуть на определенных заранее условиях, при этом кредитор не претендует на участие в доходах от реализации инвестиций.</w:t>
      </w:r>
    </w:p>
    <w:p w14:paraId="70B397F6">
      <w:pPr>
        <w:pStyle w:val="3463"/>
      </w:pPr>
      <w:r>
        <w:t>Основным показателем, характеризующим рентабельность использования заемного капитала, является эффект финансового рычага.</w:t>
      </w:r>
    </w:p>
    <w:p w14:paraId="34D99ECC">
      <w:pPr>
        <w:pStyle w:val="3463"/>
      </w:pPr>
      <w:r>
        <w:t>Эффект финансового рычага – это показатель, отражающий изменение рентабельности собственных средств, полученное благодаря использованию заемных средств.</w:t>
      </w:r>
    </w:p>
    <w:p w14:paraId="1BADB747">
      <w:pPr>
        <w:pStyle w:val="3463"/>
      </w:pPr>
      <w:r>
        <w:t>Эффект финансового рычага проявляется в разности между стоимостью заемного и размещенного капиталов, что позволяет увеличить рентабельность собственного капитала и уменьшить финансовые риски.</w:t>
      </w:r>
    </w:p>
    <w:p w14:paraId="725CD6FD">
      <w:pPr>
        <w:pStyle w:val="3463"/>
      </w:pPr>
      <w:r>
        <w:t>Положительный эффект финансового рычага базируется на том, что банковская ставка в нормальной экономической среде оказывается ниже доходности инвестиций. Отрицательный эффект (или обратная сторона финансового рычага) проявляется, когда рентабельность активов падает ниже ставки по кредиту, что приводит к ускоренному формированию убытков.</w:t>
      </w:r>
    </w:p>
    <w:p w14:paraId="6EB08A97">
      <w:pPr>
        <w:pStyle w:val="3463"/>
      </w:pPr>
      <w:r>
        <w:t>По оценкам экономистов на основании изучения эмпирического материала успешных зарубежных компаний, оптимально эффект финансового рычага находится в пределах 30–50% от уровня экономической рентабельности активов (ROA) при плече финансового рычага 0,67–0,54. В этом случае обеспечивается прирост рентабельности собственного капитала не ниже прироста доходности вложений в активы.</w:t>
      </w:r>
    </w:p>
    <w:p w14:paraId="05C1A53D">
      <w:pPr>
        <w:pStyle w:val="3463"/>
      </w:pPr>
      <w:r>
        <w:t>Финансовый рычаг характеризует возможность повышения рентабельности собственного капитала и риск потери финансовой устойчивости. Чем выше доля заемного капитала, тем выше чувствительность чистой прибыли к изменению балансовой прибыли. Таким образом, при дополнительном заимствовании может возрасти рентабельность собственного капитала.</w:t>
      </w:r>
    </w:p>
    <w:p w14:paraId="70ECDBAA">
      <w:pPr>
        <w:pStyle w:val="3463"/>
      </w:pPr>
      <w:r>
        <w:t>Следовательно, целесообразно привлекать заемные средства, если достигнутая рентабельность активов превышает процентную ставку за кредит. Тогда увеличение доли заемных средств позволит повысить рентабельность собственного капитала.</w:t>
      </w:r>
    </w:p>
    <w:p w14:paraId="49B4060A">
      <w:pPr>
        <w:pStyle w:val="3463"/>
      </w:pPr>
      <w:r>
        <w:t>Однако нужно иметь ввиду, что при предоставлении займов для реализации подобных проектов необходимое обеспечение – минимум 125% суммы займа, гарантия (например, муниципальная) или залог оборудования.</w:t>
      </w:r>
    </w:p>
    <w:p w14:paraId="1A587C16">
      <w:pPr>
        <w:pStyle w:val="3463"/>
      </w:pPr>
      <w:r>
        <w:t>Вариант финансирования полностью за счет заемного капитала, не предполагающий установления инвестиционной надбавки к тарифу, не может быть осуществлен, т.к. проявляется отрицательный эффект финансового рычага. Рекомендуется воспользоваться вариантами финансирования, которые предполагают установление инвестиционной надбавки к тарифу</w:t>
      </w:r>
    </w:p>
    <w:p w14:paraId="099DC51E">
      <w:pPr>
        <w:pStyle w:val="3463"/>
      </w:pPr>
    </w:p>
    <w:p w14:paraId="00FA2156">
      <w:pPr>
        <w:pStyle w:val="3463"/>
      </w:pPr>
    </w:p>
    <w:p w14:paraId="4A9BCC7F">
      <w:pPr>
        <w:pStyle w:val="3463"/>
      </w:pPr>
    </w:p>
    <w:p w14:paraId="7D463699">
      <w:pPr>
        <w:pStyle w:val="3463"/>
      </w:pPr>
    </w:p>
    <w:p w14:paraId="5D6F96AF">
      <w:pPr>
        <w:pStyle w:val="3463"/>
      </w:pPr>
    </w:p>
    <w:p w14:paraId="6F80C9E6">
      <w:pPr>
        <w:pStyle w:val="3463"/>
      </w:pPr>
    </w:p>
    <w:p w14:paraId="1C95473F">
      <w:pPr>
        <w:pStyle w:val="3463"/>
      </w:pPr>
    </w:p>
    <w:p w14:paraId="5CC9E130">
      <w:pPr>
        <w:pStyle w:val="3463"/>
      </w:pPr>
    </w:p>
    <w:p w14:paraId="2F863EA1">
      <w:pPr>
        <w:pStyle w:val="3463"/>
      </w:pPr>
    </w:p>
    <w:p w14:paraId="454B1376">
      <w:pPr>
        <w:pStyle w:val="3463"/>
      </w:pPr>
    </w:p>
    <w:p w14:paraId="57D3607F">
      <w:pPr>
        <w:pStyle w:val="2"/>
        <w:numPr>
          <w:ilvl w:val="0"/>
          <w:numId w:val="0"/>
        </w:numPr>
        <w:rPr>
          <w:spacing w:val="0"/>
        </w:rPr>
      </w:pPr>
      <w:bookmarkStart w:id="632" w:name="_Toc166767308"/>
      <w:bookmarkStart w:id="633" w:name="_Toc9154933"/>
      <w:bookmarkStart w:id="634" w:name="_Toc84971079"/>
      <w:r>
        <w:rPr>
          <w:spacing w:val="0"/>
        </w:rPr>
        <w:t>ГЛАВА 13. ИНДИКАТОРЫ РАЗВИТИЯ СИСТЕМ ТЕПЛОСНАБЖЕНИЯ ПОСЕЛЕНИЯ</w:t>
      </w:r>
      <w:bookmarkEnd w:id="632"/>
      <w:bookmarkEnd w:id="633"/>
      <w:bookmarkEnd w:id="634"/>
    </w:p>
    <w:p w14:paraId="6329CA24">
      <w:pPr>
        <w:rPr>
          <w:rFonts w:ascii="Times New Roman" w:hAnsi="Times New Roman" w:cs="Times New Roman"/>
          <w:szCs w:val="24"/>
        </w:rPr>
      </w:pPr>
    </w:p>
    <w:p w14:paraId="553CB765">
      <w:pPr>
        <w:pStyle w:val="2"/>
        <w:numPr>
          <w:ilvl w:val="0"/>
          <w:numId w:val="92"/>
        </w:numPr>
        <w:rPr>
          <w:spacing w:val="0"/>
        </w:rPr>
      </w:pPr>
      <w:bookmarkStart w:id="635" w:name="_Toc84971080"/>
      <w:bookmarkStart w:id="636" w:name="_Toc166767309"/>
      <w:bookmarkStart w:id="637" w:name="_Toc9154934"/>
      <w:r>
        <w:rPr>
          <w:spacing w:val="0"/>
        </w:rPr>
        <w:t>Количество прекращений подачи тепловой энергии, теплоносителя в результате технологических нарушений на тепловых сетях</w:t>
      </w:r>
      <w:bookmarkEnd w:id="635"/>
      <w:bookmarkEnd w:id="636"/>
      <w:bookmarkEnd w:id="637"/>
    </w:p>
    <w:p w14:paraId="15548240">
      <w:pPr>
        <w:pStyle w:val="3463"/>
      </w:pPr>
      <w:r>
        <w:t>Прекращений подачи тепловой энергии, теплоносителя в результате технологических нарушений на тепловых сетях не зафиксировано.</w:t>
      </w:r>
    </w:p>
    <w:p w14:paraId="66157B95">
      <w:pPr>
        <w:rPr>
          <w:rFonts w:ascii="Times New Roman" w:hAnsi="Times New Roman" w:cs="Times New Roman"/>
          <w:szCs w:val="24"/>
        </w:rPr>
      </w:pPr>
    </w:p>
    <w:p w14:paraId="6132F505">
      <w:pPr>
        <w:pStyle w:val="2"/>
        <w:numPr>
          <w:ilvl w:val="0"/>
          <w:numId w:val="92"/>
        </w:numPr>
        <w:rPr>
          <w:spacing w:val="0"/>
        </w:rPr>
      </w:pPr>
      <w:bookmarkStart w:id="638" w:name="_Toc84971081"/>
      <w:bookmarkStart w:id="639" w:name="_Toc9154935"/>
      <w:bookmarkStart w:id="640" w:name="_Toc166767310"/>
      <w:r>
        <w:rPr>
          <w:spacing w:val="0"/>
        </w:rPr>
        <w:t>Количество прекращений подачи тепловой энергии, теплоносителя в результате технологических нарушений на источниках тепловой энергии</w:t>
      </w:r>
      <w:bookmarkEnd w:id="638"/>
      <w:bookmarkEnd w:id="639"/>
      <w:bookmarkEnd w:id="640"/>
    </w:p>
    <w:p w14:paraId="7AEE9E40">
      <w:pPr>
        <w:pStyle w:val="3463"/>
      </w:pPr>
      <w:r>
        <w:t>Прекращений подачи тепловой энергии, теплоносителя в результате технологических нарушений на источниках тепловой энергии не зафиксировано.</w:t>
      </w:r>
    </w:p>
    <w:p w14:paraId="2F39EA7F">
      <w:pPr>
        <w:rPr>
          <w:rFonts w:ascii="Times New Roman" w:hAnsi="Times New Roman" w:cs="Times New Roman"/>
        </w:rPr>
      </w:pPr>
    </w:p>
    <w:p w14:paraId="5BE5DDAE">
      <w:pPr>
        <w:pStyle w:val="2"/>
        <w:numPr>
          <w:ilvl w:val="0"/>
          <w:numId w:val="92"/>
        </w:numPr>
        <w:rPr>
          <w:spacing w:val="0"/>
        </w:rPr>
      </w:pPr>
      <w:bookmarkStart w:id="641" w:name="_Toc166767311"/>
      <w:bookmarkStart w:id="642" w:name="_Toc84971082"/>
      <w:bookmarkStart w:id="643" w:name="_Toc9154936"/>
      <w:r>
        <w:rPr>
          <w:spacing w:val="0"/>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641"/>
      <w:bookmarkEnd w:id="642"/>
      <w:bookmarkEnd w:id="643"/>
    </w:p>
    <w:p w14:paraId="1C764A5C">
      <w:pPr>
        <w:pStyle w:val="3463"/>
      </w:pPr>
      <w:r>
        <w:t>Удельный расход условного топлива на единицу тепловой энергии, отпускаемой с коллекторов источников тепловой энергии равен:</w:t>
      </w:r>
    </w:p>
    <w:p w14:paraId="010F5F5A">
      <w:pPr>
        <w:pStyle w:val="1645"/>
        <w:jc w:val="left"/>
        <w:rPr>
          <w:rFonts w:ascii="Times New Roman" w:hAnsi="Times New Roman" w:cs="Times New Roman"/>
          <w:b/>
          <w:szCs w:val="24"/>
        </w:rPr>
      </w:pPr>
      <w:r>
        <w:rPr>
          <w:rFonts w:ascii="Times New Roman" w:hAnsi="Times New Roman" w:cs="Times New Roman"/>
          <w:b/>
          <w:sz w:val="24"/>
          <w:szCs w:val="24"/>
        </w:rPr>
        <w:t xml:space="preserve">Таблица 13.3.1 - Удельный расход условного топлива на единицу тепловой </w:t>
      </w:r>
      <w:bookmarkStart w:id="644" w:name="_Hlk156511586"/>
      <w:r>
        <w:rPr>
          <w:rFonts w:ascii="Times New Roman" w:hAnsi="Times New Roman" w:cs="Times New Roman"/>
          <w:b/>
          <w:sz w:val="24"/>
          <w:szCs w:val="24"/>
        </w:rPr>
        <w:t xml:space="preserve">энергии </w:t>
      </w:r>
    </w:p>
    <w:bookmarkEnd w:id="644"/>
    <w:tbl>
      <w:tblPr>
        <w:tblStyle w:val="12"/>
        <w:tblW w:w="5000" w:type="pct"/>
        <w:tblInd w:w="0" w:type="dxa"/>
        <w:tblLayout w:type="autofit"/>
        <w:tblCellMar>
          <w:top w:w="0" w:type="dxa"/>
          <w:left w:w="108" w:type="dxa"/>
          <w:bottom w:w="0" w:type="dxa"/>
          <w:right w:w="108" w:type="dxa"/>
        </w:tblCellMar>
      </w:tblPr>
      <w:tblGrid>
        <w:gridCol w:w="2355"/>
        <w:gridCol w:w="2249"/>
        <w:gridCol w:w="1654"/>
        <w:gridCol w:w="1654"/>
        <w:gridCol w:w="1658"/>
      </w:tblGrid>
      <w:tr w14:paraId="232989E6">
        <w:trPr>
          <w:trHeight w:val="20" w:hRule="atLeast"/>
          <w:tblHeader/>
        </w:trPr>
        <w:tc>
          <w:tcPr>
            <w:tcW w:w="1231" w:type="pct"/>
            <w:tcBorders>
              <w:top w:val="single" w:color="auto" w:sz="4" w:space="0"/>
              <w:left w:val="single" w:color="auto" w:sz="4" w:space="0"/>
              <w:bottom w:val="single" w:color="auto" w:sz="4" w:space="0"/>
              <w:right w:val="single" w:color="auto" w:sz="4" w:space="0"/>
            </w:tcBorders>
            <w:shd w:val="clear" w:color="000000" w:fill="D9D9D9"/>
            <w:vAlign w:val="center"/>
          </w:tcPr>
          <w:p w14:paraId="31882700">
            <w:pPr>
              <w:pStyle w:val="1806"/>
            </w:pPr>
            <w:bookmarkStart w:id="645" w:name="_Hlk169894690"/>
            <w:r>
              <w:t>Наименование котельной</w:t>
            </w:r>
          </w:p>
        </w:tc>
        <w:tc>
          <w:tcPr>
            <w:tcW w:w="1175" w:type="pct"/>
            <w:tcBorders>
              <w:top w:val="single" w:color="auto" w:sz="4" w:space="0"/>
              <w:left w:val="nil"/>
              <w:bottom w:val="single" w:color="auto" w:sz="4" w:space="0"/>
              <w:right w:val="single" w:color="auto" w:sz="4" w:space="0"/>
            </w:tcBorders>
            <w:shd w:val="clear" w:color="000000" w:fill="D9D9D9"/>
            <w:vAlign w:val="center"/>
          </w:tcPr>
          <w:p w14:paraId="4F4CFC72">
            <w:pPr>
              <w:pStyle w:val="1806"/>
            </w:pPr>
            <w:r>
              <w:t>Объем производства тепловой энергии в год, Гкал</w:t>
            </w:r>
          </w:p>
        </w:tc>
        <w:tc>
          <w:tcPr>
            <w:tcW w:w="864" w:type="pct"/>
            <w:tcBorders>
              <w:top w:val="single" w:color="auto" w:sz="4" w:space="0"/>
              <w:left w:val="nil"/>
              <w:bottom w:val="single" w:color="auto" w:sz="4" w:space="0"/>
              <w:right w:val="single" w:color="auto" w:sz="4" w:space="0"/>
            </w:tcBorders>
            <w:shd w:val="clear" w:color="000000" w:fill="D9D9D9"/>
            <w:vAlign w:val="center"/>
          </w:tcPr>
          <w:p w14:paraId="577D8C43">
            <w:pPr>
              <w:pStyle w:val="1806"/>
            </w:pPr>
            <w:r>
              <w:t>Основное топливо</w:t>
            </w:r>
          </w:p>
        </w:tc>
        <w:tc>
          <w:tcPr>
            <w:tcW w:w="864" w:type="pct"/>
            <w:tcBorders>
              <w:top w:val="single" w:color="auto" w:sz="4" w:space="0"/>
              <w:left w:val="nil"/>
              <w:bottom w:val="single" w:color="auto" w:sz="4" w:space="0"/>
              <w:right w:val="single" w:color="auto" w:sz="4" w:space="0"/>
            </w:tcBorders>
            <w:shd w:val="clear" w:color="000000" w:fill="D9D9D9"/>
            <w:vAlign w:val="center"/>
          </w:tcPr>
          <w:p w14:paraId="067AC0EF">
            <w:pPr>
              <w:pStyle w:val="1806"/>
            </w:pPr>
            <w:r>
              <w:t>Годовой расход основного топлива, т.у.т.</w:t>
            </w:r>
          </w:p>
        </w:tc>
        <w:tc>
          <w:tcPr>
            <w:tcW w:w="866" w:type="pct"/>
            <w:tcBorders>
              <w:top w:val="single" w:color="auto" w:sz="4" w:space="0"/>
              <w:left w:val="nil"/>
              <w:bottom w:val="single" w:color="auto" w:sz="4" w:space="0"/>
              <w:right w:val="single" w:color="auto" w:sz="4" w:space="0"/>
            </w:tcBorders>
            <w:shd w:val="clear" w:color="000000" w:fill="D9D9D9"/>
            <w:vAlign w:val="center"/>
          </w:tcPr>
          <w:p w14:paraId="2E483517">
            <w:pPr>
              <w:pStyle w:val="1806"/>
            </w:pPr>
            <w:r>
              <w:t>Фактический удельный расход удельного топлива, кг.у.т./ккал</w:t>
            </w:r>
          </w:p>
        </w:tc>
      </w:tr>
      <w:tr w14:paraId="7CE61FF0">
        <w:tblPrEx>
          <w:tblCellMar>
            <w:top w:w="0" w:type="dxa"/>
            <w:left w:w="108" w:type="dxa"/>
            <w:bottom w:w="0" w:type="dxa"/>
            <w:right w:w="108" w:type="dxa"/>
          </w:tblCellMar>
        </w:tblPrEx>
        <w:trPr>
          <w:trHeight w:val="20" w:hRule="atLeast"/>
        </w:trPr>
        <w:tc>
          <w:tcPr>
            <w:tcW w:w="5000" w:type="pct"/>
            <w:gridSpan w:val="5"/>
            <w:tcBorders>
              <w:top w:val="single" w:color="auto" w:sz="4" w:space="0"/>
              <w:left w:val="single" w:color="auto" w:sz="4" w:space="0"/>
              <w:bottom w:val="single" w:color="auto" w:sz="4" w:space="0"/>
              <w:right w:val="single" w:color="auto" w:sz="4" w:space="0"/>
            </w:tcBorders>
            <w:shd w:val="clear" w:color="auto" w:fill="auto"/>
            <w:noWrap/>
            <w:vAlign w:val="center"/>
          </w:tcPr>
          <w:p w14:paraId="0B9C0E88">
            <w:pPr>
              <w:pStyle w:val="1806"/>
            </w:pPr>
            <w:r>
              <w:t>2022 год</w:t>
            </w:r>
          </w:p>
        </w:tc>
      </w:tr>
      <w:tr w14:paraId="0EB941C5">
        <w:tblPrEx>
          <w:tblCellMar>
            <w:top w:w="0" w:type="dxa"/>
            <w:left w:w="108" w:type="dxa"/>
            <w:bottom w:w="0" w:type="dxa"/>
            <w:right w:w="108" w:type="dxa"/>
          </w:tblCellMar>
        </w:tblPrEx>
        <w:trPr>
          <w:trHeight w:val="20" w:hRule="atLeast"/>
        </w:trPr>
        <w:tc>
          <w:tcPr>
            <w:tcW w:w="1231" w:type="pct"/>
            <w:tcBorders>
              <w:top w:val="nil"/>
              <w:left w:val="single" w:color="auto" w:sz="4" w:space="0"/>
              <w:bottom w:val="single" w:color="auto" w:sz="4" w:space="0"/>
              <w:right w:val="single" w:color="auto" w:sz="4" w:space="0"/>
            </w:tcBorders>
            <w:shd w:val="clear" w:color="auto" w:fill="auto"/>
            <w:noWrap/>
            <w:vAlign w:val="center"/>
          </w:tcPr>
          <w:p w14:paraId="236444A8">
            <w:pPr>
              <w:pStyle w:val="1806"/>
            </w:pPr>
            <w:r>
              <w:t>Котельная с. Метелево</w:t>
            </w:r>
          </w:p>
        </w:tc>
        <w:tc>
          <w:tcPr>
            <w:tcW w:w="1175" w:type="pct"/>
            <w:tcBorders>
              <w:top w:val="nil"/>
              <w:left w:val="nil"/>
              <w:bottom w:val="single" w:color="auto" w:sz="4" w:space="0"/>
              <w:right w:val="single" w:color="auto" w:sz="4" w:space="0"/>
            </w:tcBorders>
            <w:shd w:val="clear" w:color="auto" w:fill="auto"/>
            <w:noWrap/>
            <w:vAlign w:val="center"/>
          </w:tcPr>
          <w:p w14:paraId="58AAAE48">
            <w:pPr>
              <w:pStyle w:val="1806"/>
            </w:pPr>
            <w:r>
              <w:t>851,30</w:t>
            </w:r>
          </w:p>
        </w:tc>
        <w:tc>
          <w:tcPr>
            <w:tcW w:w="864" w:type="pct"/>
            <w:tcBorders>
              <w:top w:val="nil"/>
              <w:left w:val="nil"/>
              <w:bottom w:val="single" w:color="auto" w:sz="4" w:space="0"/>
              <w:right w:val="single" w:color="auto" w:sz="4" w:space="0"/>
            </w:tcBorders>
            <w:shd w:val="clear" w:color="auto" w:fill="auto"/>
            <w:noWrap/>
            <w:vAlign w:val="center"/>
          </w:tcPr>
          <w:p w14:paraId="26ECE46A">
            <w:pPr>
              <w:pStyle w:val="1806"/>
            </w:pPr>
            <w:r>
              <w:t>Уголь</w:t>
            </w:r>
          </w:p>
        </w:tc>
        <w:tc>
          <w:tcPr>
            <w:tcW w:w="864" w:type="pct"/>
            <w:tcBorders>
              <w:top w:val="nil"/>
              <w:left w:val="nil"/>
              <w:bottom w:val="single" w:color="auto" w:sz="4" w:space="0"/>
              <w:right w:val="single" w:color="auto" w:sz="4" w:space="0"/>
            </w:tcBorders>
            <w:shd w:val="clear" w:color="auto" w:fill="auto"/>
            <w:noWrap/>
            <w:vAlign w:val="center"/>
          </w:tcPr>
          <w:p w14:paraId="69036B55">
            <w:pPr>
              <w:pStyle w:val="1806"/>
            </w:pPr>
            <w:r>
              <w:t>154,32</w:t>
            </w:r>
          </w:p>
        </w:tc>
        <w:tc>
          <w:tcPr>
            <w:tcW w:w="866" w:type="pct"/>
            <w:tcBorders>
              <w:top w:val="nil"/>
              <w:left w:val="nil"/>
              <w:bottom w:val="single" w:color="auto" w:sz="4" w:space="0"/>
              <w:right w:val="single" w:color="auto" w:sz="4" w:space="0"/>
            </w:tcBorders>
            <w:shd w:val="clear" w:color="000000" w:fill="FFFFFF"/>
            <w:vAlign w:val="center"/>
          </w:tcPr>
          <w:p w14:paraId="433977E4">
            <w:pPr>
              <w:pStyle w:val="1806"/>
            </w:pPr>
            <w:r>
              <w:t>181,28</w:t>
            </w:r>
          </w:p>
        </w:tc>
      </w:tr>
      <w:tr w14:paraId="385659A3">
        <w:tblPrEx>
          <w:tblCellMar>
            <w:top w:w="0" w:type="dxa"/>
            <w:left w:w="108" w:type="dxa"/>
            <w:bottom w:w="0" w:type="dxa"/>
            <w:right w:w="108" w:type="dxa"/>
          </w:tblCellMar>
        </w:tblPrEx>
        <w:trPr>
          <w:trHeight w:val="20" w:hRule="atLeast"/>
        </w:trPr>
        <w:tc>
          <w:tcPr>
            <w:tcW w:w="5000" w:type="pct"/>
            <w:gridSpan w:val="5"/>
            <w:tcBorders>
              <w:top w:val="single" w:color="auto" w:sz="4" w:space="0"/>
              <w:left w:val="single" w:color="auto" w:sz="4" w:space="0"/>
              <w:bottom w:val="single" w:color="auto" w:sz="4" w:space="0"/>
              <w:right w:val="single" w:color="000000" w:sz="4" w:space="0"/>
            </w:tcBorders>
            <w:shd w:val="clear" w:color="auto" w:fill="auto"/>
            <w:noWrap/>
            <w:vAlign w:val="center"/>
          </w:tcPr>
          <w:p w14:paraId="7F1088A0">
            <w:pPr>
              <w:pStyle w:val="1806"/>
            </w:pPr>
            <w:r>
              <w:t>2024-2026 годы</w:t>
            </w:r>
          </w:p>
        </w:tc>
      </w:tr>
      <w:tr w14:paraId="64CA1370">
        <w:tblPrEx>
          <w:tblCellMar>
            <w:top w:w="0" w:type="dxa"/>
            <w:left w:w="108" w:type="dxa"/>
            <w:bottom w:w="0" w:type="dxa"/>
            <w:right w:w="108" w:type="dxa"/>
          </w:tblCellMar>
        </w:tblPrEx>
        <w:trPr>
          <w:trHeight w:val="20" w:hRule="atLeast"/>
        </w:trPr>
        <w:tc>
          <w:tcPr>
            <w:tcW w:w="1231" w:type="pct"/>
            <w:tcBorders>
              <w:top w:val="nil"/>
              <w:left w:val="single" w:color="auto" w:sz="4" w:space="0"/>
              <w:bottom w:val="single" w:color="auto" w:sz="4" w:space="0"/>
              <w:right w:val="single" w:color="auto" w:sz="4" w:space="0"/>
            </w:tcBorders>
            <w:shd w:val="clear" w:color="auto" w:fill="auto"/>
            <w:noWrap/>
            <w:vAlign w:val="center"/>
          </w:tcPr>
          <w:p w14:paraId="63B99143">
            <w:pPr>
              <w:pStyle w:val="1806"/>
            </w:pPr>
            <w:r>
              <w:t>Котельная с. Метелево</w:t>
            </w:r>
          </w:p>
        </w:tc>
        <w:tc>
          <w:tcPr>
            <w:tcW w:w="1175" w:type="pct"/>
            <w:tcBorders>
              <w:top w:val="nil"/>
              <w:left w:val="nil"/>
              <w:bottom w:val="single" w:color="auto" w:sz="4" w:space="0"/>
              <w:right w:val="single" w:color="auto" w:sz="4" w:space="0"/>
            </w:tcBorders>
            <w:shd w:val="clear" w:color="auto" w:fill="auto"/>
            <w:noWrap/>
            <w:vAlign w:val="center"/>
          </w:tcPr>
          <w:p w14:paraId="6106A961">
            <w:pPr>
              <w:pStyle w:val="1806"/>
            </w:pPr>
            <w:r>
              <w:t>851,30</w:t>
            </w:r>
          </w:p>
        </w:tc>
        <w:tc>
          <w:tcPr>
            <w:tcW w:w="864" w:type="pct"/>
            <w:tcBorders>
              <w:top w:val="nil"/>
              <w:left w:val="nil"/>
              <w:bottom w:val="single" w:color="auto" w:sz="4" w:space="0"/>
              <w:right w:val="single" w:color="auto" w:sz="4" w:space="0"/>
            </w:tcBorders>
            <w:shd w:val="clear" w:color="auto" w:fill="auto"/>
            <w:noWrap/>
            <w:vAlign w:val="center"/>
          </w:tcPr>
          <w:p w14:paraId="579CD99C">
            <w:pPr>
              <w:pStyle w:val="1806"/>
            </w:pPr>
            <w:r>
              <w:t>Уголь</w:t>
            </w:r>
          </w:p>
        </w:tc>
        <w:tc>
          <w:tcPr>
            <w:tcW w:w="864" w:type="pct"/>
            <w:tcBorders>
              <w:top w:val="nil"/>
              <w:left w:val="nil"/>
              <w:bottom w:val="single" w:color="auto" w:sz="4" w:space="0"/>
              <w:right w:val="single" w:color="auto" w:sz="4" w:space="0"/>
            </w:tcBorders>
            <w:shd w:val="clear" w:color="auto" w:fill="auto"/>
            <w:noWrap/>
            <w:vAlign w:val="center"/>
          </w:tcPr>
          <w:p w14:paraId="37551AAD">
            <w:pPr>
              <w:pStyle w:val="1806"/>
            </w:pPr>
            <w:r>
              <w:t>154,32</w:t>
            </w:r>
          </w:p>
        </w:tc>
        <w:tc>
          <w:tcPr>
            <w:tcW w:w="866" w:type="pct"/>
            <w:tcBorders>
              <w:top w:val="nil"/>
              <w:left w:val="nil"/>
              <w:bottom w:val="single" w:color="auto" w:sz="4" w:space="0"/>
              <w:right w:val="single" w:color="auto" w:sz="4" w:space="0"/>
            </w:tcBorders>
            <w:shd w:val="clear" w:color="000000" w:fill="FFFFFF"/>
            <w:vAlign w:val="center"/>
          </w:tcPr>
          <w:p w14:paraId="56ED32FE">
            <w:pPr>
              <w:pStyle w:val="1806"/>
            </w:pPr>
            <w:r>
              <w:t>181,28</w:t>
            </w:r>
          </w:p>
        </w:tc>
      </w:tr>
      <w:tr w14:paraId="41C5D517">
        <w:tblPrEx>
          <w:tblCellMar>
            <w:top w:w="0" w:type="dxa"/>
            <w:left w:w="108" w:type="dxa"/>
            <w:bottom w:w="0" w:type="dxa"/>
            <w:right w:w="108" w:type="dxa"/>
          </w:tblCellMar>
        </w:tblPrEx>
        <w:trPr>
          <w:trHeight w:val="20" w:hRule="atLeast"/>
        </w:trPr>
        <w:tc>
          <w:tcPr>
            <w:tcW w:w="5000" w:type="pct"/>
            <w:gridSpan w:val="5"/>
            <w:tcBorders>
              <w:top w:val="single" w:color="auto" w:sz="4" w:space="0"/>
              <w:left w:val="single" w:color="auto" w:sz="4" w:space="0"/>
              <w:bottom w:val="single" w:color="auto" w:sz="4" w:space="0"/>
              <w:right w:val="single" w:color="000000" w:sz="4" w:space="0"/>
            </w:tcBorders>
            <w:shd w:val="clear" w:color="auto" w:fill="auto"/>
            <w:noWrap/>
            <w:vAlign w:val="center"/>
          </w:tcPr>
          <w:p w14:paraId="68272BBD">
            <w:pPr>
              <w:pStyle w:val="1806"/>
            </w:pPr>
            <w:r>
              <w:t>2027-2031 годы</w:t>
            </w:r>
          </w:p>
        </w:tc>
      </w:tr>
      <w:tr w14:paraId="115BFB85">
        <w:tblPrEx>
          <w:tblCellMar>
            <w:top w:w="0" w:type="dxa"/>
            <w:left w:w="108" w:type="dxa"/>
            <w:bottom w:w="0" w:type="dxa"/>
            <w:right w:w="108" w:type="dxa"/>
          </w:tblCellMar>
        </w:tblPrEx>
        <w:trPr>
          <w:trHeight w:val="20" w:hRule="atLeast"/>
        </w:trPr>
        <w:tc>
          <w:tcPr>
            <w:tcW w:w="1231" w:type="pct"/>
            <w:tcBorders>
              <w:top w:val="nil"/>
              <w:left w:val="single" w:color="auto" w:sz="4" w:space="0"/>
              <w:bottom w:val="single" w:color="auto" w:sz="4" w:space="0"/>
              <w:right w:val="single" w:color="auto" w:sz="4" w:space="0"/>
            </w:tcBorders>
            <w:shd w:val="clear" w:color="auto" w:fill="auto"/>
            <w:noWrap/>
            <w:vAlign w:val="center"/>
          </w:tcPr>
          <w:p w14:paraId="5D8CAE9E">
            <w:pPr>
              <w:pStyle w:val="1806"/>
            </w:pPr>
            <w:r>
              <w:t>Котельная с. Метелево</w:t>
            </w:r>
          </w:p>
        </w:tc>
        <w:tc>
          <w:tcPr>
            <w:tcW w:w="1175" w:type="pct"/>
            <w:tcBorders>
              <w:top w:val="nil"/>
              <w:left w:val="nil"/>
              <w:bottom w:val="single" w:color="auto" w:sz="4" w:space="0"/>
              <w:right w:val="single" w:color="auto" w:sz="4" w:space="0"/>
            </w:tcBorders>
            <w:shd w:val="clear" w:color="auto" w:fill="auto"/>
            <w:noWrap/>
            <w:vAlign w:val="center"/>
          </w:tcPr>
          <w:p w14:paraId="7913C660">
            <w:pPr>
              <w:pStyle w:val="1806"/>
            </w:pPr>
            <w:r>
              <w:t>851,30</w:t>
            </w:r>
          </w:p>
        </w:tc>
        <w:tc>
          <w:tcPr>
            <w:tcW w:w="864" w:type="pct"/>
            <w:tcBorders>
              <w:top w:val="nil"/>
              <w:left w:val="nil"/>
              <w:bottom w:val="single" w:color="auto" w:sz="4" w:space="0"/>
              <w:right w:val="single" w:color="auto" w:sz="4" w:space="0"/>
            </w:tcBorders>
            <w:shd w:val="clear" w:color="auto" w:fill="auto"/>
            <w:noWrap/>
            <w:vAlign w:val="center"/>
          </w:tcPr>
          <w:p w14:paraId="06AE4F0F">
            <w:pPr>
              <w:pStyle w:val="1806"/>
            </w:pPr>
            <w:r>
              <w:t>Уголь</w:t>
            </w:r>
          </w:p>
        </w:tc>
        <w:tc>
          <w:tcPr>
            <w:tcW w:w="864" w:type="pct"/>
            <w:tcBorders>
              <w:top w:val="nil"/>
              <w:left w:val="nil"/>
              <w:bottom w:val="single" w:color="auto" w:sz="4" w:space="0"/>
              <w:right w:val="single" w:color="auto" w:sz="4" w:space="0"/>
            </w:tcBorders>
            <w:shd w:val="clear" w:color="auto" w:fill="auto"/>
            <w:noWrap/>
            <w:vAlign w:val="center"/>
          </w:tcPr>
          <w:p w14:paraId="681BA16D">
            <w:pPr>
              <w:pStyle w:val="1806"/>
            </w:pPr>
            <w:r>
              <w:t>154,32</w:t>
            </w:r>
          </w:p>
        </w:tc>
        <w:tc>
          <w:tcPr>
            <w:tcW w:w="866" w:type="pct"/>
            <w:tcBorders>
              <w:top w:val="nil"/>
              <w:left w:val="nil"/>
              <w:bottom w:val="single" w:color="auto" w:sz="4" w:space="0"/>
              <w:right w:val="single" w:color="auto" w:sz="4" w:space="0"/>
            </w:tcBorders>
            <w:shd w:val="clear" w:color="000000" w:fill="FFFFFF"/>
            <w:vAlign w:val="center"/>
          </w:tcPr>
          <w:p w14:paraId="070CCE88">
            <w:pPr>
              <w:pStyle w:val="1806"/>
            </w:pPr>
            <w:r>
              <w:t>181,28</w:t>
            </w:r>
          </w:p>
        </w:tc>
      </w:tr>
      <w:tr w14:paraId="3CDCE6DC">
        <w:tblPrEx>
          <w:tblCellMar>
            <w:top w:w="0" w:type="dxa"/>
            <w:left w:w="108" w:type="dxa"/>
            <w:bottom w:w="0" w:type="dxa"/>
            <w:right w:w="108" w:type="dxa"/>
          </w:tblCellMar>
        </w:tblPrEx>
        <w:trPr>
          <w:trHeight w:val="20" w:hRule="atLeast"/>
        </w:trPr>
        <w:tc>
          <w:tcPr>
            <w:tcW w:w="5000" w:type="pct"/>
            <w:gridSpan w:val="5"/>
            <w:tcBorders>
              <w:top w:val="single" w:color="auto" w:sz="4" w:space="0"/>
              <w:left w:val="single" w:color="auto" w:sz="4" w:space="0"/>
              <w:bottom w:val="single" w:color="auto" w:sz="4" w:space="0"/>
              <w:right w:val="single" w:color="000000" w:sz="4" w:space="0"/>
            </w:tcBorders>
            <w:shd w:val="clear" w:color="auto" w:fill="auto"/>
            <w:noWrap/>
            <w:vAlign w:val="center"/>
          </w:tcPr>
          <w:p w14:paraId="1E584F0A">
            <w:pPr>
              <w:pStyle w:val="1806"/>
            </w:pPr>
            <w:r>
              <w:t>2032-2034 годы</w:t>
            </w:r>
          </w:p>
        </w:tc>
      </w:tr>
      <w:tr w14:paraId="2BCD0BCC">
        <w:tblPrEx>
          <w:tblCellMar>
            <w:top w:w="0" w:type="dxa"/>
            <w:left w:w="108" w:type="dxa"/>
            <w:bottom w:w="0" w:type="dxa"/>
            <w:right w:w="108" w:type="dxa"/>
          </w:tblCellMar>
        </w:tblPrEx>
        <w:trPr>
          <w:trHeight w:val="20" w:hRule="atLeast"/>
        </w:trPr>
        <w:tc>
          <w:tcPr>
            <w:tcW w:w="1231" w:type="pct"/>
            <w:tcBorders>
              <w:top w:val="nil"/>
              <w:left w:val="single" w:color="auto" w:sz="4" w:space="0"/>
              <w:bottom w:val="single" w:color="auto" w:sz="4" w:space="0"/>
              <w:right w:val="single" w:color="auto" w:sz="4" w:space="0"/>
            </w:tcBorders>
            <w:shd w:val="clear" w:color="auto" w:fill="auto"/>
            <w:noWrap/>
            <w:vAlign w:val="center"/>
          </w:tcPr>
          <w:p w14:paraId="0191508E">
            <w:pPr>
              <w:pStyle w:val="1806"/>
            </w:pPr>
            <w:r>
              <w:t>Котельная с. Метелево</w:t>
            </w:r>
          </w:p>
        </w:tc>
        <w:tc>
          <w:tcPr>
            <w:tcW w:w="1175" w:type="pct"/>
            <w:tcBorders>
              <w:top w:val="nil"/>
              <w:left w:val="nil"/>
              <w:bottom w:val="single" w:color="auto" w:sz="4" w:space="0"/>
              <w:right w:val="single" w:color="auto" w:sz="4" w:space="0"/>
            </w:tcBorders>
            <w:shd w:val="clear" w:color="auto" w:fill="auto"/>
            <w:noWrap/>
            <w:vAlign w:val="center"/>
          </w:tcPr>
          <w:p w14:paraId="3ECC07C4">
            <w:pPr>
              <w:pStyle w:val="1806"/>
            </w:pPr>
            <w:r>
              <w:t>851,30</w:t>
            </w:r>
          </w:p>
        </w:tc>
        <w:tc>
          <w:tcPr>
            <w:tcW w:w="864" w:type="pct"/>
            <w:tcBorders>
              <w:top w:val="nil"/>
              <w:left w:val="nil"/>
              <w:bottom w:val="single" w:color="auto" w:sz="4" w:space="0"/>
              <w:right w:val="single" w:color="auto" w:sz="4" w:space="0"/>
            </w:tcBorders>
            <w:shd w:val="clear" w:color="auto" w:fill="auto"/>
            <w:noWrap/>
            <w:vAlign w:val="center"/>
          </w:tcPr>
          <w:p w14:paraId="3452BC2D">
            <w:pPr>
              <w:pStyle w:val="1806"/>
            </w:pPr>
            <w:r>
              <w:t>Уголь</w:t>
            </w:r>
          </w:p>
        </w:tc>
        <w:tc>
          <w:tcPr>
            <w:tcW w:w="864" w:type="pct"/>
            <w:tcBorders>
              <w:top w:val="nil"/>
              <w:left w:val="nil"/>
              <w:bottom w:val="single" w:color="auto" w:sz="4" w:space="0"/>
              <w:right w:val="single" w:color="auto" w:sz="4" w:space="0"/>
            </w:tcBorders>
            <w:shd w:val="clear" w:color="auto" w:fill="auto"/>
            <w:noWrap/>
            <w:vAlign w:val="center"/>
          </w:tcPr>
          <w:p w14:paraId="6509E4B6">
            <w:pPr>
              <w:pStyle w:val="1806"/>
            </w:pPr>
            <w:r>
              <w:t>154,32</w:t>
            </w:r>
          </w:p>
        </w:tc>
        <w:tc>
          <w:tcPr>
            <w:tcW w:w="866" w:type="pct"/>
            <w:tcBorders>
              <w:top w:val="nil"/>
              <w:left w:val="nil"/>
              <w:bottom w:val="single" w:color="auto" w:sz="4" w:space="0"/>
              <w:right w:val="single" w:color="auto" w:sz="4" w:space="0"/>
            </w:tcBorders>
            <w:shd w:val="clear" w:color="000000" w:fill="FFFFFF"/>
            <w:vAlign w:val="center"/>
          </w:tcPr>
          <w:p w14:paraId="4797F634">
            <w:pPr>
              <w:pStyle w:val="1806"/>
            </w:pPr>
            <w:r>
              <w:t>181,28</w:t>
            </w:r>
          </w:p>
        </w:tc>
      </w:tr>
      <w:bookmarkEnd w:id="645"/>
    </w:tbl>
    <w:p w14:paraId="51B48481">
      <w:pPr>
        <w:spacing w:after="0" w:line="360" w:lineRule="auto"/>
        <w:rPr>
          <w:rFonts w:ascii="Times New Roman" w:hAnsi="Times New Roman" w:cs="Times New Roman"/>
          <w:sz w:val="24"/>
          <w:szCs w:val="24"/>
        </w:rPr>
      </w:pPr>
    </w:p>
    <w:p w14:paraId="154C2AB9">
      <w:pPr>
        <w:pStyle w:val="2"/>
        <w:numPr>
          <w:ilvl w:val="0"/>
          <w:numId w:val="92"/>
        </w:numPr>
        <w:rPr>
          <w:spacing w:val="0"/>
        </w:rPr>
      </w:pPr>
      <w:bookmarkStart w:id="646" w:name="_Toc9154937"/>
      <w:bookmarkStart w:id="647" w:name="_Toc84971083"/>
      <w:bookmarkStart w:id="648" w:name="_Toc166767312"/>
      <w:r>
        <w:rPr>
          <w:spacing w:val="0"/>
        </w:rPr>
        <w:t>Отношение величины технологических потерь тепловой энергии, теплоносителя к материальной характеристике тепловой сети</w:t>
      </w:r>
      <w:bookmarkEnd w:id="646"/>
      <w:bookmarkEnd w:id="647"/>
      <w:bookmarkEnd w:id="648"/>
    </w:p>
    <w:p w14:paraId="260FB73A">
      <w:pPr>
        <w:pStyle w:val="1645"/>
        <w:ind w:firstLine="0"/>
        <w:rPr>
          <w:rFonts w:ascii="Times New Roman" w:hAnsi="Times New Roman" w:cs="Times New Roman"/>
          <w:b/>
          <w:sz w:val="24"/>
          <w:szCs w:val="24"/>
        </w:rPr>
      </w:pPr>
      <w:r>
        <w:rPr>
          <w:rFonts w:ascii="Times New Roman" w:hAnsi="Times New Roman" w:cs="Times New Roman"/>
          <w:b/>
          <w:sz w:val="24"/>
          <w:szCs w:val="24"/>
        </w:rPr>
        <w:t>Таблица 13.4.1 - Отношение величины технологических потерь тепловой энергии, теплоносителя к материальной характеристике тепловой сети</w:t>
      </w:r>
      <w:r>
        <w:rPr>
          <w:rFonts w:ascii="Times New Roman" w:hAnsi="Times New Roman" w:cs="Times New Roman"/>
          <w:b/>
          <w:sz w:val="24"/>
          <w:szCs w:val="24"/>
          <w:lang w:eastAsia="ru-RU"/>
        </w:rPr>
        <w:fldChar w:fldCharType="begin"/>
      </w:r>
      <w:r>
        <w:rPr>
          <w:rFonts w:ascii="Times New Roman" w:hAnsi="Times New Roman" w:cs="Times New Roman"/>
          <w:b/>
          <w:sz w:val="24"/>
          <w:szCs w:val="24"/>
        </w:rPr>
        <w:instrText xml:space="preserve"> LINK Excel.Sheet.12 "F:\\5-с Проект\\Схема ТС\\Гремячинское\\Расчётные таблицы Гремячинское .xlsx" "Потериэ!R4C37:R10C42" \f 4 \h \* MERGEFORMAT </w:instrText>
      </w:r>
      <w:r>
        <w:rPr>
          <w:rFonts w:ascii="Times New Roman" w:hAnsi="Times New Roman" w:cs="Times New Roman"/>
          <w:b/>
          <w:sz w:val="24"/>
          <w:szCs w:val="24"/>
          <w:lang w:eastAsia="ru-RU"/>
        </w:rPr>
        <w:fldChar w:fldCharType="separate"/>
      </w:r>
    </w:p>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73"/>
        <w:gridCol w:w="1836"/>
        <w:gridCol w:w="1839"/>
        <w:gridCol w:w="1813"/>
        <w:gridCol w:w="1809"/>
      </w:tblGrid>
      <w:tr w14:paraId="09E2ED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trPr>
        <w:tc>
          <w:tcPr>
            <w:tcW w:w="1188" w:type="pct"/>
            <w:shd w:val="clear" w:color="auto" w:fill="D8D8D8" w:themeFill="background1" w:themeFillShade="D9"/>
            <w:vAlign w:val="center"/>
          </w:tcPr>
          <w:p w14:paraId="27080ED0">
            <w:pPr>
              <w:pStyle w:val="1806"/>
            </w:pPr>
            <w:bookmarkStart w:id="649" w:name="_Hlk143671731"/>
            <w:r>
              <w:t>Материальная Характеристика тепловой сети, м</w:t>
            </w:r>
            <w:r>
              <w:rPr>
                <w:vertAlign w:val="superscript"/>
              </w:rPr>
              <w:t>2</w:t>
            </w:r>
          </w:p>
        </w:tc>
        <w:tc>
          <w:tcPr>
            <w:tcW w:w="959" w:type="pct"/>
            <w:shd w:val="clear" w:color="auto" w:fill="D8D8D8" w:themeFill="background1" w:themeFillShade="D9"/>
            <w:vAlign w:val="center"/>
          </w:tcPr>
          <w:p w14:paraId="7B2D1421">
            <w:pPr>
              <w:pStyle w:val="1806"/>
            </w:pPr>
            <w:r>
              <w:t>Технологические потери тепловой энергии, Гкал/ч</w:t>
            </w:r>
          </w:p>
        </w:tc>
        <w:tc>
          <w:tcPr>
            <w:tcW w:w="961" w:type="pct"/>
            <w:shd w:val="clear" w:color="auto" w:fill="D8D8D8" w:themeFill="background1" w:themeFillShade="D9"/>
            <w:vAlign w:val="center"/>
          </w:tcPr>
          <w:p w14:paraId="0B6A3CA3">
            <w:pPr>
              <w:pStyle w:val="1806"/>
            </w:pPr>
            <w:r>
              <w:t>Технологические потери теплоносителя, м</w:t>
            </w:r>
            <w:r>
              <w:rPr>
                <w:vertAlign w:val="superscript"/>
              </w:rPr>
              <w:t>3</w:t>
            </w:r>
          </w:p>
        </w:tc>
        <w:tc>
          <w:tcPr>
            <w:tcW w:w="947" w:type="pct"/>
            <w:shd w:val="clear" w:color="auto" w:fill="D8D8D8" w:themeFill="background1" w:themeFillShade="D9"/>
            <w:vAlign w:val="center"/>
          </w:tcPr>
          <w:p w14:paraId="05A4FC6E">
            <w:pPr>
              <w:pStyle w:val="1806"/>
            </w:pPr>
            <w:r>
              <w:t>Отношение величины технологических потерь тепловой энергии к материальной характеристике тепловой сети</w:t>
            </w:r>
          </w:p>
        </w:tc>
        <w:tc>
          <w:tcPr>
            <w:tcW w:w="945" w:type="pct"/>
            <w:shd w:val="clear" w:color="auto" w:fill="D8D8D8" w:themeFill="background1" w:themeFillShade="D9"/>
            <w:vAlign w:val="center"/>
          </w:tcPr>
          <w:p w14:paraId="2574B8D1">
            <w:pPr>
              <w:pStyle w:val="1806"/>
            </w:pPr>
            <w:r>
              <w:t>Отношение величины технологических потерь т теплоносителя к материальной характеристике тепловой сети</w:t>
            </w:r>
          </w:p>
        </w:tc>
      </w:tr>
      <w:tr w14:paraId="5FD7BB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88" w:type="pct"/>
            <w:shd w:val="clear" w:color="auto" w:fill="auto"/>
            <w:noWrap/>
            <w:vAlign w:val="center"/>
          </w:tcPr>
          <w:p w14:paraId="0DC56DB2">
            <w:pPr>
              <w:pStyle w:val="1806"/>
            </w:pPr>
            <w:r>
              <w:t>Котельная с. Метелево</w:t>
            </w:r>
          </w:p>
        </w:tc>
        <w:tc>
          <w:tcPr>
            <w:tcW w:w="959" w:type="pct"/>
            <w:shd w:val="clear" w:color="auto" w:fill="auto"/>
            <w:noWrap/>
            <w:vAlign w:val="center"/>
          </w:tcPr>
          <w:p w14:paraId="6A0DF338">
            <w:pPr>
              <w:pStyle w:val="1806"/>
            </w:pPr>
            <w:r>
              <w:t>152,0</w:t>
            </w:r>
          </w:p>
        </w:tc>
        <w:tc>
          <w:tcPr>
            <w:tcW w:w="961" w:type="pct"/>
            <w:shd w:val="clear" w:color="auto" w:fill="auto"/>
            <w:noWrap/>
            <w:vAlign w:val="center"/>
          </w:tcPr>
          <w:p w14:paraId="343895F8">
            <w:pPr>
              <w:pStyle w:val="1806"/>
            </w:pPr>
            <w:r>
              <w:t>0,02</w:t>
            </w:r>
          </w:p>
        </w:tc>
        <w:tc>
          <w:tcPr>
            <w:tcW w:w="947" w:type="pct"/>
            <w:shd w:val="clear" w:color="auto" w:fill="auto"/>
            <w:noWrap/>
            <w:vAlign w:val="center"/>
          </w:tcPr>
          <w:p w14:paraId="79DE10C6">
            <w:pPr>
              <w:pStyle w:val="1806"/>
            </w:pPr>
            <w:r>
              <w:t>3,63</w:t>
            </w:r>
          </w:p>
        </w:tc>
        <w:tc>
          <w:tcPr>
            <w:tcW w:w="945" w:type="pct"/>
            <w:shd w:val="clear" w:color="auto" w:fill="auto"/>
            <w:noWrap/>
            <w:vAlign w:val="center"/>
          </w:tcPr>
          <w:p w14:paraId="57367949">
            <w:pPr>
              <w:pStyle w:val="1806"/>
            </w:pPr>
            <w:r>
              <w:t>0,00011</w:t>
            </w:r>
          </w:p>
        </w:tc>
      </w:tr>
      <w:bookmarkEnd w:id="649"/>
    </w:tbl>
    <w:p w14:paraId="722E4598">
      <w:pPr>
        <w:rPr>
          <w:rFonts w:ascii="Times New Roman" w:hAnsi="Times New Roman" w:cs="Times New Roman"/>
          <w:szCs w:val="24"/>
        </w:rPr>
      </w:pPr>
      <w:r>
        <w:rPr>
          <w:rFonts w:ascii="Times New Roman" w:hAnsi="Times New Roman" w:cs="Times New Roman"/>
          <w:szCs w:val="24"/>
        </w:rPr>
        <w:fldChar w:fldCharType="end"/>
      </w:r>
    </w:p>
    <w:p w14:paraId="7430BA72">
      <w:pPr>
        <w:pStyle w:val="2"/>
        <w:numPr>
          <w:ilvl w:val="0"/>
          <w:numId w:val="92"/>
        </w:numPr>
        <w:rPr>
          <w:spacing w:val="0"/>
        </w:rPr>
      </w:pPr>
      <w:bookmarkStart w:id="650" w:name="_Toc9154938"/>
      <w:bookmarkStart w:id="651" w:name="_Toc166767313"/>
      <w:bookmarkStart w:id="652" w:name="_Toc84971084"/>
      <w:r>
        <w:rPr>
          <w:spacing w:val="0"/>
        </w:rPr>
        <w:t>Коэффициент использования установленной тепловой мощности</w:t>
      </w:r>
      <w:bookmarkEnd w:id="650"/>
      <w:bookmarkEnd w:id="651"/>
      <w:bookmarkEnd w:id="652"/>
    </w:p>
    <w:p w14:paraId="0C6DACB7">
      <w:pPr>
        <w:pStyle w:val="3463"/>
        <w:rPr>
          <w:b/>
        </w:rPr>
      </w:pPr>
      <w:r>
        <w:rPr>
          <w:b/>
        </w:rPr>
        <w:t xml:space="preserve">Таблица 13.5.1 - Коэффициент перспективного использования установленной тепловой мощности </w:t>
      </w:r>
    </w:p>
    <w:tbl>
      <w:tblPr>
        <w:tblStyle w:val="12"/>
        <w:tblW w:w="5000" w:type="pct"/>
        <w:tblInd w:w="0" w:type="dxa"/>
        <w:tblLayout w:type="autofit"/>
        <w:tblCellMar>
          <w:top w:w="0" w:type="dxa"/>
          <w:left w:w="108" w:type="dxa"/>
          <w:bottom w:w="0" w:type="dxa"/>
          <w:right w:w="108" w:type="dxa"/>
        </w:tblCellMar>
      </w:tblPr>
      <w:tblGrid>
        <w:gridCol w:w="5099"/>
        <w:gridCol w:w="1545"/>
        <w:gridCol w:w="1397"/>
        <w:gridCol w:w="1529"/>
      </w:tblGrid>
      <w:tr w14:paraId="10A2E7A8">
        <w:tblPrEx>
          <w:tblCellMar>
            <w:top w:w="0" w:type="dxa"/>
            <w:left w:w="108" w:type="dxa"/>
            <w:bottom w:w="0" w:type="dxa"/>
            <w:right w:w="108" w:type="dxa"/>
          </w:tblCellMar>
        </w:tblPrEx>
        <w:trPr>
          <w:trHeight w:val="20" w:hRule="atLeast"/>
        </w:trPr>
        <w:tc>
          <w:tcPr>
            <w:tcW w:w="2664" w:type="pct"/>
            <w:tcBorders>
              <w:top w:val="single" w:color="auto" w:sz="4" w:space="0"/>
              <w:left w:val="single" w:color="auto" w:sz="4" w:space="0"/>
              <w:bottom w:val="single" w:color="auto" w:sz="4" w:space="0"/>
              <w:right w:val="single" w:color="auto" w:sz="4" w:space="0"/>
            </w:tcBorders>
            <w:shd w:val="clear" w:color="000000" w:fill="D9D9D9"/>
            <w:vAlign w:val="center"/>
          </w:tcPr>
          <w:p w14:paraId="0749B7FF">
            <w:pPr>
              <w:pStyle w:val="1806"/>
            </w:pPr>
            <w:bookmarkStart w:id="653" w:name="_Hlk143671755"/>
            <w:r>
              <w:t>Источник централизованного теплоснабжения</w:t>
            </w:r>
          </w:p>
        </w:tc>
        <w:tc>
          <w:tcPr>
            <w:tcW w:w="807" w:type="pct"/>
            <w:tcBorders>
              <w:top w:val="single" w:color="auto" w:sz="4" w:space="0"/>
              <w:left w:val="nil"/>
              <w:bottom w:val="single" w:color="auto" w:sz="4" w:space="0"/>
              <w:right w:val="single" w:color="auto" w:sz="4" w:space="0"/>
            </w:tcBorders>
            <w:shd w:val="clear" w:color="000000" w:fill="D9D9D9"/>
            <w:vAlign w:val="center"/>
          </w:tcPr>
          <w:p w14:paraId="32245740">
            <w:pPr>
              <w:pStyle w:val="1806"/>
            </w:pPr>
            <w:r>
              <w:t>Установленная тепловая мощность, Гкал/ч</w:t>
            </w:r>
          </w:p>
        </w:tc>
        <w:tc>
          <w:tcPr>
            <w:tcW w:w="730" w:type="pct"/>
            <w:tcBorders>
              <w:top w:val="single" w:color="auto" w:sz="4" w:space="0"/>
              <w:left w:val="nil"/>
              <w:bottom w:val="single" w:color="auto" w:sz="4" w:space="0"/>
              <w:right w:val="single" w:color="auto" w:sz="4" w:space="0"/>
            </w:tcBorders>
            <w:shd w:val="clear" w:color="000000" w:fill="D9D9D9"/>
            <w:vAlign w:val="center"/>
          </w:tcPr>
          <w:p w14:paraId="37341322">
            <w:pPr>
              <w:pStyle w:val="1806"/>
            </w:pPr>
            <w:r>
              <w:t>Объем производства тепловой энергии в год, Гкал</w:t>
            </w:r>
          </w:p>
        </w:tc>
        <w:tc>
          <w:tcPr>
            <w:tcW w:w="799" w:type="pct"/>
            <w:tcBorders>
              <w:top w:val="single" w:color="auto" w:sz="4" w:space="0"/>
              <w:left w:val="nil"/>
              <w:bottom w:val="single" w:color="auto" w:sz="4" w:space="0"/>
              <w:right w:val="single" w:color="auto" w:sz="4" w:space="0"/>
            </w:tcBorders>
            <w:shd w:val="clear" w:color="000000" w:fill="D9D9D9"/>
            <w:vAlign w:val="center"/>
          </w:tcPr>
          <w:p w14:paraId="63CED3DE">
            <w:pPr>
              <w:pStyle w:val="1806"/>
            </w:pPr>
            <w:r>
              <w:t>Коэффициент использования установленной тепловой мощности</w:t>
            </w:r>
          </w:p>
        </w:tc>
      </w:tr>
      <w:tr w14:paraId="3B31C311">
        <w:tblPrEx>
          <w:tblCellMar>
            <w:top w:w="0" w:type="dxa"/>
            <w:left w:w="108" w:type="dxa"/>
            <w:bottom w:w="0" w:type="dxa"/>
            <w:right w:w="108" w:type="dxa"/>
          </w:tblCellMar>
        </w:tblPrEx>
        <w:trPr>
          <w:trHeight w:val="20" w:hRule="atLeast"/>
        </w:trPr>
        <w:tc>
          <w:tcPr>
            <w:tcW w:w="2664" w:type="pct"/>
            <w:tcBorders>
              <w:top w:val="nil"/>
              <w:left w:val="single" w:color="auto" w:sz="4" w:space="0"/>
              <w:bottom w:val="single" w:color="auto" w:sz="4" w:space="0"/>
              <w:right w:val="single" w:color="auto" w:sz="4" w:space="0"/>
            </w:tcBorders>
            <w:shd w:val="clear" w:color="auto" w:fill="auto"/>
            <w:noWrap/>
            <w:vAlign w:val="center"/>
          </w:tcPr>
          <w:p w14:paraId="549DE31C">
            <w:pPr>
              <w:pStyle w:val="1806"/>
            </w:pPr>
            <w:r>
              <w:t>Котельная с. Метелево</w:t>
            </w:r>
          </w:p>
        </w:tc>
        <w:tc>
          <w:tcPr>
            <w:tcW w:w="807" w:type="pct"/>
            <w:tcBorders>
              <w:top w:val="nil"/>
              <w:left w:val="nil"/>
              <w:bottom w:val="single" w:color="auto" w:sz="4" w:space="0"/>
              <w:right w:val="single" w:color="auto" w:sz="4" w:space="0"/>
            </w:tcBorders>
            <w:shd w:val="clear" w:color="auto" w:fill="auto"/>
            <w:noWrap/>
            <w:vAlign w:val="center"/>
          </w:tcPr>
          <w:p w14:paraId="481E8329">
            <w:pPr>
              <w:pStyle w:val="1806"/>
            </w:pPr>
            <w:r>
              <w:t>0,85</w:t>
            </w:r>
          </w:p>
        </w:tc>
        <w:tc>
          <w:tcPr>
            <w:tcW w:w="730" w:type="pct"/>
            <w:tcBorders>
              <w:top w:val="nil"/>
              <w:left w:val="nil"/>
              <w:bottom w:val="single" w:color="auto" w:sz="4" w:space="0"/>
              <w:right w:val="single" w:color="auto" w:sz="4" w:space="0"/>
            </w:tcBorders>
            <w:shd w:val="clear" w:color="auto" w:fill="auto"/>
            <w:noWrap/>
            <w:vAlign w:val="center"/>
          </w:tcPr>
          <w:p w14:paraId="559A9B81">
            <w:pPr>
              <w:pStyle w:val="1806"/>
            </w:pPr>
            <w:r>
              <w:t>851,30</w:t>
            </w:r>
          </w:p>
        </w:tc>
        <w:tc>
          <w:tcPr>
            <w:tcW w:w="799" w:type="pct"/>
            <w:tcBorders>
              <w:top w:val="nil"/>
              <w:left w:val="nil"/>
              <w:bottom w:val="single" w:color="auto" w:sz="4" w:space="0"/>
              <w:right w:val="single" w:color="auto" w:sz="4" w:space="0"/>
            </w:tcBorders>
            <w:shd w:val="clear" w:color="auto" w:fill="auto"/>
            <w:noWrap/>
            <w:vAlign w:val="center"/>
          </w:tcPr>
          <w:p w14:paraId="274C7503">
            <w:pPr>
              <w:pStyle w:val="1806"/>
            </w:pPr>
            <w:r>
              <w:t>0,20</w:t>
            </w:r>
          </w:p>
        </w:tc>
      </w:tr>
      <w:bookmarkEnd w:id="653"/>
    </w:tbl>
    <w:p w14:paraId="35B1515C">
      <w:pPr>
        <w:rPr>
          <w:rFonts w:ascii="Times New Roman" w:hAnsi="Times New Roman" w:cs="Times New Roman"/>
          <w:b/>
          <w:szCs w:val="24"/>
        </w:rPr>
      </w:pPr>
    </w:p>
    <w:p w14:paraId="6E8B0E3C">
      <w:pPr>
        <w:pStyle w:val="2"/>
        <w:numPr>
          <w:ilvl w:val="0"/>
          <w:numId w:val="92"/>
        </w:numPr>
        <w:rPr>
          <w:spacing w:val="0"/>
        </w:rPr>
      </w:pPr>
      <w:bookmarkStart w:id="654" w:name="_Toc166767314"/>
      <w:bookmarkStart w:id="655" w:name="_Toc84971085"/>
      <w:bookmarkStart w:id="656" w:name="_Toc9154939"/>
      <w:r>
        <w:rPr>
          <w:spacing w:val="0"/>
        </w:rPr>
        <w:t>Удельная материальная характеристика тепловых сетей, приведенная к расчетной тепловой нагрузке</w:t>
      </w:r>
      <w:bookmarkEnd w:id="654"/>
      <w:bookmarkEnd w:id="655"/>
      <w:bookmarkEnd w:id="656"/>
    </w:p>
    <w:p w14:paraId="67AE0F80">
      <w:pPr>
        <w:pStyle w:val="1645"/>
        <w:ind w:firstLine="0"/>
        <w:rPr>
          <w:rFonts w:ascii="Times New Roman" w:hAnsi="Times New Roman" w:cs="Times New Roman"/>
          <w:b/>
          <w:sz w:val="24"/>
          <w:szCs w:val="24"/>
        </w:rPr>
      </w:pPr>
      <w:r>
        <w:rPr>
          <w:rFonts w:ascii="Times New Roman" w:hAnsi="Times New Roman" w:cs="Times New Roman"/>
          <w:b/>
          <w:sz w:val="24"/>
          <w:szCs w:val="24"/>
        </w:rPr>
        <w:t>Таблица 13.6.1 - Материальная характеристика тепловых сетей</w:t>
      </w:r>
    </w:p>
    <w:tbl>
      <w:tblPr>
        <w:tblStyle w:val="12"/>
        <w:tblW w:w="5000" w:type="pct"/>
        <w:tblInd w:w="0" w:type="dxa"/>
        <w:tblLayout w:type="autofit"/>
        <w:tblCellMar>
          <w:top w:w="0" w:type="dxa"/>
          <w:left w:w="108" w:type="dxa"/>
          <w:bottom w:w="0" w:type="dxa"/>
          <w:right w:w="108" w:type="dxa"/>
        </w:tblCellMar>
      </w:tblPr>
      <w:tblGrid>
        <w:gridCol w:w="3380"/>
        <w:gridCol w:w="2611"/>
        <w:gridCol w:w="1860"/>
        <w:gridCol w:w="1719"/>
      </w:tblGrid>
      <w:tr w14:paraId="06168436">
        <w:tblPrEx>
          <w:tblCellMar>
            <w:top w:w="0" w:type="dxa"/>
            <w:left w:w="108" w:type="dxa"/>
            <w:bottom w:w="0" w:type="dxa"/>
            <w:right w:w="108" w:type="dxa"/>
          </w:tblCellMar>
        </w:tblPrEx>
        <w:trPr>
          <w:trHeight w:val="20" w:hRule="atLeast"/>
          <w:tblHeader/>
        </w:trPr>
        <w:tc>
          <w:tcPr>
            <w:tcW w:w="1766" w:type="pct"/>
            <w:tcBorders>
              <w:top w:val="single" w:color="auto" w:sz="4" w:space="0"/>
              <w:left w:val="single" w:color="auto" w:sz="4" w:space="0"/>
              <w:bottom w:val="single" w:color="auto" w:sz="4" w:space="0"/>
              <w:right w:val="single" w:color="auto" w:sz="4" w:space="0"/>
            </w:tcBorders>
            <w:shd w:val="clear" w:color="000000" w:fill="D9D9D9"/>
            <w:vAlign w:val="center"/>
          </w:tcPr>
          <w:p w14:paraId="7033DB41">
            <w:pPr>
              <w:pStyle w:val="1806"/>
            </w:pPr>
            <w:bookmarkStart w:id="657" w:name="_Hlk169894739"/>
            <w:r>
              <w:t>Наименование источника</w:t>
            </w:r>
          </w:p>
        </w:tc>
        <w:tc>
          <w:tcPr>
            <w:tcW w:w="1364" w:type="pct"/>
            <w:tcBorders>
              <w:top w:val="single" w:color="auto" w:sz="4" w:space="0"/>
              <w:left w:val="nil"/>
              <w:bottom w:val="single" w:color="auto" w:sz="4" w:space="0"/>
              <w:right w:val="single" w:color="auto" w:sz="4" w:space="0"/>
            </w:tcBorders>
            <w:shd w:val="clear" w:color="000000" w:fill="D9D9D9"/>
            <w:vAlign w:val="center"/>
          </w:tcPr>
          <w:p w14:paraId="106F3D89">
            <w:pPr>
              <w:pStyle w:val="1806"/>
            </w:pPr>
            <w:r>
              <w:t xml:space="preserve">Диаметр трубопровода, </w:t>
            </w:r>
            <w:r>
              <w:rPr>
                <w:i/>
                <w:iCs/>
              </w:rPr>
              <w:t>d</w:t>
            </w:r>
            <w:r>
              <w:rPr>
                <w:vertAlign w:val="subscript"/>
              </w:rPr>
              <w:t>у</w:t>
            </w:r>
            <w:r>
              <w:t>, мм</w:t>
            </w:r>
          </w:p>
        </w:tc>
        <w:tc>
          <w:tcPr>
            <w:tcW w:w="972" w:type="pct"/>
            <w:tcBorders>
              <w:top w:val="single" w:color="auto" w:sz="4" w:space="0"/>
              <w:left w:val="nil"/>
              <w:bottom w:val="single" w:color="auto" w:sz="4" w:space="0"/>
              <w:right w:val="single" w:color="auto" w:sz="4" w:space="0"/>
            </w:tcBorders>
            <w:shd w:val="clear" w:color="000000" w:fill="D9D9D9"/>
            <w:vAlign w:val="center"/>
          </w:tcPr>
          <w:p w14:paraId="16985A0F">
            <w:pPr>
              <w:pStyle w:val="1806"/>
            </w:pPr>
            <w:r>
              <w:t xml:space="preserve">Протяженность участка тепловой сети </w:t>
            </w:r>
            <w:r>
              <w:rPr>
                <w:i/>
                <w:iCs/>
              </w:rPr>
              <w:t>i</w:t>
            </w:r>
            <w:r>
              <w:t xml:space="preserve">-го диаметра, </w:t>
            </w:r>
            <w:r>
              <w:rPr>
                <w:i/>
                <w:iCs/>
              </w:rPr>
              <w:t>l</w:t>
            </w:r>
            <w:r>
              <w:rPr>
                <w:i/>
                <w:iCs/>
                <w:vertAlign w:val="subscript"/>
              </w:rPr>
              <w:t>i</w:t>
            </w:r>
            <w:r>
              <w:t xml:space="preserve"> м</w:t>
            </w:r>
          </w:p>
        </w:tc>
        <w:tc>
          <w:tcPr>
            <w:tcW w:w="898" w:type="pct"/>
            <w:tcBorders>
              <w:top w:val="single" w:color="auto" w:sz="4" w:space="0"/>
              <w:left w:val="nil"/>
              <w:bottom w:val="single" w:color="auto" w:sz="4" w:space="0"/>
              <w:right w:val="single" w:color="auto" w:sz="4" w:space="0"/>
            </w:tcBorders>
            <w:shd w:val="clear" w:color="000000" w:fill="D9D9D9"/>
            <w:vAlign w:val="center"/>
          </w:tcPr>
          <w:p w14:paraId="6DC3A825">
            <w:pPr>
              <w:pStyle w:val="1806"/>
            </w:pPr>
            <w:r>
              <w:t>Материальная Ха-рка участков</w:t>
            </w:r>
          </w:p>
        </w:tc>
      </w:tr>
      <w:tr w14:paraId="182FB146">
        <w:tblPrEx>
          <w:tblCellMar>
            <w:top w:w="0" w:type="dxa"/>
            <w:left w:w="108" w:type="dxa"/>
            <w:bottom w:w="0" w:type="dxa"/>
            <w:right w:w="108" w:type="dxa"/>
          </w:tblCellMar>
        </w:tblPrEx>
        <w:trPr>
          <w:trHeight w:val="20" w:hRule="atLeast"/>
        </w:trPr>
        <w:tc>
          <w:tcPr>
            <w:tcW w:w="1766" w:type="pct"/>
            <w:tcBorders>
              <w:top w:val="nil"/>
              <w:left w:val="single" w:color="auto" w:sz="4" w:space="0"/>
              <w:bottom w:val="single" w:color="auto" w:sz="4" w:space="0"/>
              <w:right w:val="single" w:color="auto" w:sz="4" w:space="0"/>
            </w:tcBorders>
            <w:shd w:val="clear" w:color="auto" w:fill="auto"/>
            <w:noWrap/>
            <w:vAlign w:val="center"/>
          </w:tcPr>
          <w:p w14:paraId="28DACD55">
            <w:pPr>
              <w:pStyle w:val="1806"/>
            </w:pPr>
            <w:r>
              <w:t>Котельная с. Метелево</w:t>
            </w:r>
          </w:p>
        </w:tc>
        <w:tc>
          <w:tcPr>
            <w:tcW w:w="1364" w:type="pct"/>
            <w:tcBorders>
              <w:top w:val="nil"/>
              <w:left w:val="nil"/>
              <w:bottom w:val="single" w:color="auto" w:sz="4" w:space="0"/>
              <w:right w:val="single" w:color="auto" w:sz="4" w:space="0"/>
            </w:tcBorders>
            <w:shd w:val="clear" w:color="auto" w:fill="auto"/>
            <w:noWrap/>
            <w:vAlign w:val="center"/>
          </w:tcPr>
          <w:p w14:paraId="6D03F4D1">
            <w:pPr>
              <w:pStyle w:val="1806"/>
            </w:pPr>
            <w:r>
              <w:t>76,00</w:t>
            </w:r>
          </w:p>
        </w:tc>
        <w:tc>
          <w:tcPr>
            <w:tcW w:w="972" w:type="pct"/>
            <w:tcBorders>
              <w:top w:val="nil"/>
              <w:left w:val="nil"/>
              <w:bottom w:val="single" w:color="auto" w:sz="4" w:space="0"/>
              <w:right w:val="single" w:color="auto" w:sz="4" w:space="0"/>
            </w:tcBorders>
            <w:shd w:val="clear" w:color="auto" w:fill="auto"/>
            <w:noWrap/>
            <w:vAlign w:val="center"/>
          </w:tcPr>
          <w:p w14:paraId="4BD3E5F1">
            <w:pPr>
              <w:pStyle w:val="1806"/>
            </w:pPr>
            <w:r>
              <w:t>1000,00</w:t>
            </w:r>
          </w:p>
        </w:tc>
        <w:tc>
          <w:tcPr>
            <w:tcW w:w="898" w:type="pct"/>
            <w:tcBorders>
              <w:top w:val="nil"/>
              <w:left w:val="nil"/>
              <w:bottom w:val="single" w:color="auto" w:sz="4" w:space="0"/>
              <w:right w:val="single" w:color="auto" w:sz="4" w:space="0"/>
            </w:tcBorders>
            <w:shd w:val="clear" w:color="auto" w:fill="auto"/>
            <w:noWrap/>
            <w:vAlign w:val="center"/>
          </w:tcPr>
          <w:p w14:paraId="1B293DAC">
            <w:pPr>
              <w:pStyle w:val="1806"/>
            </w:pPr>
            <w:r>
              <w:t>152,00</w:t>
            </w:r>
          </w:p>
        </w:tc>
      </w:tr>
      <w:bookmarkEnd w:id="657"/>
    </w:tbl>
    <w:p w14:paraId="68F01A6A">
      <w:pPr>
        <w:rPr>
          <w:rFonts w:ascii="Times New Roman" w:hAnsi="Times New Roman" w:cs="Times New Roman"/>
          <w:sz w:val="20"/>
          <w:szCs w:val="20"/>
        </w:rPr>
      </w:pPr>
    </w:p>
    <w:p w14:paraId="5E3231A4">
      <w:pPr>
        <w:pStyle w:val="2"/>
        <w:numPr>
          <w:ilvl w:val="0"/>
          <w:numId w:val="92"/>
        </w:numPr>
        <w:rPr>
          <w:spacing w:val="0"/>
        </w:rPr>
      </w:pPr>
      <w:bookmarkStart w:id="658" w:name="_Toc9154940"/>
      <w:bookmarkStart w:id="659" w:name="_Toc84971086"/>
      <w:bookmarkStart w:id="660" w:name="_Toc166767315"/>
      <w:r>
        <w:rPr>
          <w:spacing w:val="0"/>
        </w:rPr>
        <w:t>Количество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муниципального образования, муниципального образования федерального значения)</w:t>
      </w:r>
      <w:bookmarkEnd w:id="658"/>
      <w:bookmarkEnd w:id="659"/>
      <w:bookmarkEnd w:id="660"/>
    </w:p>
    <w:p w14:paraId="46A75850">
      <w:pPr>
        <w:pStyle w:val="3463"/>
      </w:pPr>
      <w:r>
        <w:t>Комбинированная выработка электрической и тепловой энергии на территории Метелевского сельсовета не осуществляется.</w:t>
      </w:r>
    </w:p>
    <w:p w14:paraId="1CF3D8F2">
      <w:pPr>
        <w:ind w:firstLine="709"/>
        <w:rPr>
          <w:rFonts w:ascii="Times New Roman" w:hAnsi="Times New Roman" w:cs="Times New Roman"/>
          <w:szCs w:val="24"/>
        </w:rPr>
      </w:pPr>
    </w:p>
    <w:p w14:paraId="51D67442">
      <w:pPr>
        <w:pStyle w:val="2"/>
        <w:numPr>
          <w:ilvl w:val="0"/>
          <w:numId w:val="92"/>
        </w:numPr>
        <w:rPr>
          <w:spacing w:val="0"/>
        </w:rPr>
      </w:pPr>
      <w:bookmarkStart w:id="661" w:name="_Toc166767316"/>
      <w:bookmarkStart w:id="662" w:name="_Toc84971087"/>
      <w:bookmarkStart w:id="663" w:name="_Toc9154941"/>
      <w:r>
        <w:rPr>
          <w:spacing w:val="0"/>
        </w:rPr>
        <w:t>Удельный расход условного топлива на отпуск электрической энергии</w:t>
      </w:r>
      <w:bookmarkEnd w:id="661"/>
      <w:bookmarkEnd w:id="662"/>
      <w:bookmarkEnd w:id="663"/>
    </w:p>
    <w:p w14:paraId="2B36F898">
      <w:pPr>
        <w:pStyle w:val="3463"/>
      </w:pPr>
      <w:r>
        <w:t>Комбинированная выработка электрической и тепловой энергии на территории Метелевского сельсовета не осуществляется.</w:t>
      </w:r>
    </w:p>
    <w:p w14:paraId="76EBB948">
      <w:pPr>
        <w:spacing w:after="0" w:line="360" w:lineRule="auto"/>
        <w:rPr>
          <w:rFonts w:ascii="Times New Roman" w:hAnsi="Times New Roman" w:cs="Times New Roman"/>
          <w:sz w:val="24"/>
          <w:szCs w:val="24"/>
        </w:rPr>
      </w:pPr>
    </w:p>
    <w:p w14:paraId="4C2FE5BC">
      <w:pPr>
        <w:pStyle w:val="2"/>
        <w:numPr>
          <w:ilvl w:val="0"/>
          <w:numId w:val="92"/>
        </w:numPr>
        <w:rPr>
          <w:spacing w:val="0"/>
        </w:rPr>
      </w:pPr>
      <w:bookmarkStart w:id="664" w:name="_Toc166767317"/>
      <w:bookmarkStart w:id="665" w:name="_Toc84971088"/>
      <w:bookmarkStart w:id="666" w:name="_Toc9154942"/>
      <w:r>
        <w:rPr>
          <w:spacing w:val="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664"/>
      <w:bookmarkEnd w:id="665"/>
      <w:bookmarkEnd w:id="666"/>
    </w:p>
    <w:p w14:paraId="648D2A65">
      <w:pPr>
        <w:pStyle w:val="3463"/>
      </w:pPr>
      <w:r>
        <w:t>Комбинированная выработка электрической и тепловой энергии на территории Метелевского сельсовета не осуществляется.</w:t>
      </w:r>
    </w:p>
    <w:p w14:paraId="16A06160">
      <w:pPr>
        <w:rPr>
          <w:rFonts w:ascii="Times New Roman" w:hAnsi="Times New Roman" w:cs="Times New Roman"/>
          <w:szCs w:val="24"/>
        </w:rPr>
      </w:pPr>
    </w:p>
    <w:p w14:paraId="21C45CF2">
      <w:pPr>
        <w:pStyle w:val="2"/>
        <w:numPr>
          <w:ilvl w:val="0"/>
          <w:numId w:val="92"/>
        </w:numPr>
        <w:rPr>
          <w:spacing w:val="0"/>
        </w:rPr>
      </w:pPr>
      <w:bookmarkStart w:id="667" w:name="_Toc84971089"/>
      <w:bookmarkStart w:id="668" w:name="_Toc166767318"/>
      <w:bookmarkStart w:id="669" w:name="_Toc9154943"/>
      <w:r>
        <w:rPr>
          <w:spacing w:val="0"/>
        </w:rPr>
        <w:t>Доля отпуска тепловой энергии, осуществляемого потребителям по приборам учета, в общем объеме отпущенной тепловой энергии</w:t>
      </w:r>
      <w:bookmarkEnd w:id="667"/>
      <w:bookmarkEnd w:id="668"/>
      <w:bookmarkEnd w:id="669"/>
    </w:p>
    <w:p w14:paraId="052E64D1">
      <w:pPr>
        <w:pStyle w:val="3463"/>
      </w:pPr>
      <w:r>
        <w:t>В муниципальном образовании Метелевское сельсовет объекты, подключенные к центральному теплоснабжению снабженные приборами учета, отсутствуют.</w:t>
      </w:r>
    </w:p>
    <w:p w14:paraId="5FDE628B">
      <w:pPr>
        <w:pStyle w:val="3463"/>
      </w:pPr>
      <w:r>
        <w:t>Для остальных потребителей расчет за потребляемое количество теплоты осуществляется по расчетной величине.</w:t>
      </w:r>
    </w:p>
    <w:p w14:paraId="7177464F">
      <w:pPr>
        <w:ind w:left="3" w:firstLine="706"/>
        <w:rPr>
          <w:rFonts w:ascii="Times New Roman" w:hAnsi="Times New Roman" w:cs="Times New Roman"/>
          <w:szCs w:val="24"/>
        </w:rPr>
      </w:pPr>
    </w:p>
    <w:p w14:paraId="07D14069">
      <w:pPr>
        <w:pStyle w:val="2"/>
        <w:numPr>
          <w:ilvl w:val="0"/>
          <w:numId w:val="92"/>
        </w:numPr>
        <w:rPr>
          <w:spacing w:val="0"/>
        </w:rPr>
      </w:pPr>
      <w:bookmarkStart w:id="670" w:name="_Toc166767319"/>
      <w:bookmarkStart w:id="671" w:name="_Toc9154944"/>
      <w:bookmarkStart w:id="672" w:name="_Toc84971090"/>
      <w:r>
        <w:rPr>
          <w:spacing w:val="0"/>
        </w:rPr>
        <w:t>Средневзвешенный (по материальной характеристике) срок эксплуатации тепловых сетей (для каждой системы теплоснабжения)</w:t>
      </w:r>
      <w:bookmarkEnd w:id="670"/>
      <w:bookmarkEnd w:id="671"/>
      <w:bookmarkEnd w:id="672"/>
    </w:p>
    <w:p w14:paraId="293F40E2">
      <w:pPr>
        <w:pStyle w:val="1645"/>
        <w:ind w:firstLine="0"/>
        <w:rPr>
          <w:rFonts w:ascii="Times New Roman" w:hAnsi="Times New Roman" w:cs="Times New Roman"/>
        </w:rPr>
      </w:pPr>
      <w:r>
        <w:rPr>
          <w:rFonts w:ascii="Times New Roman" w:hAnsi="Times New Roman" w:cs="Times New Roman"/>
          <w:b/>
          <w:sz w:val="24"/>
          <w:szCs w:val="24"/>
        </w:rPr>
        <w:t>Таблица 13.11.1 - Средневзвешенный (по материальной характеристике) срок эксплуатации тепловых сетей</w:t>
      </w:r>
    </w:p>
    <w:tbl>
      <w:tblPr>
        <w:tblStyle w:val="12"/>
        <w:tblW w:w="5000" w:type="pct"/>
        <w:tblInd w:w="0" w:type="dxa"/>
        <w:tblLayout w:type="autofit"/>
        <w:tblCellMar>
          <w:top w:w="0" w:type="dxa"/>
          <w:left w:w="108" w:type="dxa"/>
          <w:bottom w:w="0" w:type="dxa"/>
          <w:right w:w="108" w:type="dxa"/>
        </w:tblCellMar>
      </w:tblPr>
      <w:tblGrid>
        <w:gridCol w:w="2169"/>
        <w:gridCol w:w="1018"/>
        <w:gridCol w:w="1094"/>
        <w:gridCol w:w="1520"/>
        <w:gridCol w:w="1079"/>
        <w:gridCol w:w="1079"/>
        <w:gridCol w:w="1611"/>
      </w:tblGrid>
      <w:tr w14:paraId="4D2E3071">
        <w:tblPrEx>
          <w:tblCellMar>
            <w:top w:w="0" w:type="dxa"/>
            <w:left w:w="108" w:type="dxa"/>
            <w:bottom w:w="0" w:type="dxa"/>
            <w:right w:w="108" w:type="dxa"/>
          </w:tblCellMar>
        </w:tblPrEx>
        <w:trPr>
          <w:trHeight w:val="20" w:hRule="atLeast"/>
        </w:trPr>
        <w:tc>
          <w:tcPr>
            <w:tcW w:w="869" w:type="pct"/>
            <w:tcBorders>
              <w:top w:val="single" w:color="auto" w:sz="4" w:space="0"/>
              <w:left w:val="single" w:color="auto" w:sz="4" w:space="0"/>
              <w:bottom w:val="single" w:color="auto" w:sz="4" w:space="0"/>
              <w:right w:val="single" w:color="auto" w:sz="4" w:space="0"/>
            </w:tcBorders>
            <w:shd w:val="clear" w:color="000000" w:fill="D9D9D9"/>
            <w:vAlign w:val="center"/>
          </w:tcPr>
          <w:p w14:paraId="7AA8E50E">
            <w:pPr>
              <w:pStyle w:val="1806"/>
            </w:pPr>
            <w:bookmarkStart w:id="673" w:name="_Hlk156517318"/>
            <w:r>
              <w:t>Наименование источника</w:t>
            </w:r>
          </w:p>
        </w:tc>
        <w:tc>
          <w:tcPr>
            <w:tcW w:w="645" w:type="pct"/>
            <w:tcBorders>
              <w:top w:val="single" w:color="auto" w:sz="4" w:space="0"/>
              <w:left w:val="nil"/>
              <w:bottom w:val="single" w:color="auto" w:sz="4" w:space="0"/>
              <w:right w:val="single" w:color="auto" w:sz="4" w:space="0"/>
            </w:tcBorders>
            <w:shd w:val="clear" w:color="000000" w:fill="D9D9D9"/>
            <w:vAlign w:val="center"/>
          </w:tcPr>
          <w:p w14:paraId="3C684AD0">
            <w:pPr>
              <w:pStyle w:val="1806"/>
            </w:pPr>
            <w:r>
              <w:t>Материальная Характеристика тепловой сети, м2</w:t>
            </w:r>
          </w:p>
        </w:tc>
        <w:tc>
          <w:tcPr>
            <w:tcW w:w="685" w:type="pct"/>
            <w:tcBorders>
              <w:top w:val="single" w:color="auto" w:sz="4" w:space="0"/>
              <w:left w:val="nil"/>
              <w:bottom w:val="single" w:color="auto" w:sz="4" w:space="0"/>
              <w:right w:val="single" w:color="auto" w:sz="4" w:space="0"/>
            </w:tcBorders>
            <w:shd w:val="clear" w:color="000000" w:fill="D9D9D9"/>
            <w:vAlign w:val="center"/>
          </w:tcPr>
          <w:p w14:paraId="080AE9CE">
            <w:pPr>
              <w:pStyle w:val="1806"/>
            </w:pPr>
            <w:r>
              <w:t>Технологические потери тепловой энергии, Гкал/ч</w:t>
            </w:r>
          </w:p>
        </w:tc>
        <w:tc>
          <w:tcPr>
            <w:tcW w:w="685" w:type="pct"/>
            <w:tcBorders>
              <w:top w:val="single" w:color="auto" w:sz="4" w:space="0"/>
              <w:left w:val="nil"/>
              <w:bottom w:val="single" w:color="auto" w:sz="4" w:space="0"/>
              <w:right w:val="single" w:color="auto" w:sz="4" w:space="0"/>
            </w:tcBorders>
            <w:shd w:val="clear" w:color="000000" w:fill="D9D9D9"/>
            <w:vAlign w:val="center"/>
          </w:tcPr>
          <w:p w14:paraId="25B827F4">
            <w:pPr>
              <w:pStyle w:val="1806"/>
            </w:pPr>
            <w:r>
              <w:t>Технологические потери теплоносителя, м</w:t>
            </w:r>
            <w:r>
              <w:rPr>
                <w:vertAlign w:val="superscript"/>
              </w:rPr>
              <w:t>3</w:t>
            </w:r>
          </w:p>
        </w:tc>
        <w:tc>
          <w:tcPr>
            <w:tcW w:w="677" w:type="pct"/>
            <w:tcBorders>
              <w:top w:val="single" w:color="auto" w:sz="4" w:space="0"/>
              <w:left w:val="nil"/>
              <w:bottom w:val="single" w:color="auto" w:sz="4" w:space="0"/>
              <w:right w:val="single" w:color="auto" w:sz="4" w:space="0"/>
            </w:tcBorders>
            <w:shd w:val="clear" w:color="000000" w:fill="D9D9D9"/>
            <w:vAlign w:val="center"/>
          </w:tcPr>
          <w:p w14:paraId="24E18440">
            <w:pPr>
              <w:pStyle w:val="1806"/>
            </w:pPr>
            <w:r>
              <w:t>Отношение величины технологических потерь тепловой энергиик материальной характеристике тепловой сети</w:t>
            </w:r>
          </w:p>
        </w:tc>
        <w:tc>
          <w:tcPr>
            <w:tcW w:w="677" w:type="pct"/>
            <w:tcBorders>
              <w:top w:val="single" w:color="auto" w:sz="4" w:space="0"/>
              <w:left w:val="nil"/>
              <w:bottom w:val="single" w:color="auto" w:sz="4" w:space="0"/>
              <w:right w:val="single" w:color="auto" w:sz="4" w:space="0"/>
            </w:tcBorders>
            <w:shd w:val="clear" w:color="000000" w:fill="D9D9D9"/>
            <w:vAlign w:val="center"/>
          </w:tcPr>
          <w:p w14:paraId="7A9B3F19">
            <w:pPr>
              <w:pStyle w:val="1806"/>
            </w:pPr>
            <w:r>
              <w:t>Отношение величины технологических потерь теплоносителя к материальной характеристике тепловой сети</w:t>
            </w:r>
          </w:p>
        </w:tc>
        <w:tc>
          <w:tcPr>
            <w:tcW w:w="761" w:type="pct"/>
            <w:tcBorders>
              <w:top w:val="single" w:color="auto" w:sz="4" w:space="0"/>
              <w:left w:val="nil"/>
              <w:bottom w:val="single" w:color="auto" w:sz="4" w:space="0"/>
              <w:right w:val="single" w:color="auto" w:sz="4" w:space="0"/>
            </w:tcBorders>
            <w:shd w:val="clear" w:color="000000" w:fill="D9D9D9"/>
            <w:vAlign w:val="center"/>
          </w:tcPr>
          <w:p w14:paraId="30D09699">
            <w:pPr>
              <w:pStyle w:val="1806"/>
            </w:pPr>
            <w:r>
              <w:t>Средневзвешенный (по материальной характеристике) срок эксплуатации тепловых сетей, лет</w:t>
            </w:r>
          </w:p>
        </w:tc>
      </w:tr>
      <w:tr w14:paraId="5DE3D938">
        <w:tblPrEx>
          <w:tblCellMar>
            <w:top w:w="0" w:type="dxa"/>
            <w:left w:w="108" w:type="dxa"/>
            <w:bottom w:w="0" w:type="dxa"/>
            <w:right w:w="108" w:type="dxa"/>
          </w:tblCellMar>
        </w:tblPrEx>
        <w:trPr>
          <w:trHeight w:val="20" w:hRule="atLeast"/>
        </w:trPr>
        <w:tc>
          <w:tcPr>
            <w:tcW w:w="869" w:type="pct"/>
            <w:tcBorders>
              <w:top w:val="nil"/>
              <w:left w:val="single" w:color="auto" w:sz="4" w:space="0"/>
              <w:bottom w:val="single" w:color="auto" w:sz="4" w:space="0"/>
              <w:right w:val="single" w:color="auto" w:sz="4" w:space="0"/>
            </w:tcBorders>
            <w:shd w:val="clear" w:color="auto" w:fill="auto"/>
            <w:noWrap/>
            <w:vAlign w:val="center"/>
          </w:tcPr>
          <w:p w14:paraId="0005361F">
            <w:pPr>
              <w:pStyle w:val="1806"/>
            </w:pPr>
            <w:r>
              <w:t>Котельная с. Метелево</w:t>
            </w:r>
          </w:p>
        </w:tc>
        <w:tc>
          <w:tcPr>
            <w:tcW w:w="645" w:type="pct"/>
            <w:tcBorders>
              <w:top w:val="nil"/>
              <w:left w:val="nil"/>
              <w:bottom w:val="single" w:color="auto" w:sz="4" w:space="0"/>
              <w:right w:val="single" w:color="auto" w:sz="4" w:space="0"/>
            </w:tcBorders>
            <w:shd w:val="clear" w:color="auto" w:fill="auto"/>
            <w:noWrap/>
            <w:vAlign w:val="center"/>
          </w:tcPr>
          <w:p w14:paraId="62F9F949">
            <w:pPr>
              <w:pStyle w:val="1806"/>
            </w:pPr>
            <w:r>
              <w:t>152,0</w:t>
            </w:r>
          </w:p>
        </w:tc>
        <w:tc>
          <w:tcPr>
            <w:tcW w:w="685" w:type="pct"/>
            <w:tcBorders>
              <w:top w:val="nil"/>
              <w:left w:val="nil"/>
              <w:bottom w:val="single" w:color="auto" w:sz="4" w:space="0"/>
              <w:right w:val="single" w:color="auto" w:sz="4" w:space="0"/>
            </w:tcBorders>
            <w:shd w:val="clear" w:color="auto" w:fill="auto"/>
            <w:noWrap/>
            <w:vAlign w:val="center"/>
          </w:tcPr>
          <w:p w14:paraId="2ADD3DF0">
            <w:pPr>
              <w:pStyle w:val="1806"/>
            </w:pPr>
            <w:r>
              <w:t>0,02</w:t>
            </w:r>
          </w:p>
        </w:tc>
        <w:tc>
          <w:tcPr>
            <w:tcW w:w="685" w:type="pct"/>
            <w:tcBorders>
              <w:top w:val="nil"/>
              <w:left w:val="nil"/>
              <w:bottom w:val="single" w:color="auto" w:sz="4" w:space="0"/>
              <w:right w:val="single" w:color="auto" w:sz="4" w:space="0"/>
            </w:tcBorders>
            <w:shd w:val="clear" w:color="auto" w:fill="auto"/>
            <w:noWrap/>
            <w:vAlign w:val="center"/>
          </w:tcPr>
          <w:p w14:paraId="049DEE6B">
            <w:pPr>
              <w:pStyle w:val="1806"/>
            </w:pPr>
            <w:r>
              <w:t>3,63</w:t>
            </w:r>
          </w:p>
        </w:tc>
        <w:tc>
          <w:tcPr>
            <w:tcW w:w="677" w:type="pct"/>
            <w:tcBorders>
              <w:top w:val="nil"/>
              <w:left w:val="nil"/>
              <w:bottom w:val="single" w:color="auto" w:sz="4" w:space="0"/>
              <w:right w:val="single" w:color="auto" w:sz="4" w:space="0"/>
            </w:tcBorders>
            <w:shd w:val="clear" w:color="auto" w:fill="auto"/>
            <w:noWrap/>
            <w:vAlign w:val="center"/>
          </w:tcPr>
          <w:p w14:paraId="39D02443">
            <w:pPr>
              <w:pStyle w:val="1806"/>
            </w:pPr>
            <w:r>
              <w:t>0,00011</w:t>
            </w:r>
          </w:p>
        </w:tc>
        <w:tc>
          <w:tcPr>
            <w:tcW w:w="677" w:type="pct"/>
            <w:tcBorders>
              <w:top w:val="nil"/>
              <w:left w:val="nil"/>
              <w:bottom w:val="single" w:color="auto" w:sz="4" w:space="0"/>
              <w:right w:val="single" w:color="auto" w:sz="4" w:space="0"/>
            </w:tcBorders>
            <w:shd w:val="clear" w:color="auto" w:fill="auto"/>
            <w:noWrap/>
            <w:vAlign w:val="center"/>
          </w:tcPr>
          <w:p w14:paraId="010BEA52">
            <w:pPr>
              <w:pStyle w:val="1806"/>
            </w:pPr>
            <w:r>
              <w:t>226,87</w:t>
            </w:r>
          </w:p>
        </w:tc>
        <w:tc>
          <w:tcPr>
            <w:tcW w:w="761" w:type="pct"/>
            <w:tcBorders>
              <w:top w:val="nil"/>
              <w:left w:val="nil"/>
              <w:bottom w:val="single" w:color="auto" w:sz="4" w:space="0"/>
              <w:right w:val="single" w:color="auto" w:sz="4" w:space="0"/>
            </w:tcBorders>
            <w:shd w:val="clear" w:color="auto" w:fill="auto"/>
            <w:noWrap/>
            <w:vAlign w:val="center"/>
          </w:tcPr>
          <w:p w14:paraId="4129064F">
            <w:pPr>
              <w:pStyle w:val="1806"/>
            </w:pPr>
            <w:r>
              <w:t>35,0</w:t>
            </w:r>
          </w:p>
        </w:tc>
      </w:tr>
      <w:bookmarkEnd w:id="673"/>
    </w:tbl>
    <w:p w14:paraId="0058AC67">
      <w:pPr>
        <w:rPr>
          <w:rFonts w:ascii="Times New Roman" w:hAnsi="Times New Roman" w:cs="Times New Roman"/>
        </w:rPr>
      </w:pPr>
    </w:p>
    <w:p w14:paraId="64DAA0B1">
      <w:pPr>
        <w:pStyle w:val="2"/>
        <w:numPr>
          <w:ilvl w:val="0"/>
          <w:numId w:val="92"/>
        </w:numPr>
        <w:rPr>
          <w:spacing w:val="0"/>
        </w:rPr>
      </w:pPr>
      <w:bookmarkStart w:id="674" w:name="_Toc84971091"/>
      <w:bookmarkStart w:id="675" w:name="_Toc166767320"/>
      <w:bookmarkStart w:id="676" w:name="_Toc9154945"/>
      <w:r>
        <w:rPr>
          <w:spacing w:val="0"/>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муниципального образования, муниципального образования федерального значения)</w:t>
      </w:r>
      <w:bookmarkEnd w:id="674"/>
      <w:bookmarkEnd w:id="675"/>
      <w:bookmarkEnd w:id="676"/>
    </w:p>
    <w:p w14:paraId="325385C3">
      <w:pPr>
        <w:pStyle w:val="3463"/>
      </w:pPr>
      <w:r>
        <w:t>За последний год реконструкция тепловых сетей не проводилась.</w:t>
      </w:r>
    </w:p>
    <w:p w14:paraId="493F5B70">
      <w:pPr>
        <w:pStyle w:val="2"/>
        <w:numPr>
          <w:ilvl w:val="0"/>
          <w:numId w:val="92"/>
        </w:numPr>
        <w:rPr>
          <w:spacing w:val="0"/>
        </w:rPr>
      </w:pPr>
      <w:bookmarkStart w:id="677" w:name="_Toc9154946"/>
      <w:bookmarkStart w:id="678" w:name="_Toc84971092"/>
      <w:bookmarkStart w:id="679" w:name="_Toc166767321"/>
      <w:r>
        <w:rPr>
          <w:spacing w:val="0"/>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муниципального образования, муниципального образования федерального значения)</w:t>
      </w:r>
      <w:bookmarkEnd w:id="677"/>
      <w:bookmarkEnd w:id="678"/>
      <w:bookmarkEnd w:id="679"/>
    </w:p>
    <w:p w14:paraId="1EA3AA1C">
      <w:pPr>
        <w:pStyle w:val="3463"/>
      </w:pPr>
      <w:r>
        <w:t xml:space="preserve">За последний год реконструкция источников теплоснабжения не проводилась. </w:t>
      </w:r>
    </w:p>
    <w:p w14:paraId="07C1C686">
      <w:pPr>
        <w:pStyle w:val="2"/>
        <w:numPr>
          <w:ilvl w:val="0"/>
          <w:numId w:val="92"/>
        </w:numPr>
        <w:rPr>
          <w:spacing w:val="0"/>
        </w:rPr>
      </w:pPr>
      <w:bookmarkStart w:id="680" w:name="_Toc166767322"/>
      <w:bookmarkStart w:id="681" w:name="_Toc9154947"/>
      <w:bookmarkStart w:id="682" w:name="_Toc84971093"/>
      <w:r>
        <w:rPr>
          <w:spacing w:val="0"/>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680"/>
      <w:bookmarkEnd w:id="681"/>
      <w:bookmarkEnd w:id="682"/>
    </w:p>
    <w:p w14:paraId="2FE9A7B2">
      <w:pPr>
        <w:pStyle w:val="3463"/>
      </w:pPr>
      <w:r>
        <w:rPr>
          <w:rStyle w:val="3464"/>
          <w:bCs w:val="0"/>
          <w:iCs w:val="0"/>
        </w:rPr>
        <w:t>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w:t>
      </w:r>
      <w:r>
        <w:t xml:space="preserve"> монополиях не зафиксировано.</w:t>
      </w:r>
    </w:p>
    <w:p w14:paraId="31D3272A">
      <w:pPr>
        <w:rPr>
          <w:rFonts w:ascii="Times New Roman" w:hAnsi="Times New Roman" w:cs="Times New Roman"/>
          <w:szCs w:val="24"/>
        </w:rPr>
      </w:pPr>
    </w:p>
    <w:p w14:paraId="0C924563">
      <w:pPr>
        <w:pStyle w:val="2"/>
        <w:numPr>
          <w:ilvl w:val="0"/>
          <w:numId w:val="0"/>
        </w:numPr>
        <w:rPr>
          <w:spacing w:val="0"/>
        </w:rPr>
      </w:pPr>
      <w:bookmarkStart w:id="683" w:name="_Toc166767323"/>
      <w:bookmarkStart w:id="684" w:name="_Toc84971094"/>
      <w:bookmarkStart w:id="685" w:name="_Toc9154948"/>
      <w:r>
        <w:rPr>
          <w:spacing w:val="0"/>
        </w:rPr>
        <w:t>ГЛАВА 14. ЦЕНОВЫЕ (ТАРИФНЫЕ) ПОСЛЕДСТВИЯ</w:t>
      </w:r>
      <w:bookmarkEnd w:id="683"/>
      <w:bookmarkEnd w:id="684"/>
      <w:bookmarkEnd w:id="685"/>
    </w:p>
    <w:p w14:paraId="627C933F">
      <w:pPr>
        <w:rPr>
          <w:rFonts w:ascii="Times New Roman" w:hAnsi="Times New Roman" w:cs="Times New Roman"/>
          <w:szCs w:val="24"/>
        </w:rPr>
      </w:pPr>
    </w:p>
    <w:p w14:paraId="6029BF23">
      <w:pPr>
        <w:pStyle w:val="2"/>
        <w:numPr>
          <w:ilvl w:val="0"/>
          <w:numId w:val="93"/>
        </w:numPr>
        <w:rPr>
          <w:spacing w:val="0"/>
        </w:rPr>
      </w:pPr>
      <w:bookmarkStart w:id="686" w:name="_Toc9154949"/>
      <w:bookmarkStart w:id="687" w:name="_Toc84971095"/>
      <w:bookmarkStart w:id="688" w:name="_Toc166767324"/>
      <w:r>
        <w:rPr>
          <w:spacing w:val="0"/>
        </w:rPr>
        <w:t>Тарифно-балансовые расчетные модели теплоснабжения потребителей по каждой системе теплоснабжения</w:t>
      </w:r>
      <w:bookmarkEnd w:id="686"/>
      <w:bookmarkEnd w:id="687"/>
      <w:bookmarkEnd w:id="688"/>
    </w:p>
    <w:p w14:paraId="5F3704CB">
      <w:pPr>
        <w:pStyle w:val="3463"/>
        <w:rPr>
          <w:color w:val="auto"/>
        </w:rPr>
      </w:pPr>
      <w:r>
        <w:rPr>
          <w:color w:val="auto"/>
        </w:rPr>
        <w:t>Схема финансирования мероприятий по программе перспективного развития теплоснабжения должна подбираться в прогнозируемых ценах. Цель ее подбора – обеспечение финансовой реализуемости инвестиционного проекта, т.е. обеспечение такой структуры денежных потоков проекта, при которой на каждом шаге расчета имеется достаточное количество денег для его продолжения. В зависимости от способа формирования источники финансирования предприятия делятся на внутренние и внешние (привлеченные).</w:t>
      </w:r>
    </w:p>
    <w:p w14:paraId="5CBFB9CF">
      <w:pPr>
        <w:pStyle w:val="3463"/>
        <w:rPr>
          <w:color w:val="auto"/>
        </w:rPr>
      </w:pPr>
      <w:r>
        <w:rPr>
          <w:color w:val="auto"/>
        </w:rPr>
        <w:t>В соответствии с вышеизложенным выполнен анализ финансирования проекта за счет собственного капитала, за счет заемных средств и за счет инвестиционной надбавки к тарифу. При этом возмещение средств, затраченных на реализацию проекта осуществляется за счёт экономии от энергосберегающих мероприятий (например, увеличение КПД котлоагрегатов, уменьшение тепловых потерь при реконструкции тепловых сетей, и т.д.) и надбавки к тарифу в соответствии со сценариями.</w:t>
      </w:r>
    </w:p>
    <w:p w14:paraId="424820C7">
      <w:pPr>
        <w:pStyle w:val="3463"/>
        <w:rPr>
          <w:color w:val="auto"/>
        </w:rPr>
      </w:pPr>
      <w:r>
        <w:rPr>
          <w:color w:val="auto"/>
        </w:rPr>
        <w:t>Предлагается рассмотреть 8 сценариев по финансированию мероприятий:</w:t>
      </w:r>
    </w:p>
    <w:p w14:paraId="641E3F51">
      <w:pPr>
        <w:pStyle w:val="3463"/>
        <w:rPr>
          <w:color w:val="auto"/>
        </w:rPr>
      </w:pPr>
      <w:r>
        <w:rPr>
          <w:color w:val="auto"/>
        </w:rPr>
        <w:t>Полный объем финансовых затрат покрывается за счет собственных средств теплоснабжающих компаний.</w:t>
      </w:r>
    </w:p>
    <w:p w14:paraId="776FFC23">
      <w:pPr>
        <w:pStyle w:val="3463"/>
        <w:rPr>
          <w:color w:val="auto"/>
        </w:rPr>
      </w:pPr>
      <w:r>
        <w:rPr>
          <w:color w:val="auto"/>
        </w:rPr>
        <w:t>1.</w:t>
      </w:r>
      <w:r>
        <w:rPr>
          <w:color w:val="auto"/>
        </w:rPr>
        <w:tab/>
      </w:r>
      <w:r>
        <w:rPr>
          <w:color w:val="auto"/>
        </w:rPr>
        <w:t>20 % объема финансовых затрат покрывается за счет надбавки в тарифе – остальное за счет собственных средств теплоснабжающих компаний.</w:t>
      </w:r>
    </w:p>
    <w:p w14:paraId="1E28B245">
      <w:pPr>
        <w:pStyle w:val="3463"/>
        <w:rPr>
          <w:color w:val="auto"/>
        </w:rPr>
      </w:pPr>
      <w:r>
        <w:rPr>
          <w:color w:val="auto"/>
        </w:rPr>
        <w:t>2.</w:t>
      </w:r>
      <w:r>
        <w:rPr>
          <w:color w:val="auto"/>
        </w:rPr>
        <w:tab/>
      </w:r>
      <w:r>
        <w:rPr>
          <w:color w:val="auto"/>
        </w:rPr>
        <w:t>60 % объема финансовых затрат покрывается за счет надбавки в тарифе – остальное за счет собственных средств теплоснабжающих компаний.</w:t>
      </w:r>
    </w:p>
    <w:p w14:paraId="1A4BB5BE">
      <w:pPr>
        <w:pStyle w:val="3463"/>
        <w:rPr>
          <w:color w:val="auto"/>
        </w:rPr>
      </w:pPr>
      <w:r>
        <w:rPr>
          <w:color w:val="auto"/>
        </w:rPr>
        <w:t>3.</w:t>
      </w:r>
      <w:r>
        <w:rPr>
          <w:color w:val="auto"/>
        </w:rPr>
        <w:tab/>
      </w:r>
      <w:r>
        <w:rPr>
          <w:color w:val="auto"/>
        </w:rPr>
        <w:t>100 % объема финансовых затрат покрывается за счет надбавки в тарифе.</w:t>
      </w:r>
    </w:p>
    <w:p w14:paraId="65880819">
      <w:pPr>
        <w:pStyle w:val="3463"/>
        <w:rPr>
          <w:color w:val="auto"/>
        </w:rPr>
      </w:pPr>
      <w:r>
        <w:rPr>
          <w:color w:val="auto"/>
        </w:rPr>
        <w:t>4.</w:t>
      </w:r>
      <w:r>
        <w:rPr>
          <w:color w:val="auto"/>
        </w:rPr>
        <w:tab/>
      </w:r>
      <w:r>
        <w:rPr>
          <w:color w:val="auto"/>
        </w:rPr>
        <w:t>Полный объем финансовых затрат покрывается за счет заемного капитала.</w:t>
      </w:r>
    </w:p>
    <w:p w14:paraId="2EAB8B43">
      <w:pPr>
        <w:pStyle w:val="3463"/>
        <w:rPr>
          <w:color w:val="auto"/>
        </w:rPr>
      </w:pPr>
      <w:r>
        <w:rPr>
          <w:color w:val="auto"/>
        </w:rPr>
        <w:t>5.</w:t>
      </w:r>
      <w:r>
        <w:rPr>
          <w:color w:val="auto"/>
        </w:rPr>
        <w:tab/>
      </w:r>
      <w:r>
        <w:rPr>
          <w:color w:val="auto"/>
        </w:rPr>
        <w:t>20 % объема финансовых затрат покрывается за счет надбавки в тарифе – остальное за счет заемного капитала.</w:t>
      </w:r>
    </w:p>
    <w:p w14:paraId="060A5D90">
      <w:pPr>
        <w:pStyle w:val="3463"/>
        <w:rPr>
          <w:color w:val="auto"/>
        </w:rPr>
      </w:pPr>
      <w:r>
        <w:rPr>
          <w:color w:val="auto"/>
        </w:rPr>
        <w:t>6.</w:t>
      </w:r>
      <w:r>
        <w:rPr>
          <w:color w:val="auto"/>
        </w:rPr>
        <w:tab/>
      </w:r>
      <w:r>
        <w:rPr>
          <w:color w:val="auto"/>
        </w:rPr>
        <w:t>60 % объема финансовых затрат покрывается за счет надбавки в тарифе – остальное за счет заемного капитала.</w:t>
      </w:r>
    </w:p>
    <w:p w14:paraId="56B41715">
      <w:pPr>
        <w:pStyle w:val="3463"/>
        <w:rPr>
          <w:color w:val="auto"/>
        </w:rPr>
      </w:pPr>
      <w:r>
        <w:rPr>
          <w:color w:val="auto"/>
        </w:rPr>
        <w:t>7.</w:t>
      </w:r>
      <w:r>
        <w:rPr>
          <w:color w:val="auto"/>
        </w:rPr>
        <w:tab/>
      </w:r>
      <w:r>
        <w:rPr>
          <w:color w:val="auto"/>
        </w:rPr>
        <w:t>100 % объема финансовых затрат покрывается за счет надбавки в тарифе.</w:t>
      </w:r>
    </w:p>
    <w:p w14:paraId="55E65C31">
      <w:pPr>
        <w:pStyle w:val="3463"/>
        <w:rPr>
          <w:color w:val="auto"/>
        </w:rPr>
      </w:pPr>
      <w:r>
        <w:rPr>
          <w:color w:val="auto"/>
        </w:rPr>
        <w:t>На основании этих данных рассчитываются показатели эффективности инвестиционного проекта:</w:t>
      </w:r>
    </w:p>
    <w:p w14:paraId="016B9C4C">
      <w:pPr>
        <w:pStyle w:val="3463"/>
        <w:rPr>
          <w:color w:val="auto"/>
        </w:rPr>
      </w:pPr>
      <w:r>
        <w:rPr>
          <w:color w:val="auto"/>
        </w:rPr>
        <w:t>Приведенный (дисконтированный) доход NPV за период;</w:t>
      </w:r>
    </w:p>
    <w:p w14:paraId="1857B095">
      <w:pPr>
        <w:pStyle w:val="3463"/>
        <w:rPr>
          <w:color w:val="auto"/>
        </w:rPr>
      </w:pPr>
      <w:r>
        <w:rPr>
          <w:color w:val="auto"/>
        </w:rPr>
        <w:t>Индекс рентабельности инвестиций PI;</w:t>
      </w:r>
    </w:p>
    <w:p w14:paraId="771DF49B">
      <w:pPr>
        <w:pStyle w:val="3463"/>
        <w:rPr>
          <w:color w:val="auto"/>
        </w:rPr>
      </w:pPr>
      <w:r>
        <w:rPr>
          <w:color w:val="auto"/>
        </w:rPr>
        <w:t>Срок окупаемости (динамический) от начала операционной деятельности.</w:t>
      </w:r>
    </w:p>
    <w:p w14:paraId="533DD7A7">
      <w:pPr>
        <w:pStyle w:val="3463"/>
        <w:rPr>
          <w:color w:val="auto"/>
        </w:rPr>
      </w:pPr>
      <w:r>
        <w:rPr>
          <w:color w:val="auto"/>
        </w:rPr>
        <w:t>С целью приведения финансовых потребностей для осуществления производственной деятельности теплоснабжающего предприятия и реализации проектов схемы теплоснабжения к ценам соответствующих периодов в расчете использованы индексы-дефляторы, установленные в соответствии:</w:t>
      </w:r>
    </w:p>
    <w:p w14:paraId="06871523">
      <w:pPr>
        <w:pStyle w:val="3463"/>
        <w:rPr>
          <w:color w:val="auto"/>
        </w:rPr>
      </w:pPr>
      <w:r>
        <w:rPr>
          <w:color w:val="auto"/>
        </w:rPr>
        <w:t xml:space="preserve"> - с прогнозом социально-экономического развития Российской Федерации на 2021 год и на плановый период 2023 и 2023 годов из письма Минэкономразвития России;</w:t>
      </w:r>
    </w:p>
    <w:p w14:paraId="07428FAC">
      <w:pPr>
        <w:pStyle w:val="3463"/>
        <w:rPr>
          <w:color w:val="auto"/>
        </w:rPr>
      </w:pPr>
      <w:r>
        <w:rPr>
          <w:color w:val="auto"/>
        </w:rPr>
        <w:t xml:space="preserve"> - с показателями долгосрочного прогноза социально-экономического развития Российской Федерации до 2032 года в соответствии с таблицей прогнозируемых индексов цен производителей, индексов-дефляторов по видам экономической деятельности, установленных письмом заместителя Министра экономического развития Российской Федерации.</w:t>
      </w:r>
    </w:p>
    <w:p w14:paraId="1F8E768E">
      <w:pPr>
        <w:pStyle w:val="3463"/>
        <w:rPr>
          <w:color w:val="auto"/>
        </w:rPr>
      </w:pPr>
      <w:r>
        <w:rPr>
          <w:color w:val="auto"/>
        </w:rPr>
        <w:t xml:space="preserve">Период расчета для инвестиционного проекта – 12 лет (2021 – 2034 гг.). Шаг расчета – 1 год. </w:t>
      </w:r>
    </w:p>
    <w:p w14:paraId="3766DA7C">
      <w:pPr>
        <w:spacing w:after="0" w:line="360" w:lineRule="auto"/>
        <w:jc w:val="both"/>
        <w:rPr>
          <w:rFonts w:ascii="Times New Roman" w:hAnsi="Times New Roman" w:cs="Times New Roman"/>
          <w:sz w:val="24"/>
          <w:szCs w:val="24"/>
        </w:rPr>
      </w:pPr>
    </w:p>
    <w:p w14:paraId="7FD8AA0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Индексы-дефляторы МЭР</w:t>
      </w:r>
    </w:p>
    <w:p w14:paraId="35FFA65C">
      <w:pPr>
        <w:pStyle w:val="3463"/>
        <w:rPr>
          <w:color w:val="auto"/>
        </w:rPr>
      </w:pPr>
      <w:r>
        <w:rPr>
          <w:color w:val="auto"/>
        </w:rPr>
        <w:t>Изменения индексов основных показателей расчета в соответствии с индексами-дефляторами МЭР представлены в таблице.</w:t>
      </w:r>
    </w:p>
    <w:p w14:paraId="2B9DECC4">
      <w:pPr>
        <w:pStyle w:val="1645"/>
        <w:ind w:firstLine="0"/>
        <w:rPr>
          <w:rFonts w:ascii="Times New Roman" w:hAnsi="Times New Roman" w:cs="Times New Roman"/>
          <w:b/>
          <w:sz w:val="24"/>
          <w:szCs w:val="24"/>
        </w:rPr>
      </w:pPr>
      <w:r>
        <w:rPr>
          <w:rFonts w:ascii="Times New Roman" w:hAnsi="Times New Roman" w:cs="Times New Roman"/>
          <w:b/>
          <w:sz w:val="24"/>
          <w:szCs w:val="24"/>
        </w:rPr>
        <w:t>Таблица 14.1.1 - Изменения индексов показателей расчета в соответствии с индексами-дефляторами МЭР</w:t>
      </w:r>
    </w:p>
    <w:tbl>
      <w:tblPr>
        <w:tblStyle w:val="12"/>
        <w:tblW w:w="5000" w:type="pct"/>
        <w:tblInd w:w="0" w:type="dxa"/>
        <w:tblLayout w:type="autofit"/>
        <w:tblCellMar>
          <w:top w:w="0" w:type="dxa"/>
          <w:left w:w="108" w:type="dxa"/>
          <w:bottom w:w="0" w:type="dxa"/>
          <w:right w:w="108" w:type="dxa"/>
        </w:tblCellMar>
      </w:tblPr>
      <w:tblGrid>
        <w:gridCol w:w="1646"/>
        <w:gridCol w:w="646"/>
        <w:gridCol w:w="646"/>
        <w:gridCol w:w="646"/>
        <w:gridCol w:w="598"/>
        <w:gridCol w:w="598"/>
        <w:gridCol w:w="598"/>
        <w:gridCol w:w="598"/>
        <w:gridCol w:w="599"/>
        <w:gridCol w:w="599"/>
        <w:gridCol w:w="599"/>
        <w:gridCol w:w="599"/>
        <w:gridCol w:w="599"/>
        <w:gridCol w:w="599"/>
      </w:tblGrid>
      <w:tr w14:paraId="4D157DBE">
        <w:tblPrEx>
          <w:tblCellMar>
            <w:top w:w="0" w:type="dxa"/>
            <w:left w:w="108" w:type="dxa"/>
            <w:bottom w:w="0" w:type="dxa"/>
            <w:right w:w="108" w:type="dxa"/>
          </w:tblCellMar>
        </w:tblPrEx>
        <w:trPr>
          <w:trHeight w:val="20" w:hRule="atLeast"/>
        </w:trPr>
        <w:tc>
          <w:tcPr>
            <w:tcW w:w="637" w:type="pct"/>
            <w:vMerge w:val="restart"/>
            <w:tcBorders>
              <w:top w:val="single" w:color="auto" w:sz="8" w:space="0"/>
              <w:left w:val="single" w:color="auto" w:sz="8" w:space="0"/>
              <w:bottom w:val="single" w:color="000000" w:sz="8" w:space="0"/>
              <w:right w:val="single" w:color="auto" w:sz="8" w:space="0"/>
            </w:tcBorders>
            <w:shd w:val="clear" w:color="000000" w:fill="D9D9D9"/>
            <w:vAlign w:val="center"/>
          </w:tcPr>
          <w:p w14:paraId="6490F0C5">
            <w:pPr>
              <w:pStyle w:val="1806"/>
            </w:pPr>
            <w:r>
              <w:t>Показатель</w:t>
            </w:r>
          </w:p>
        </w:tc>
        <w:tc>
          <w:tcPr>
            <w:tcW w:w="4363" w:type="pct"/>
            <w:gridSpan w:val="13"/>
            <w:tcBorders>
              <w:top w:val="single" w:color="auto" w:sz="8" w:space="0"/>
              <w:left w:val="nil"/>
              <w:bottom w:val="single" w:color="auto" w:sz="8" w:space="0"/>
              <w:right w:val="nil"/>
            </w:tcBorders>
            <w:shd w:val="clear" w:color="000000" w:fill="D9D9D9"/>
            <w:vAlign w:val="center"/>
          </w:tcPr>
          <w:p w14:paraId="2771A00B">
            <w:pPr>
              <w:pStyle w:val="1806"/>
            </w:pPr>
            <w:r>
              <w:t xml:space="preserve"> Значение показателя по годам расчетного периода</w:t>
            </w:r>
          </w:p>
        </w:tc>
      </w:tr>
      <w:tr w14:paraId="031C81A7">
        <w:tblPrEx>
          <w:tblCellMar>
            <w:top w:w="0" w:type="dxa"/>
            <w:left w:w="108" w:type="dxa"/>
            <w:bottom w:w="0" w:type="dxa"/>
            <w:right w:w="108" w:type="dxa"/>
          </w:tblCellMar>
        </w:tblPrEx>
        <w:trPr>
          <w:trHeight w:val="20" w:hRule="atLeast"/>
        </w:trPr>
        <w:tc>
          <w:tcPr>
            <w:tcW w:w="637" w:type="pct"/>
            <w:vMerge w:val="continue"/>
            <w:tcBorders>
              <w:top w:val="single" w:color="auto" w:sz="8" w:space="0"/>
              <w:left w:val="single" w:color="auto" w:sz="8" w:space="0"/>
              <w:bottom w:val="single" w:color="000000" w:sz="8" w:space="0"/>
              <w:right w:val="single" w:color="auto" w:sz="8" w:space="0"/>
            </w:tcBorders>
            <w:vAlign w:val="center"/>
          </w:tcPr>
          <w:p w14:paraId="4C85C142">
            <w:pPr>
              <w:pStyle w:val="1806"/>
            </w:pPr>
          </w:p>
        </w:tc>
        <w:tc>
          <w:tcPr>
            <w:tcW w:w="338" w:type="pct"/>
            <w:tcBorders>
              <w:top w:val="nil"/>
              <w:left w:val="nil"/>
              <w:bottom w:val="single" w:color="auto" w:sz="8" w:space="0"/>
              <w:right w:val="single" w:color="auto" w:sz="8" w:space="0"/>
            </w:tcBorders>
            <w:shd w:val="clear" w:color="000000" w:fill="D9D9D9"/>
            <w:vAlign w:val="center"/>
          </w:tcPr>
          <w:p w14:paraId="4253D5A5">
            <w:pPr>
              <w:pStyle w:val="1806"/>
            </w:pPr>
            <w:r>
              <w:t>2022</w:t>
            </w:r>
          </w:p>
        </w:tc>
        <w:tc>
          <w:tcPr>
            <w:tcW w:w="338" w:type="pct"/>
            <w:tcBorders>
              <w:top w:val="nil"/>
              <w:left w:val="nil"/>
              <w:bottom w:val="single" w:color="auto" w:sz="8" w:space="0"/>
              <w:right w:val="single" w:color="auto" w:sz="8" w:space="0"/>
            </w:tcBorders>
            <w:shd w:val="clear" w:color="000000" w:fill="D9D9D9"/>
            <w:vAlign w:val="center"/>
          </w:tcPr>
          <w:p w14:paraId="2537FE86">
            <w:pPr>
              <w:pStyle w:val="1806"/>
            </w:pPr>
            <w:r>
              <w:t>2023</w:t>
            </w:r>
          </w:p>
        </w:tc>
        <w:tc>
          <w:tcPr>
            <w:tcW w:w="338" w:type="pct"/>
            <w:tcBorders>
              <w:top w:val="nil"/>
              <w:left w:val="nil"/>
              <w:bottom w:val="single" w:color="auto" w:sz="8" w:space="0"/>
              <w:right w:val="single" w:color="auto" w:sz="8" w:space="0"/>
            </w:tcBorders>
            <w:shd w:val="clear" w:color="000000" w:fill="D9D9D9"/>
            <w:vAlign w:val="center"/>
          </w:tcPr>
          <w:p w14:paraId="702C1D83">
            <w:pPr>
              <w:pStyle w:val="1806"/>
            </w:pPr>
            <w:r>
              <w:t>2024</w:t>
            </w:r>
          </w:p>
        </w:tc>
        <w:tc>
          <w:tcPr>
            <w:tcW w:w="335" w:type="pct"/>
            <w:tcBorders>
              <w:top w:val="nil"/>
              <w:left w:val="nil"/>
              <w:bottom w:val="single" w:color="auto" w:sz="8" w:space="0"/>
              <w:right w:val="single" w:color="auto" w:sz="8" w:space="0"/>
            </w:tcBorders>
            <w:shd w:val="clear" w:color="000000" w:fill="D9D9D9"/>
            <w:vAlign w:val="center"/>
          </w:tcPr>
          <w:p w14:paraId="67752BB0">
            <w:pPr>
              <w:pStyle w:val="1806"/>
            </w:pPr>
            <w:r>
              <w:t>2025</w:t>
            </w:r>
          </w:p>
        </w:tc>
        <w:tc>
          <w:tcPr>
            <w:tcW w:w="335" w:type="pct"/>
            <w:tcBorders>
              <w:top w:val="nil"/>
              <w:left w:val="nil"/>
              <w:bottom w:val="single" w:color="auto" w:sz="8" w:space="0"/>
              <w:right w:val="single" w:color="auto" w:sz="8" w:space="0"/>
            </w:tcBorders>
            <w:shd w:val="clear" w:color="000000" w:fill="D9D9D9"/>
            <w:vAlign w:val="center"/>
          </w:tcPr>
          <w:p w14:paraId="1519FDF2">
            <w:pPr>
              <w:pStyle w:val="1806"/>
            </w:pPr>
            <w:r>
              <w:t>2026</w:t>
            </w:r>
          </w:p>
        </w:tc>
        <w:tc>
          <w:tcPr>
            <w:tcW w:w="335" w:type="pct"/>
            <w:tcBorders>
              <w:top w:val="nil"/>
              <w:left w:val="nil"/>
              <w:bottom w:val="single" w:color="auto" w:sz="8" w:space="0"/>
              <w:right w:val="single" w:color="auto" w:sz="8" w:space="0"/>
            </w:tcBorders>
            <w:shd w:val="clear" w:color="000000" w:fill="D9D9D9"/>
            <w:vAlign w:val="center"/>
          </w:tcPr>
          <w:p w14:paraId="212FDBD2">
            <w:pPr>
              <w:pStyle w:val="1806"/>
            </w:pPr>
            <w:r>
              <w:t>2027</w:t>
            </w:r>
          </w:p>
        </w:tc>
        <w:tc>
          <w:tcPr>
            <w:tcW w:w="335" w:type="pct"/>
            <w:tcBorders>
              <w:top w:val="nil"/>
              <w:left w:val="nil"/>
              <w:bottom w:val="single" w:color="auto" w:sz="8" w:space="0"/>
              <w:right w:val="single" w:color="auto" w:sz="8" w:space="0"/>
            </w:tcBorders>
            <w:shd w:val="clear" w:color="000000" w:fill="D9D9D9"/>
            <w:vAlign w:val="center"/>
          </w:tcPr>
          <w:p w14:paraId="4410D5E4">
            <w:pPr>
              <w:pStyle w:val="1806"/>
            </w:pPr>
            <w:r>
              <w:t>2028</w:t>
            </w:r>
          </w:p>
        </w:tc>
        <w:tc>
          <w:tcPr>
            <w:tcW w:w="335" w:type="pct"/>
            <w:tcBorders>
              <w:top w:val="nil"/>
              <w:left w:val="nil"/>
              <w:bottom w:val="single" w:color="auto" w:sz="8" w:space="0"/>
              <w:right w:val="single" w:color="auto" w:sz="8" w:space="0"/>
            </w:tcBorders>
            <w:shd w:val="clear" w:color="000000" w:fill="D9D9D9"/>
            <w:vAlign w:val="center"/>
          </w:tcPr>
          <w:p w14:paraId="54EA540F">
            <w:pPr>
              <w:pStyle w:val="1806"/>
            </w:pPr>
            <w:r>
              <w:t>2029</w:t>
            </w:r>
          </w:p>
        </w:tc>
        <w:tc>
          <w:tcPr>
            <w:tcW w:w="335" w:type="pct"/>
            <w:tcBorders>
              <w:top w:val="nil"/>
              <w:left w:val="nil"/>
              <w:bottom w:val="single" w:color="auto" w:sz="8" w:space="0"/>
              <w:right w:val="single" w:color="auto" w:sz="8" w:space="0"/>
            </w:tcBorders>
            <w:shd w:val="clear" w:color="000000" w:fill="D9D9D9"/>
            <w:vAlign w:val="center"/>
          </w:tcPr>
          <w:p w14:paraId="3CA7A12F">
            <w:pPr>
              <w:pStyle w:val="1806"/>
            </w:pPr>
            <w:r>
              <w:t>2030</w:t>
            </w:r>
          </w:p>
        </w:tc>
        <w:tc>
          <w:tcPr>
            <w:tcW w:w="335" w:type="pct"/>
            <w:tcBorders>
              <w:top w:val="nil"/>
              <w:left w:val="nil"/>
              <w:bottom w:val="single" w:color="auto" w:sz="8" w:space="0"/>
              <w:right w:val="single" w:color="auto" w:sz="8" w:space="0"/>
            </w:tcBorders>
            <w:shd w:val="clear" w:color="000000" w:fill="D9D9D9"/>
            <w:vAlign w:val="center"/>
          </w:tcPr>
          <w:p w14:paraId="05DF6AD5">
            <w:pPr>
              <w:pStyle w:val="1806"/>
            </w:pPr>
            <w:r>
              <w:t>2031</w:t>
            </w:r>
          </w:p>
        </w:tc>
        <w:tc>
          <w:tcPr>
            <w:tcW w:w="335" w:type="pct"/>
            <w:tcBorders>
              <w:top w:val="nil"/>
              <w:left w:val="nil"/>
              <w:bottom w:val="single" w:color="auto" w:sz="8" w:space="0"/>
              <w:right w:val="single" w:color="auto" w:sz="8" w:space="0"/>
            </w:tcBorders>
            <w:shd w:val="clear" w:color="000000" w:fill="D9D9D9"/>
            <w:vAlign w:val="center"/>
          </w:tcPr>
          <w:p w14:paraId="6712304A">
            <w:pPr>
              <w:pStyle w:val="1806"/>
            </w:pPr>
            <w:r>
              <w:t>2032</w:t>
            </w:r>
          </w:p>
        </w:tc>
        <w:tc>
          <w:tcPr>
            <w:tcW w:w="335" w:type="pct"/>
            <w:tcBorders>
              <w:top w:val="nil"/>
              <w:left w:val="nil"/>
              <w:bottom w:val="single" w:color="auto" w:sz="8" w:space="0"/>
              <w:right w:val="single" w:color="auto" w:sz="8" w:space="0"/>
            </w:tcBorders>
            <w:shd w:val="clear" w:color="000000" w:fill="D9D9D9"/>
            <w:vAlign w:val="center"/>
          </w:tcPr>
          <w:p w14:paraId="3FD36897">
            <w:pPr>
              <w:pStyle w:val="1806"/>
            </w:pPr>
            <w:r>
              <w:t>2033</w:t>
            </w:r>
          </w:p>
        </w:tc>
        <w:tc>
          <w:tcPr>
            <w:tcW w:w="335" w:type="pct"/>
            <w:tcBorders>
              <w:top w:val="nil"/>
              <w:left w:val="nil"/>
              <w:bottom w:val="single" w:color="auto" w:sz="8" w:space="0"/>
              <w:right w:val="single" w:color="auto" w:sz="8" w:space="0"/>
            </w:tcBorders>
            <w:shd w:val="clear" w:color="000000" w:fill="D9D9D9"/>
            <w:vAlign w:val="center"/>
          </w:tcPr>
          <w:p w14:paraId="2C603D4D">
            <w:pPr>
              <w:pStyle w:val="1806"/>
            </w:pPr>
            <w:r>
              <w:t>2034</w:t>
            </w:r>
          </w:p>
        </w:tc>
      </w:tr>
      <w:tr w14:paraId="16EFFEE3">
        <w:tblPrEx>
          <w:tblCellMar>
            <w:top w:w="0" w:type="dxa"/>
            <w:left w:w="108" w:type="dxa"/>
            <w:bottom w:w="0" w:type="dxa"/>
            <w:right w:w="108" w:type="dxa"/>
          </w:tblCellMar>
        </w:tblPrEx>
        <w:trPr>
          <w:trHeight w:val="20" w:hRule="atLeast"/>
        </w:trPr>
        <w:tc>
          <w:tcPr>
            <w:tcW w:w="637" w:type="pct"/>
            <w:vMerge w:val="continue"/>
            <w:tcBorders>
              <w:top w:val="single" w:color="auto" w:sz="8" w:space="0"/>
              <w:left w:val="single" w:color="auto" w:sz="8" w:space="0"/>
              <w:bottom w:val="single" w:color="000000" w:sz="8" w:space="0"/>
              <w:right w:val="single" w:color="auto" w:sz="8" w:space="0"/>
            </w:tcBorders>
            <w:vAlign w:val="center"/>
          </w:tcPr>
          <w:p w14:paraId="77A68C80">
            <w:pPr>
              <w:pStyle w:val="1806"/>
            </w:pPr>
          </w:p>
        </w:tc>
        <w:tc>
          <w:tcPr>
            <w:tcW w:w="338" w:type="pct"/>
            <w:tcBorders>
              <w:top w:val="nil"/>
              <w:left w:val="nil"/>
              <w:bottom w:val="single" w:color="auto" w:sz="8" w:space="0"/>
              <w:right w:val="single" w:color="auto" w:sz="8" w:space="0"/>
            </w:tcBorders>
            <w:shd w:val="clear" w:color="000000" w:fill="D9D9D9"/>
            <w:vAlign w:val="center"/>
          </w:tcPr>
          <w:p w14:paraId="4B690A7B">
            <w:pPr>
              <w:pStyle w:val="1806"/>
            </w:pPr>
            <w:r>
              <w:t>0</w:t>
            </w:r>
          </w:p>
        </w:tc>
        <w:tc>
          <w:tcPr>
            <w:tcW w:w="338" w:type="pct"/>
            <w:tcBorders>
              <w:top w:val="nil"/>
              <w:left w:val="nil"/>
              <w:bottom w:val="single" w:color="auto" w:sz="8" w:space="0"/>
              <w:right w:val="single" w:color="auto" w:sz="8" w:space="0"/>
            </w:tcBorders>
            <w:shd w:val="clear" w:color="000000" w:fill="D9D9D9"/>
            <w:vAlign w:val="center"/>
          </w:tcPr>
          <w:p w14:paraId="17C3E488">
            <w:pPr>
              <w:pStyle w:val="1806"/>
            </w:pPr>
            <w:r>
              <w:t>1</w:t>
            </w:r>
          </w:p>
        </w:tc>
        <w:tc>
          <w:tcPr>
            <w:tcW w:w="338" w:type="pct"/>
            <w:tcBorders>
              <w:top w:val="nil"/>
              <w:left w:val="nil"/>
              <w:bottom w:val="single" w:color="auto" w:sz="8" w:space="0"/>
              <w:right w:val="single" w:color="auto" w:sz="8" w:space="0"/>
            </w:tcBorders>
            <w:shd w:val="clear" w:color="000000" w:fill="D9D9D9"/>
            <w:vAlign w:val="center"/>
          </w:tcPr>
          <w:p w14:paraId="5122F2B2">
            <w:pPr>
              <w:pStyle w:val="1806"/>
            </w:pPr>
            <w:r>
              <w:t>2</w:t>
            </w:r>
          </w:p>
        </w:tc>
        <w:tc>
          <w:tcPr>
            <w:tcW w:w="335" w:type="pct"/>
            <w:tcBorders>
              <w:top w:val="nil"/>
              <w:left w:val="nil"/>
              <w:bottom w:val="single" w:color="auto" w:sz="8" w:space="0"/>
              <w:right w:val="single" w:color="auto" w:sz="8" w:space="0"/>
            </w:tcBorders>
            <w:shd w:val="clear" w:color="000000" w:fill="D9D9D9"/>
            <w:vAlign w:val="center"/>
          </w:tcPr>
          <w:p w14:paraId="44C586D5">
            <w:pPr>
              <w:pStyle w:val="1806"/>
            </w:pPr>
            <w:r>
              <w:t>3</w:t>
            </w:r>
          </w:p>
        </w:tc>
        <w:tc>
          <w:tcPr>
            <w:tcW w:w="335" w:type="pct"/>
            <w:tcBorders>
              <w:top w:val="nil"/>
              <w:left w:val="nil"/>
              <w:bottom w:val="single" w:color="auto" w:sz="8" w:space="0"/>
              <w:right w:val="single" w:color="auto" w:sz="8" w:space="0"/>
            </w:tcBorders>
            <w:shd w:val="clear" w:color="000000" w:fill="D9D9D9"/>
            <w:vAlign w:val="center"/>
          </w:tcPr>
          <w:p w14:paraId="68D26FFE">
            <w:pPr>
              <w:pStyle w:val="1806"/>
            </w:pPr>
            <w:r>
              <w:t>4</w:t>
            </w:r>
          </w:p>
        </w:tc>
        <w:tc>
          <w:tcPr>
            <w:tcW w:w="335" w:type="pct"/>
            <w:tcBorders>
              <w:top w:val="nil"/>
              <w:left w:val="nil"/>
              <w:bottom w:val="single" w:color="auto" w:sz="8" w:space="0"/>
              <w:right w:val="single" w:color="auto" w:sz="8" w:space="0"/>
            </w:tcBorders>
            <w:shd w:val="clear" w:color="000000" w:fill="D9D9D9"/>
            <w:vAlign w:val="center"/>
          </w:tcPr>
          <w:p w14:paraId="6C1F6293">
            <w:pPr>
              <w:pStyle w:val="1806"/>
            </w:pPr>
            <w:r>
              <w:t>5</w:t>
            </w:r>
          </w:p>
        </w:tc>
        <w:tc>
          <w:tcPr>
            <w:tcW w:w="335" w:type="pct"/>
            <w:tcBorders>
              <w:top w:val="nil"/>
              <w:left w:val="nil"/>
              <w:bottom w:val="single" w:color="auto" w:sz="8" w:space="0"/>
              <w:right w:val="single" w:color="auto" w:sz="8" w:space="0"/>
            </w:tcBorders>
            <w:shd w:val="clear" w:color="000000" w:fill="D9D9D9"/>
            <w:vAlign w:val="center"/>
          </w:tcPr>
          <w:p w14:paraId="0B15928C">
            <w:pPr>
              <w:pStyle w:val="1806"/>
            </w:pPr>
            <w:r>
              <w:t>6</w:t>
            </w:r>
          </w:p>
        </w:tc>
        <w:tc>
          <w:tcPr>
            <w:tcW w:w="335" w:type="pct"/>
            <w:tcBorders>
              <w:top w:val="nil"/>
              <w:left w:val="nil"/>
              <w:bottom w:val="single" w:color="auto" w:sz="8" w:space="0"/>
              <w:right w:val="single" w:color="auto" w:sz="8" w:space="0"/>
            </w:tcBorders>
            <w:shd w:val="clear" w:color="000000" w:fill="D9D9D9"/>
            <w:vAlign w:val="center"/>
          </w:tcPr>
          <w:p w14:paraId="55A3C320">
            <w:pPr>
              <w:pStyle w:val="1806"/>
            </w:pPr>
            <w:r>
              <w:t>7</w:t>
            </w:r>
          </w:p>
        </w:tc>
        <w:tc>
          <w:tcPr>
            <w:tcW w:w="335" w:type="pct"/>
            <w:tcBorders>
              <w:top w:val="nil"/>
              <w:left w:val="nil"/>
              <w:bottom w:val="single" w:color="auto" w:sz="8" w:space="0"/>
              <w:right w:val="single" w:color="auto" w:sz="8" w:space="0"/>
            </w:tcBorders>
            <w:shd w:val="clear" w:color="000000" w:fill="D9D9D9"/>
            <w:vAlign w:val="center"/>
          </w:tcPr>
          <w:p w14:paraId="06817A4C">
            <w:pPr>
              <w:pStyle w:val="1806"/>
            </w:pPr>
            <w:r>
              <w:t>8</w:t>
            </w:r>
          </w:p>
        </w:tc>
        <w:tc>
          <w:tcPr>
            <w:tcW w:w="335" w:type="pct"/>
            <w:tcBorders>
              <w:top w:val="nil"/>
              <w:left w:val="nil"/>
              <w:bottom w:val="single" w:color="auto" w:sz="8" w:space="0"/>
              <w:right w:val="single" w:color="auto" w:sz="8" w:space="0"/>
            </w:tcBorders>
            <w:shd w:val="clear" w:color="000000" w:fill="D9D9D9"/>
            <w:vAlign w:val="center"/>
          </w:tcPr>
          <w:p w14:paraId="303D56A7">
            <w:pPr>
              <w:pStyle w:val="1806"/>
            </w:pPr>
            <w:r>
              <w:t>9</w:t>
            </w:r>
          </w:p>
        </w:tc>
        <w:tc>
          <w:tcPr>
            <w:tcW w:w="335" w:type="pct"/>
            <w:tcBorders>
              <w:top w:val="nil"/>
              <w:left w:val="nil"/>
              <w:bottom w:val="single" w:color="auto" w:sz="8" w:space="0"/>
              <w:right w:val="single" w:color="auto" w:sz="8" w:space="0"/>
            </w:tcBorders>
            <w:shd w:val="clear" w:color="000000" w:fill="D9D9D9"/>
            <w:vAlign w:val="center"/>
          </w:tcPr>
          <w:p w14:paraId="3C32227B">
            <w:pPr>
              <w:pStyle w:val="1806"/>
            </w:pPr>
            <w:r>
              <w:t>10</w:t>
            </w:r>
          </w:p>
        </w:tc>
        <w:tc>
          <w:tcPr>
            <w:tcW w:w="335" w:type="pct"/>
            <w:tcBorders>
              <w:top w:val="nil"/>
              <w:left w:val="nil"/>
              <w:bottom w:val="single" w:color="auto" w:sz="8" w:space="0"/>
              <w:right w:val="single" w:color="auto" w:sz="8" w:space="0"/>
            </w:tcBorders>
            <w:shd w:val="clear" w:color="000000" w:fill="D9D9D9"/>
            <w:vAlign w:val="center"/>
          </w:tcPr>
          <w:p w14:paraId="6A618C0B">
            <w:pPr>
              <w:pStyle w:val="1806"/>
            </w:pPr>
            <w:r>
              <w:t>11</w:t>
            </w:r>
          </w:p>
        </w:tc>
        <w:tc>
          <w:tcPr>
            <w:tcW w:w="335" w:type="pct"/>
            <w:tcBorders>
              <w:top w:val="nil"/>
              <w:left w:val="nil"/>
              <w:bottom w:val="single" w:color="auto" w:sz="8" w:space="0"/>
              <w:right w:val="single" w:color="auto" w:sz="8" w:space="0"/>
            </w:tcBorders>
            <w:shd w:val="clear" w:color="000000" w:fill="D9D9D9"/>
            <w:vAlign w:val="center"/>
          </w:tcPr>
          <w:p w14:paraId="3B466726">
            <w:pPr>
              <w:pStyle w:val="1806"/>
            </w:pPr>
            <w:r>
              <w:t>12</w:t>
            </w:r>
          </w:p>
        </w:tc>
      </w:tr>
      <w:tr w14:paraId="5287AC26">
        <w:tblPrEx>
          <w:tblCellMar>
            <w:top w:w="0" w:type="dxa"/>
            <w:left w:w="108" w:type="dxa"/>
            <w:bottom w:w="0" w:type="dxa"/>
            <w:right w:w="108" w:type="dxa"/>
          </w:tblCellMar>
        </w:tblPrEx>
        <w:trPr>
          <w:trHeight w:val="20" w:hRule="atLeast"/>
        </w:trPr>
        <w:tc>
          <w:tcPr>
            <w:tcW w:w="637" w:type="pct"/>
            <w:tcBorders>
              <w:top w:val="nil"/>
              <w:left w:val="single" w:color="auto" w:sz="8" w:space="0"/>
              <w:bottom w:val="single" w:color="auto" w:sz="8" w:space="0"/>
              <w:right w:val="single" w:color="auto" w:sz="8" w:space="0"/>
            </w:tcBorders>
            <w:shd w:val="clear" w:color="auto" w:fill="auto"/>
            <w:vAlign w:val="center"/>
          </w:tcPr>
          <w:p w14:paraId="10121B64">
            <w:pPr>
              <w:pStyle w:val="1806"/>
            </w:pPr>
            <w:r>
              <w:t>Инфляция(ИПЦ), среднегодовая</w:t>
            </w:r>
          </w:p>
        </w:tc>
        <w:tc>
          <w:tcPr>
            <w:tcW w:w="338" w:type="pct"/>
            <w:tcBorders>
              <w:top w:val="nil"/>
              <w:left w:val="nil"/>
              <w:bottom w:val="single" w:color="auto" w:sz="8" w:space="0"/>
              <w:right w:val="single" w:color="auto" w:sz="8" w:space="0"/>
            </w:tcBorders>
            <w:shd w:val="clear" w:color="auto" w:fill="auto"/>
            <w:vAlign w:val="center"/>
          </w:tcPr>
          <w:p w14:paraId="21B18566">
            <w:pPr>
              <w:pStyle w:val="1806"/>
            </w:pPr>
            <w:r>
              <w:t>0,05</w:t>
            </w:r>
          </w:p>
        </w:tc>
        <w:tc>
          <w:tcPr>
            <w:tcW w:w="338" w:type="pct"/>
            <w:tcBorders>
              <w:top w:val="nil"/>
              <w:left w:val="nil"/>
              <w:bottom w:val="single" w:color="auto" w:sz="8" w:space="0"/>
              <w:right w:val="single" w:color="auto" w:sz="8" w:space="0"/>
            </w:tcBorders>
            <w:shd w:val="clear" w:color="auto" w:fill="auto"/>
            <w:vAlign w:val="center"/>
          </w:tcPr>
          <w:p w14:paraId="32576B21">
            <w:pPr>
              <w:pStyle w:val="1806"/>
            </w:pPr>
            <w:r>
              <w:t>0,05</w:t>
            </w:r>
          </w:p>
        </w:tc>
        <w:tc>
          <w:tcPr>
            <w:tcW w:w="338" w:type="pct"/>
            <w:tcBorders>
              <w:top w:val="nil"/>
              <w:left w:val="nil"/>
              <w:bottom w:val="single" w:color="auto" w:sz="8" w:space="0"/>
              <w:right w:val="single" w:color="auto" w:sz="8" w:space="0"/>
            </w:tcBorders>
            <w:shd w:val="clear" w:color="auto" w:fill="auto"/>
            <w:vAlign w:val="center"/>
          </w:tcPr>
          <w:p w14:paraId="5EB598FE">
            <w:pPr>
              <w:pStyle w:val="1806"/>
            </w:pPr>
            <w:r>
              <w:t>0,05</w:t>
            </w:r>
          </w:p>
        </w:tc>
        <w:tc>
          <w:tcPr>
            <w:tcW w:w="335" w:type="pct"/>
            <w:tcBorders>
              <w:top w:val="nil"/>
              <w:left w:val="nil"/>
              <w:bottom w:val="single" w:color="auto" w:sz="8" w:space="0"/>
              <w:right w:val="single" w:color="auto" w:sz="8" w:space="0"/>
            </w:tcBorders>
            <w:shd w:val="clear" w:color="auto" w:fill="auto"/>
            <w:vAlign w:val="center"/>
          </w:tcPr>
          <w:p w14:paraId="77BB3777">
            <w:pPr>
              <w:pStyle w:val="1806"/>
            </w:pPr>
            <w:r>
              <w:t>0,04</w:t>
            </w:r>
          </w:p>
        </w:tc>
        <w:tc>
          <w:tcPr>
            <w:tcW w:w="335" w:type="pct"/>
            <w:tcBorders>
              <w:top w:val="nil"/>
              <w:left w:val="nil"/>
              <w:bottom w:val="single" w:color="auto" w:sz="8" w:space="0"/>
              <w:right w:val="single" w:color="auto" w:sz="8" w:space="0"/>
            </w:tcBorders>
            <w:shd w:val="clear" w:color="auto" w:fill="auto"/>
            <w:vAlign w:val="center"/>
          </w:tcPr>
          <w:p w14:paraId="644BBF59">
            <w:pPr>
              <w:pStyle w:val="1806"/>
            </w:pPr>
            <w:r>
              <w:t>0,04</w:t>
            </w:r>
          </w:p>
        </w:tc>
        <w:tc>
          <w:tcPr>
            <w:tcW w:w="335" w:type="pct"/>
            <w:tcBorders>
              <w:top w:val="nil"/>
              <w:left w:val="nil"/>
              <w:bottom w:val="single" w:color="auto" w:sz="8" w:space="0"/>
              <w:right w:val="single" w:color="auto" w:sz="8" w:space="0"/>
            </w:tcBorders>
            <w:shd w:val="clear" w:color="auto" w:fill="auto"/>
            <w:vAlign w:val="center"/>
          </w:tcPr>
          <w:p w14:paraId="48F8A18F">
            <w:pPr>
              <w:pStyle w:val="1806"/>
            </w:pPr>
            <w:r>
              <w:t>0,04</w:t>
            </w:r>
          </w:p>
        </w:tc>
        <w:tc>
          <w:tcPr>
            <w:tcW w:w="335" w:type="pct"/>
            <w:tcBorders>
              <w:top w:val="nil"/>
              <w:left w:val="nil"/>
              <w:bottom w:val="single" w:color="auto" w:sz="8" w:space="0"/>
              <w:right w:val="single" w:color="auto" w:sz="8" w:space="0"/>
            </w:tcBorders>
            <w:shd w:val="clear" w:color="auto" w:fill="auto"/>
            <w:vAlign w:val="center"/>
          </w:tcPr>
          <w:p w14:paraId="055AB7D4">
            <w:pPr>
              <w:pStyle w:val="1806"/>
            </w:pPr>
            <w:r>
              <w:t>0,03</w:t>
            </w:r>
          </w:p>
        </w:tc>
        <w:tc>
          <w:tcPr>
            <w:tcW w:w="335" w:type="pct"/>
            <w:tcBorders>
              <w:top w:val="nil"/>
              <w:left w:val="nil"/>
              <w:bottom w:val="single" w:color="auto" w:sz="8" w:space="0"/>
              <w:right w:val="single" w:color="auto" w:sz="8" w:space="0"/>
            </w:tcBorders>
            <w:shd w:val="clear" w:color="auto" w:fill="auto"/>
            <w:vAlign w:val="center"/>
          </w:tcPr>
          <w:p w14:paraId="044B016F">
            <w:pPr>
              <w:pStyle w:val="1806"/>
            </w:pPr>
            <w:r>
              <w:t>0,03</w:t>
            </w:r>
          </w:p>
        </w:tc>
        <w:tc>
          <w:tcPr>
            <w:tcW w:w="335" w:type="pct"/>
            <w:tcBorders>
              <w:top w:val="nil"/>
              <w:left w:val="nil"/>
              <w:bottom w:val="single" w:color="auto" w:sz="8" w:space="0"/>
              <w:right w:val="single" w:color="auto" w:sz="8" w:space="0"/>
            </w:tcBorders>
            <w:shd w:val="clear" w:color="auto" w:fill="auto"/>
            <w:vAlign w:val="center"/>
          </w:tcPr>
          <w:p w14:paraId="4C82A264">
            <w:pPr>
              <w:pStyle w:val="1806"/>
            </w:pPr>
            <w:r>
              <w:t>0,03</w:t>
            </w:r>
          </w:p>
        </w:tc>
        <w:tc>
          <w:tcPr>
            <w:tcW w:w="335" w:type="pct"/>
            <w:tcBorders>
              <w:top w:val="nil"/>
              <w:left w:val="nil"/>
              <w:bottom w:val="single" w:color="auto" w:sz="8" w:space="0"/>
              <w:right w:val="single" w:color="auto" w:sz="8" w:space="0"/>
            </w:tcBorders>
            <w:shd w:val="clear" w:color="auto" w:fill="auto"/>
            <w:vAlign w:val="center"/>
          </w:tcPr>
          <w:p w14:paraId="4A9CB077">
            <w:pPr>
              <w:pStyle w:val="1806"/>
            </w:pPr>
            <w:r>
              <w:t>0,03</w:t>
            </w:r>
          </w:p>
        </w:tc>
        <w:tc>
          <w:tcPr>
            <w:tcW w:w="335" w:type="pct"/>
            <w:tcBorders>
              <w:top w:val="nil"/>
              <w:left w:val="nil"/>
              <w:bottom w:val="single" w:color="auto" w:sz="8" w:space="0"/>
              <w:right w:val="single" w:color="auto" w:sz="8" w:space="0"/>
            </w:tcBorders>
            <w:shd w:val="clear" w:color="auto" w:fill="auto"/>
            <w:vAlign w:val="center"/>
          </w:tcPr>
          <w:p w14:paraId="782AB2C6">
            <w:pPr>
              <w:pStyle w:val="1806"/>
            </w:pPr>
            <w:r>
              <w:t>0,03</w:t>
            </w:r>
          </w:p>
        </w:tc>
        <w:tc>
          <w:tcPr>
            <w:tcW w:w="335" w:type="pct"/>
            <w:tcBorders>
              <w:top w:val="nil"/>
              <w:left w:val="nil"/>
              <w:bottom w:val="single" w:color="auto" w:sz="8" w:space="0"/>
              <w:right w:val="single" w:color="auto" w:sz="8" w:space="0"/>
            </w:tcBorders>
            <w:shd w:val="clear" w:color="auto" w:fill="auto"/>
            <w:vAlign w:val="center"/>
          </w:tcPr>
          <w:p w14:paraId="19194533">
            <w:pPr>
              <w:pStyle w:val="1806"/>
            </w:pPr>
            <w:r>
              <w:t>0,03</w:t>
            </w:r>
          </w:p>
        </w:tc>
        <w:tc>
          <w:tcPr>
            <w:tcW w:w="335" w:type="pct"/>
            <w:tcBorders>
              <w:top w:val="nil"/>
              <w:left w:val="nil"/>
              <w:bottom w:val="single" w:color="auto" w:sz="8" w:space="0"/>
              <w:right w:val="single" w:color="auto" w:sz="8" w:space="0"/>
            </w:tcBorders>
            <w:shd w:val="clear" w:color="auto" w:fill="auto"/>
            <w:vAlign w:val="center"/>
          </w:tcPr>
          <w:p w14:paraId="79808553">
            <w:pPr>
              <w:pStyle w:val="1806"/>
            </w:pPr>
            <w:r>
              <w:t>0,03</w:t>
            </w:r>
          </w:p>
        </w:tc>
      </w:tr>
      <w:tr w14:paraId="5A5F072B">
        <w:tblPrEx>
          <w:tblCellMar>
            <w:top w:w="0" w:type="dxa"/>
            <w:left w:w="108" w:type="dxa"/>
            <w:bottom w:w="0" w:type="dxa"/>
            <w:right w:w="108" w:type="dxa"/>
          </w:tblCellMar>
        </w:tblPrEx>
        <w:trPr>
          <w:trHeight w:val="20" w:hRule="atLeast"/>
        </w:trPr>
        <w:tc>
          <w:tcPr>
            <w:tcW w:w="637" w:type="pct"/>
            <w:tcBorders>
              <w:top w:val="nil"/>
              <w:left w:val="single" w:color="auto" w:sz="8" w:space="0"/>
              <w:bottom w:val="single" w:color="auto" w:sz="8" w:space="0"/>
              <w:right w:val="single" w:color="auto" w:sz="8" w:space="0"/>
            </w:tcBorders>
            <w:shd w:val="clear" w:color="auto" w:fill="auto"/>
            <w:vAlign w:val="center"/>
          </w:tcPr>
          <w:p w14:paraId="39E41655">
            <w:pPr>
              <w:pStyle w:val="1806"/>
            </w:pPr>
            <w:r>
              <w:t>Рост цен на электроэнергию на оптовом рынке, %</w:t>
            </w:r>
          </w:p>
        </w:tc>
        <w:tc>
          <w:tcPr>
            <w:tcW w:w="338" w:type="pct"/>
            <w:tcBorders>
              <w:top w:val="nil"/>
              <w:left w:val="nil"/>
              <w:bottom w:val="single" w:color="auto" w:sz="8" w:space="0"/>
              <w:right w:val="single" w:color="auto" w:sz="8" w:space="0"/>
            </w:tcBorders>
            <w:shd w:val="clear" w:color="auto" w:fill="auto"/>
            <w:vAlign w:val="center"/>
          </w:tcPr>
          <w:p w14:paraId="7E397D43">
            <w:pPr>
              <w:pStyle w:val="1806"/>
            </w:pPr>
            <w:r>
              <w:t>0,05</w:t>
            </w:r>
          </w:p>
        </w:tc>
        <w:tc>
          <w:tcPr>
            <w:tcW w:w="338" w:type="pct"/>
            <w:tcBorders>
              <w:top w:val="nil"/>
              <w:left w:val="nil"/>
              <w:bottom w:val="single" w:color="auto" w:sz="8" w:space="0"/>
              <w:right w:val="single" w:color="auto" w:sz="8" w:space="0"/>
            </w:tcBorders>
            <w:shd w:val="clear" w:color="auto" w:fill="auto"/>
            <w:vAlign w:val="center"/>
          </w:tcPr>
          <w:p w14:paraId="7E8770FE">
            <w:pPr>
              <w:pStyle w:val="1806"/>
            </w:pPr>
            <w:r>
              <w:t>0,05</w:t>
            </w:r>
          </w:p>
        </w:tc>
        <w:tc>
          <w:tcPr>
            <w:tcW w:w="338" w:type="pct"/>
            <w:tcBorders>
              <w:top w:val="nil"/>
              <w:left w:val="nil"/>
              <w:bottom w:val="single" w:color="auto" w:sz="8" w:space="0"/>
              <w:right w:val="single" w:color="auto" w:sz="8" w:space="0"/>
            </w:tcBorders>
            <w:shd w:val="clear" w:color="auto" w:fill="auto"/>
            <w:vAlign w:val="center"/>
          </w:tcPr>
          <w:p w14:paraId="2D06B1A4">
            <w:pPr>
              <w:pStyle w:val="1806"/>
            </w:pPr>
            <w:r>
              <w:t>0,05</w:t>
            </w:r>
          </w:p>
        </w:tc>
        <w:tc>
          <w:tcPr>
            <w:tcW w:w="335" w:type="pct"/>
            <w:tcBorders>
              <w:top w:val="nil"/>
              <w:left w:val="nil"/>
              <w:bottom w:val="single" w:color="auto" w:sz="8" w:space="0"/>
              <w:right w:val="single" w:color="auto" w:sz="8" w:space="0"/>
            </w:tcBorders>
            <w:shd w:val="clear" w:color="auto" w:fill="auto"/>
            <w:vAlign w:val="center"/>
          </w:tcPr>
          <w:p w14:paraId="74D9B3AC">
            <w:pPr>
              <w:pStyle w:val="1806"/>
            </w:pPr>
            <w:r>
              <w:t>0,07</w:t>
            </w:r>
          </w:p>
        </w:tc>
        <w:tc>
          <w:tcPr>
            <w:tcW w:w="335" w:type="pct"/>
            <w:tcBorders>
              <w:top w:val="nil"/>
              <w:left w:val="nil"/>
              <w:bottom w:val="single" w:color="auto" w:sz="8" w:space="0"/>
              <w:right w:val="single" w:color="auto" w:sz="8" w:space="0"/>
            </w:tcBorders>
            <w:shd w:val="clear" w:color="auto" w:fill="auto"/>
            <w:vAlign w:val="center"/>
          </w:tcPr>
          <w:p w14:paraId="5ECEB82E">
            <w:pPr>
              <w:pStyle w:val="1806"/>
            </w:pPr>
            <w:r>
              <w:t>0,09</w:t>
            </w:r>
          </w:p>
        </w:tc>
        <w:tc>
          <w:tcPr>
            <w:tcW w:w="335" w:type="pct"/>
            <w:tcBorders>
              <w:top w:val="nil"/>
              <w:left w:val="nil"/>
              <w:bottom w:val="single" w:color="auto" w:sz="8" w:space="0"/>
              <w:right w:val="single" w:color="auto" w:sz="8" w:space="0"/>
            </w:tcBorders>
            <w:shd w:val="clear" w:color="auto" w:fill="auto"/>
            <w:vAlign w:val="center"/>
          </w:tcPr>
          <w:p w14:paraId="3B7CAFBA">
            <w:pPr>
              <w:pStyle w:val="1806"/>
            </w:pPr>
            <w:r>
              <w:t>0,06</w:t>
            </w:r>
          </w:p>
        </w:tc>
        <w:tc>
          <w:tcPr>
            <w:tcW w:w="335" w:type="pct"/>
            <w:tcBorders>
              <w:top w:val="nil"/>
              <w:left w:val="nil"/>
              <w:bottom w:val="single" w:color="auto" w:sz="8" w:space="0"/>
              <w:right w:val="single" w:color="auto" w:sz="8" w:space="0"/>
            </w:tcBorders>
            <w:shd w:val="clear" w:color="auto" w:fill="auto"/>
            <w:vAlign w:val="center"/>
          </w:tcPr>
          <w:p w14:paraId="396E4571">
            <w:pPr>
              <w:pStyle w:val="1806"/>
            </w:pPr>
            <w:r>
              <w:t>0,05</w:t>
            </w:r>
          </w:p>
        </w:tc>
        <w:tc>
          <w:tcPr>
            <w:tcW w:w="335" w:type="pct"/>
            <w:tcBorders>
              <w:top w:val="nil"/>
              <w:left w:val="nil"/>
              <w:bottom w:val="single" w:color="auto" w:sz="8" w:space="0"/>
              <w:right w:val="single" w:color="auto" w:sz="8" w:space="0"/>
            </w:tcBorders>
            <w:shd w:val="clear" w:color="auto" w:fill="auto"/>
            <w:vAlign w:val="center"/>
          </w:tcPr>
          <w:p w14:paraId="566AD5D8">
            <w:pPr>
              <w:pStyle w:val="1806"/>
            </w:pPr>
            <w:r>
              <w:t>0,05</w:t>
            </w:r>
          </w:p>
        </w:tc>
        <w:tc>
          <w:tcPr>
            <w:tcW w:w="335" w:type="pct"/>
            <w:tcBorders>
              <w:top w:val="nil"/>
              <w:left w:val="nil"/>
              <w:bottom w:val="single" w:color="auto" w:sz="8" w:space="0"/>
              <w:right w:val="single" w:color="auto" w:sz="8" w:space="0"/>
            </w:tcBorders>
            <w:shd w:val="clear" w:color="auto" w:fill="auto"/>
            <w:vAlign w:val="center"/>
          </w:tcPr>
          <w:p w14:paraId="5B9A987B">
            <w:pPr>
              <w:pStyle w:val="1806"/>
            </w:pPr>
            <w:r>
              <w:t>0,06</w:t>
            </w:r>
          </w:p>
        </w:tc>
        <w:tc>
          <w:tcPr>
            <w:tcW w:w="335" w:type="pct"/>
            <w:tcBorders>
              <w:top w:val="nil"/>
              <w:left w:val="nil"/>
              <w:bottom w:val="single" w:color="auto" w:sz="8" w:space="0"/>
              <w:right w:val="single" w:color="auto" w:sz="8" w:space="0"/>
            </w:tcBorders>
            <w:shd w:val="clear" w:color="auto" w:fill="auto"/>
            <w:vAlign w:val="center"/>
          </w:tcPr>
          <w:p w14:paraId="54D89ECB">
            <w:pPr>
              <w:pStyle w:val="1806"/>
            </w:pPr>
            <w:r>
              <w:t>0,05</w:t>
            </w:r>
          </w:p>
        </w:tc>
        <w:tc>
          <w:tcPr>
            <w:tcW w:w="335" w:type="pct"/>
            <w:tcBorders>
              <w:top w:val="nil"/>
              <w:left w:val="nil"/>
              <w:bottom w:val="single" w:color="auto" w:sz="8" w:space="0"/>
              <w:right w:val="single" w:color="auto" w:sz="8" w:space="0"/>
            </w:tcBorders>
            <w:shd w:val="clear" w:color="auto" w:fill="auto"/>
            <w:vAlign w:val="center"/>
          </w:tcPr>
          <w:p w14:paraId="1550B21B">
            <w:pPr>
              <w:pStyle w:val="1806"/>
            </w:pPr>
            <w:r>
              <w:t>0,04</w:t>
            </w:r>
          </w:p>
        </w:tc>
        <w:tc>
          <w:tcPr>
            <w:tcW w:w="335" w:type="pct"/>
            <w:tcBorders>
              <w:top w:val="nil"/>
              <w:left w:val="nil"/>
              <w:bottom w:val="single" w:color="auto" w:sz="8" w:space="0"/>
              <w:right w:val="single" w:color="auto" w:sz="8" w:space="0"/>
            </w:tcBorders>
            <w:shd w:val="clear" w:color="auto" w:fill="auto"/>
            <w:vAlign w:val="center"/>
          </w:tcPr>
          <w:p w14:paraId="53CD7FE9">
            <w:pPr>
              <w:pStyle w:val="1806"/>
            </w:pPr>
            <w:r>
              <w:t>0,02</w:t>
            </w:r>
          </w:p>
        </w:tc>
        <w:tc>
          <w:tcPr>
            <w:tcW w:w="335" w:type="pct"/>
            <w:tcBorders>
              <w:top w:val="nil"/>
              <w:left w:val="nil"/>
              <w:bottom w:val="single" w:color="auto" w:sz="8" w:space="0"/>
              <w:right w:val="single" w:color="auto" w:sz="8" w:space="0"/>
            </w:tcBorders>
            <w:shd w:val="clear" w:color="auto" w:fill="auto"/>
            <w:vAlign w:val="center"/>
          </w:tcPr>
          <w:p w14:paraId="0DB10023">
            <w:pPr>
              <w:pStyle w:val="1806"/>
            </w:pPr>
            <w:r>
              <w:t>0,01</w:t>
            </w:r>
          </w:p>
        </w:tc>
      </w:tr>
      <w:tr w14:paraId="7E6C2130">
        <w:tblPrEx>
          <w:tblCellMar>
            <w:top w:w="0" w:type="dxa"/>
            <w:left w:w="108" w:type="dxa"/>
            <w:bottom w:w="0" w:type="dxa"/>
            <w:right w:w="108" w:type="dxa"/>
          </w:tblCellMar>
        </w:tblPrEx>
        <w:trPr>
          <w:trHeight w:val="509" w:hRule="atLeast"/>
        </w:trPr>
        <w:tc>
          <w:tcPr>
            <w:tcW w:w="637" w:type="pct"/>
            <w:vMerge w:val="restart"/>
            <w:tcBorders>
              <w:top w:val="nil"/>
              <w:left w:val="single" w:color="auto" w:sz="8" w:space="0"/>
              <w:bottom w:val="single" w:color="000000" w:sz="8" w:space="0"/>
              <w:right w:val="single" w:color="auto" w:sz="8" w:space="0"/>
            </w:tcBorders>
            <w:shd w:val="clear" w:color="auto" w:fill="auto"/>
            <w:vAlign w:val="center"/>
          </w:tcPr>
          <w:p w14:paraId="0AA2EF44">
            <w:pPr>
              <w:pStyle w:val="1806"/>
            </w:pPr>
            <w:r>
              <w:t>Рост цен на тепловую энергию в среднем за год к предыдущему году, %</w:t>
            </w:r>
          </w:p>
        </w:tc>
        <w:tc>
          <w:tcPr>
            <w:tcW w:w="338" w:type="pct"/>
            <w:vMerge w:val="restart"/>
            <w:tcBorders>
              <w:top w:val="nil"/>
              <w:left w:val="single" w:color="auto" w:sz="8" w:space="0"/>
              <w:bottom w:val="single" w:color="000000" w:sz="8" w:space="0"/>
              <w:right w:val="single" w:color="auto" w:sz="8" w:space="0"/>
            </w:tcBorders>
            <w:shd w:val="clear" w:color="auto" w:fill="auto"/>
            <w:vAlign w:val="center"/>
          </w:tcPr>
          <w:p w14:paraId="27C1B3BC">
            <w:pPr>
              <w:pStyle w:val="1806"/>
            </w:pPr>
            <w:r>
              <w:t>0,046</w:t>
            </w:r>
          </w:p>
        </w:tc>
        <w:tc>
          <w:tcPr>
            <w:tcW w:w="338" w:type="pct"/>
            <w:vMerge w:val="restart"/>
            <w:tcBorders>
              <w:top w:val="nil"/>
              <w:left w:val="single" w:color="auto" w:sz="8" w:space="0"/>
              <w:bottom w:val="single" w:color="000000" w:sz="8" w:space="0"/>
              <w:right w:val="single" w:color="auto" w:sz="8" w:space="0"/>
            </w:tcBorders>
            <w:shd w:val="clear" w:color="auto" w:fill="auto"/>
            <w:vAlign w:val="center"/>
          </w:tcPr>
          <w:p w14:paraId="4D18F755">
            <w:pPr>
              <w:pStyle w:val="1806"/>
            </w:pPr>
            <w:r>
              <w:t>0,033</w:t>
            </w:r>
          </w:p>
        </w:tc>
        <w:tc>
          <w:tcPr>
            <w:tcW w:w="338" w:type="pct"/>
            <w:vMerge w:val="restart"/>
            <w:tcBorders>
              <w:top w:val="nil"/>
              <w:left w:val="single" w:color="auto" w:sz="8" w:space="0"/>
              <w:bottom w:val="single" w:color="000000" w:sz="8" w:space="0"/>
              <w:right w:val="single" w:color="auto" w:sz="8" w:space="0"/>
            </w:tcBorders>
            <w:shd w:val="clear" w:color="auto" w:fill="auto"/>
            <w:vAlign w:val="center"/>
          </w:tcPr>
          <w:p w14:paraId="51D54F05">
            <w:pPr>
              <w:pStyle w:val="1806"/>
            </w:pPr>
            <w:r>
              <w:t>0,034</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7F45562B">
            <w:pPr>
              <w:pStyle w:val="1806"/>
            </w:pPr>
            <w:r>
              <w:t>0,09</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2207AA48">
            <w:pPr>
              <w:pStyle w:val="1806"/>
            </w:pPr>
            <w:r>
              <w:t>0,09</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1B1C4CF9">
            <w:pPr>
              <w:pStyle w:val="1806"/>
            </w:pPr>
            <w:r>
              <w:t>0,07</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27C1A481">
            <w:pPr>
              <w:pStyle w:val="1806"/>
            </w:pPr>
            <w:r>
              <w:t>0,03</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4AD0BD9B">
            <w:pPr>
              <w:pStyle w:val="1806"/>
            </w:pPr>
            <w:r>
              <w:t>0,03</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4506CDDB">
            <w:pPr>
              <w:pStyle w:val="1806"/>
            </w:pPr>
            <w:r>
              <w:t>0,04</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31142FA3">
            <w:pPr>
              <w:pStyle w:val="1806"/>
            </w:pPr>
            <w:r>
              <w:t>0,04</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6E745B53">
            <w:pPr>
              <w:pStyle w:val="1806"/>
            </w:pPr>
            <w:r>
              <w:t>0,04</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00E07A90">
            <w:pPr>
              <w:pStyle w:val="1806"/>
            </w:pPr>
            <w:r>
              <w:t>0,03</w:t>
            </w:r>
          </w:p>
        </w:tc>
        <w:tc>
          <w:tcPr>
            <w:tcW w:w="335" w:type="pct"/>
            <w:vMerge w:val="restart"/>
            <w:tcBorders>
              <w:top w:val="nil"/>
              <w:left w:val="single" w:color="auto" w:sz="8" w:space="0"/>
              <w:bottom w:val="single" w:color="000000" w:sz="8" w:space="0"/>
              <w:right w:val="single" w:color="auto" w:sz="8" w:space="0"/>
            </w:tcBorders>
            <w:shd w:val="clear" w:color="auto" w:fill="auto"/>
            <w:vAlign w:val="center"/>
          </w:tcPr>
          <w:p w14:paraId="3ECAA015">
            <w:pPr>
              <w:pStyle w:val="1806"/>
            </w:pPr>
            <w:r>
              <w:t>0,03</w:t>
            </w:r>
          </w:p>
        </w:tc>
      </w:tr>
      <w:tr w14:paraId="3C6CE8A7">
        <w:tblPrEx>
          <w:tblCellMar>
            <w:top w:w="0" w:type="dxa"/>
            <w:left w:w="108" w:type="dxa"/>
            <w:bottom w:w="0" w:type="dxa"/>
            <w:right w:w="108" w:type="dxa"/>
          </w:tblCellMar>
        </w:tblPrEx>
        <w:trPr>
          <w:trHeight w:val="509" w:hRule="atLeast"/>
        </w:trPr>
        <w:tc>
          <w:tcPr>
            <w:tcW w:w="637" w:type="pct"/>
            <w:vMerge w:val="continue"/>
            <w:tcBorders>
              <w:top w:val="nil"/>
              <w:left w:val="single" w:color="auto" w:sz="8" w:space="0"/>
              <w:bottom w:val="single" w:color="000000" w:sz="8" w:space="0"/>
              <w:right w:val="single" w:color="auto" w:sz="8" w:space="0"/>
            </w:tcBorders>
            <w:vAlign w:val="center"/>
          </w:tcPr>
          <w:p w14:paraId="154238C2">
            <w:pPr>
              <w:pStyle w:val="1806"/>
            </w:pPr>
          </w:p>
        </w:tc>
        <w:tc>
          <w:tcPr>
            <w:tcW w:w="338" w:type="pct"/>
            <w:vMerge w:val="continue"/>
            <w:tcBorders>
              <w:top w:val="nil"/>
              <w:left w:val="single" w:color="auto" w:sz="8" w:space="0"/>
              <w:bottom w:val="single" w:color="000000" w:sz="8" w:space="0"/>
              <w:right w:val="single" w:color="auto" w:sz="8" w:space="0"/>
            </w:tcBorders>
            <w:vAlign w:val="center"/>
          </w:tcPr>
          <w:p w14:paraId="288829F1">
            <w:pPr>
              <w:pStyle w:val="1806"/>
            </w:pPr>
          </w:p>
        </w:tc>
        <w:tc>
          <w:tcPr>
            <w:tcW w:w="338" w:type="pct"/>
            <w:vMerge w:val="continue"/>
            <w:tcBorders>
              <w:top w:val="nil"/>
              <w:left w:val="single" w:color="auto" w:sz="8" w:space="0"/>
              <w:bottom w:val="single" w:color="000000" w:sz="8" w:space="0"/>
              <w:right w:val="single" w:color="auto" w:sz="8" w:space="0"/>
            </w:tcBorders>
            <w:vAlign w:val="center"/>
          </w:tcPr>
          <w:p w14:paraId="0ABDD6A0">
            <w:pPr>
              <w:pStyle w:val="1806"/>
            </w:pPr>
          </w:p>
        </w:tc>
        <w:tc>
          <w:tcPr>
            <w:tcW w:w="338" w:type="pct"/>
            <w:vMerge w:val="continue"/>
            <w:tcBorders>
              <w:top w:val="nil"/>
              <w:left w:val="single" w:color="auto" w:sz="8" w:space="0"/>
              <w:bottom w:val="single" w:color="000000" w:sz="8" w:space="0"/>
              <w:right w:val="single" w:color="auto" w:sz="8" w:space="0"/>
            </w:tcBorders>
            <w:vAlign w:val="center"/>
          </w:tcPr>
          <w:p w14:paraId="2FDF63F6">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280A91CF">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388889F1">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6920B0EC">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26304DCA">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2625021F">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74CF1A87">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4839A0E2">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65DDD10C">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09A99620">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49F0F828">
            <w:pPr>
              <w:pStyle w:val="1806"/>
            </w:pPr>
          </w:p>
        </w:tc>
      </w:tr>
      <w:tr w14:paraId="36E7E426">
        <w:tblPrEx>
          <w:tblCellMar>
            <w:top w:w="0" w:type="dxa"/>
            <w:left w:w="108" w:type="dxa"/>
            <w:bottom w:w="0" w:type="dxa"/>
            <w:right w:w="108" w:type="dxa"/>
          </w:tblCellMar>
        </w:tblPrEx>
        <w:trPr>
          <w:trHeight w:val="509" w:hRule="atLeast"/>
        </w:trPr>
        <w:tc>
          <w:tcPr>
            <w:tcW w:w="637" w:type="pct"/>
            <w:vMerge w:val="continue"/>
            <w:tcBorders>
              <w:top w:val="nil"/>
              <w:left w:val="single" w:color="auto" w:sz="8" w:space="0"/>
              <w:bottom w:val="single" w:color="000000" w:sz="8" w:space="0"/>
              <w:right w:val="single" w:color="auto" w:sz="8" w:space="0"/>
            </w:tcBorders>
            <w:vAlign w:val="center"/>
          </w:tcPr>
          <w:p w14:paraId="39262B81">
            <w:pPr>
              <w:pStyle w:val="1806"/>
            </w:pPr>
          </w:p>
        </w:tc>
        <w:tc>
          <w:tcPr>
            <w:tcW w:w="338" w:type="pct"/>
            <w:vMerge w:val="continue"/>
            <w:tcBorders>
              <w:top w:val="nil"/>
              <w:left w:val="single" w:color="auto" w:sz="8" w:space="0"/>
              <w:bottom w:val="single" w:color="000000" w:sz="8" w:space="0"/>
              <w:right w:val="single" w:color="auto" w:sz="8" w:space="0"/>
            </w:tcBorders>
            <w:vAlign w:val="center"/>
          </w:tcPr>
          <w:p w14:paraId="085FCFBB">
            <w:pPr>
              <w:pStyle w:val="1806"/>
            </w:pPr>
          </w:p>
        </w:tc>
        <w:tc>
          <w:tcPr>
            <w:tcW w:w="338" w:type="pct"/>
            <w:vMerge w:val="continue"/>
            <w:tcBorders>
              <w:top w:val="nil"/>
              <w:left w:val="single" w:color="auto" w:sz="8" w:space="0"/>
              <w:bottom w:val="single" w:color="000000" w:sz="8" w:space="0"/>
              <w:right w:val="single" w:color="auto" w:sz="8" w:space="0"/>
            </w:tcBorders>
            <w:vAlign w:val="center"/>
          </w:tcPr>
          <w:p w14:paraId="5EB0E092">
            <w:pPr>
              <w:pStyle w:val="1806"/>
            </w:pPr>
          </w:p>
        </w:tc>
        <w:tc>
          <w:tcPr>
            <w:tcW w:w="338" w:type="pct"/>
            <w:vMerge w:val="continue"/>
            <w:tcBorders>
              <w:top w:val="nil"/>
              <w:left w:val="single" w:color="auto" w:sz="8" w:space="0"/>
              <w:bottom w:val="single" w:color="000000" w:sz="8" w:space="0"/>
              <w:right w:val="single" w:color="auto" w:sz="8" w:space="0"/>
            </w:tcBorders>
            <w:vAlign w:val="center"/>
          </w:tcPr>
          <w:p w14:paraId="42A41E40">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2D295598">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25C5619E">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203EA31F">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1E04A2FF">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32EDD619">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693B3F2B">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20F33668">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2D7AE8D5">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5F42FDEE">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28148966">
            <w:pPr>
              <w:pStyle w:val="1806"/>
            </w:pPr>
          </w:p>
        </w:tc>
      </w:tr>
      <w:tr w14:paraId="66AA2E15">
        <w:tblPrEx>
          <w:tblCellMar>
            <w:top w:w="0" w:type="dxa"/>
            <w:left w:w="108" w:type="dxa"/>
            <w:bottom w:w="0" w:type="dxa"/>
            <w:right w:w="108" w:type="dxa"/>
          </w:tblCellMar>
        </w:tblPrEx>
        <w:trPr>
          <w:trHeight w:val="509" w:hRule="atLeast"/>
        </w:trPr>
        <w:tc>
          <w:tcPr>
            <w:tcW w:w="637" w:type="pct"/>
            <w:vMerge w:val="continue"/>
            <w:tcBorders>
              <w:top w:val="nil"/>
              <w:left w:val="single" w:color="auto" w:sz="8" w:space="0"/>
              <w:bottom w:val="single" w:color="000000" w:sz="8" w:space="0"/>
              <w:right w:val="single" w:color="auto" w:sz="8" w:space="0"/>
            </w:tcBorders>
            <w:vAlign w:val="center"/>
          </w:tcPr>
          <w:p w14:paraId="79285454">
            <w:pPr>
              <w:pStyle w:val="1806"/>
            </w:pPr>
          </w:p>
        </w:tc>
        <w:tc>
          <w:tcPr>
            <w:tcW w:w="338" w:type="pct"/>
            <w:vMerge w:val="continue"/>
            <w:tcBorders>
              <w:top w:val="nil"/>
              <w:left w:val="single" w:color="auto" w:sz="8" w:space="0"/>
              <w:bottom w:val="single" w:color="000000" w:sz="8" w:space="0"/>
              <w:right w:val="single" w:color="auto" w:sz="8" w:space="0"/>
            </w:tcBorders>
            <w:vAlign w:val="center"/>
          </w:tcPr>
          <w:p w14:paraId="1B380225">
            <w:pPr>
              <w:pStyle w:val="1806"/>
            </w:pPr>
          </w:p>
        </w:tc>
        <w:tc>
          <w:tcPr>
            <w:tcW w:w="338" w:type="pct"/>
            <w:vMerge w:val="continue"/>
            <w:tcBorders>
              <w:top w:val="nil"/>
              <w:left w:val="single" w:color="auto" w:sz="8" w:space="0"/>
              <w:bottom w:val="single" w:color="000000" w:sz="8" w:space="0"/>
              <w:right w:val="single" w:color="auto" w:sz="8" w:space="0"/>
            </w:tcBorders>
            <w:vAlign w:val="center"/>
          </w:tcPr>
          <w:p w14:paraId="4EB70102">
            <w:pPr>
              <w:pStyle w:val="1806"/>
            </w:pPr>
          </w:p>
        </w:tc>
        <w:tc>
          <w:tcPr>
            <w:tcW w:w="338" w:type="pct"/>
            <w:vMerge w:val="continue"/>
            <w:tcBorders>
              <w:top w:val="nil"/>
              <w:left w:val="single" w:color="auto" w:sz="8" w:space="0"/>
              <w:bottom w:val="single" w:color="000000" w:sz="8" w:space="0"/>
              <w:right w:val="single" w:color="auto" w:sz="8" w:space="0"/>
            </w:tcBorders>
            <w:vAlign w:val="center"/>
          </w:tcPr>
          <w:p w14:paraId="5DAE9313">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0D4D2895">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641A8616">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6896EF67">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016B3477">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08C857E1">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08E01162">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170795E3">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190DE6EB">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45607F1A">
            <w:pPr>
              <w:pStyle w:val="1806"/>
            </w:pPr>
          </w:p>
        </w:tc>
        <w:tc>
          <w:tcPr>
            <w:tcW w:w="335" w:type="pct"/>
            <w:vMerge w:val="continue"/>
            <w:tcBorders>
              <w:top w:val="nil"/>
              <w:left w:val="single" w:color="auto" w:sz="8" w:space="0"/>
              <w:bottom w:val="single" w:color="000000" w:sz="8" w:space="0"/>
              <w:right w:val="single" w:color="auto" w:sz="8" w:space="0"/>
            </w:tcBorders>
            <w:vAlign w:val="center"/>
          </w:tcPr>
          <w:p w14:paraId="21F8F3B5">
            <w:pPr>
              <w:pStyle w:val="1806"/>
            </w:pPr>
          </w:p>
        </w:tc>
      </w:tr>
      <w:tr w14:paraId="75212259">
        <w:tblPrEx>
          <w:tblCellMar>
            <w:top w:w="0" w:type="dxa"/>
            <w:left w:w="108" w:type="dxa"/>
            <w:bottom w:w="0" w:type="dxa"/>
            <w:right w:w="108" w:type="dxa"/>
          </w:tblCellMar>
        </w:tblPrEx>
        <w:trPr>
          <w:trHeight w:val="20" w:hRule="atLeast"/>
        </w:trPr>
        <w:tc>
          <w:tcPr>
            <w:tcW w:w="637" w:type="pct"/>
            <w:tcBorders>
              <w:top w:val="nil"/>
              <w:left w:val="single" w:color="auto" w:sz="8" w:space="0"/>
              <w:bottom w:val="single" w:color="auto" w:sz="8" w:space="0"/>
              <w:right w:val="single" w:color="auto" w:sz="8" w:space="0"/>
            </w:tcBorders>
            <w:shd w:val="clear" w:color="auto" w:fill="auto"/>
            <w:vAlign w:val="center"/>
          </w:tcPr>
          <w:p w14:paraId="29B6D8D6">
            <w:pPr>
              <w:pStyle w:val="1806"/>
            </w:pPr>
            <w:r>
              <w:t>Рост цен на Уголь (оптовые цены без НДС)</w:t>
            </w:r>
          </w:p>
        </w:tc>
        <w:tc>
          <w:tcPr>
            <w:tcW w:w="338" w:type="pct"/>
            <w:tcBorders>
              <w:top w:val="nil"/>
              <w:left w:val="nil"/>
              <w:bottom w:val="single" w:color="auto" w:sz="8" w:space="0"/>
              <w:right w:val="single" w:color="auto" w:sz="8" w:space="0"/>
            </w:tcBorders>
            <w:shd w:val="clear" w:color="auto" w:fill="auto"/>
            <w:vAlign w:val="center"/>
          </w:tcPr>
          <w:p w14:paraId="66A95139">
            <w:pPr>
              <w:pStyle w:val="1806"/>
            </w:pPr>
            <w:r>
              <w:t>0,05</w:t>
            </w:r>
          </w:p>
        </w:tc>
        <w:tc>
          <w:tcPr>
            <w:tcW w:w="338" w:type="pct"/>
            <w:tcBorders>
              <w:top w:val="nil"/>
              <w:left w:val="nil"/>
              <w:bottom w:val="single" w:color="auto" w:sz="8" w:space="0"/>
              <w:right w:val="single" w:color="auto" w:sz="8" w:space="0"/>
            </w:tcBorders>
            <w:shd w:val="clear" w:color="auto" w:fill="auto"/>
            <w:vAlign w:val="center"/>
          </w:tcPr>
          <w:p w14:paraId="089DDC7D">
            <w:pPr>
              <w:pStyle w:val="1806"/>
            </w:pPr>
            <w:r>
              <w:t>0,05</w:t>
            </w:r>
          </w:p>
        </w:tc>
        <w:tc>
          <w:tcPr>
            <w:tcW w:w="338" w:type="pct"/>
            <w:tcBorders>
              <w:top w:val="nil"/>
              <w:left w:val="nil"/>
              <w:bottom w:val="single" w:color="auto" w:sz="8" w:space="0"/>
              <w:right w:val="single" w:color="auto" w:sz="8" w:space="0"/>
            </w:tcBorders>
            <w:shd w:val="clear" w:color="auto" w:fill="auto"/>
            <w:vAlign w:val="center"/>
          </w:tcPr>
          <w:p w14:paraId="2B2066A7">
            <w:pPr>
              <w:pStyle w:val="1806"/>
            </w:pPr>
            <w:r>
              <w:t>0,05</w:t>
            </w:r>
          </w:p>
        </w:tc>
        <w:tc>
          <w:tcPr>
            <w:tcW w:w="335" w:type="pct"/>
            <w:tcBorders>
              <w:top w:val="nil"/>
              <w:left w:val="nil"/>
              <w:bottom w:val="single" w:color="auto" w:sz="8" w:space="0"/>
              <w:right w:val="single" w:color="auto" w:sz="8" w:space="0"/>
            </w:tcBorders>
            <w:shd w:val="clear" w:color="auto" w:fill="auto"/>
            <w:vAlign w:val="center"/>
          </w:tcPr>
          <w:p w14:paraId="150ED3D6">
            <w:pPr>
              <w:pStyle w:val="1806"/>
            </w:pPr>
            <w:r>
              <w:t>0,15</w:t>
            </w:r>
          </w:p>
        </w:tc>
        <w:tc>
          <w:tcPr>
            <w:tcW w:w="335" w:type="pct"/>
            <w:tcBorders>
              <w:top w:val="nil"/>
              <w:left w:val="nil"/>
              <w:bottom w:val="single" w:color="auto" w:sz="8" w:space="0"/>
              <w:right w:val="single" w:color="auto" w:sz="8" w:space="0"/>
            </w:tcBorders>
            <w:shd w:val="clear" w:color="auto" w:fill="auto"/>
            <w:vAlign w:val="center"/>
          </w:tcPr>
          <w:p w14:paraId="74E170EF">
            <w:pPr>
              <w:pStyle w:val="1806"/>
            </w:pPr>
            <w:r>
              <w:t>0,15</w:t>
            </w:r>
          </w:p>
        </w:tc>
        <w:tc>
          <w:tcPr>
            <w:tcW w:w="335" w:type="pct"/>
            <w:tcBorders>
              <w:top w:val="nil"/>
              <w:left w:val="nil"/>
              <w:bottom w:val="single" w:color="auto" w:sz="8" w:space="0"/>
              <w:right w:val="single" w:color="auto" w:sz="8" w:space="0"/>
            </w:tcBorders>
            <w:shd w:val="clear" w:color="auto" w:fill="auto"/>
            <w:vAlign w:val="center"/>
          </w:tcPr>
          <w:p w14:paraId="07B689DF">
            <w:pPr>
              <w:pStyle w:val="1806"/>
            </w:pPr>
            <w:r>
              <w:t>0,15</w:t>
            </w:r>
          </w:p>
        </w:tc>
        <w:tc>
          <w:tcPr>
            <w:tcW w:w="335" w:type="pct"/>
            <w:tcBorders>
              <w:top w:val="nil"/>
              <w:left w:val="nil"/>
              <w:bottom w:val="single" w:color="auto" w:sz="8" w:space="0"/>
              <w:right w:val="single" w:color="auto" w:sz="8" w:space="0"/>
            </w:tcBorders>
            <w:shd w:val="clear" w:color="auto" w:fill="auto"/>
            <w:vAlign w:val="center"/>
          </w:tcPr>
          <w:p w14:paraId="00D3EC09">
            <w:pPr>
              <w:pStyle w:val="1806"/>
            </w:pPr>
            <w:r>
              <w:t>0,15</w:t>
            </w:r>
          </w:p>
        </w:tc>
        <w:tc>
          <w:tcPr>
            <w:tcW w:w="335" w:type="pct"/>
            <w:tcBorders>
              <w:top w:val="nil"/>
              <w:left w:val="nil"/>
              <w:bottom w:val="single" w:color="auto" w:sz="8" w:space="0"/>
              <w:right w:val="single" w:color="auto" w:sz="8" w:space="0"/>
            </w:tcBorders>
            <w:shd w:val="clear" w:color="auto" w:fill="auto"/>
            <w:vAlign w:val="center"/>
          </w:tcPr>
          <w:p w14:paraId="5D12B556">
            <w:pPr>
              <w:pStyle w:val="1806"/>
            </w:pPr>
            <w:r>
              <w:t>0,06</w:t>
            </w:r>
          </w:p>
        </w:tc>
        <w:tc>
          <w:tcPr>
            <w:tcW w:w="335" w:type="pct"/>
            <w:tcBorders>
              <w:top w:val="nil"/>
              <w:left w:val="nil"/>
              <w:bottom w:val="single" w:color="auto" w:sz="8" w:space="0"/>
              <w:right w:val="single" w:color="auto" w:sz="8" w:space="0"/>
            </w:tcBorders>
            <w:shd w:val="clear" w:color="auto" w:fill="auto"/>
            <w:vAlign w:val="center"/>
          </w:tcPr>
          <w:p w14:paraId="31C39A8E">
            <w:pPr>
              <w:pStyle w:val="1806"/>
            </w:pPr>
            <w:r>
              <w:t>0,05</w:t>
            </w:r>
          </w:p>
        </w:tc>
        <w:tc>
          <w:tcPr>
            <w:tcW w:w="335" w:type="pct"/>
            <w:tcBorders>
              <w:top w:val="nil"/>
              <w:left w:val="nil"/>
              <w:bottom w:val="single" w:color="auto" w:sz="8" w:space="0"/>
              <w:right w:val="single" w:color="auto" w:sz="8" w:space="0"/>
            </w:tcBorders>
            <w:shd w:val="clear" w:color="auto" w:fill="auto"/>
            <w:vAlign w:val="center"/>
          </w:tcPr>
          <w:p w14:paraId="380D179F">
            <w:pPr>
              <w:pStyle w:val="1806"/>
            </w:pPr>
            <w:r>
              <w:t>0,04</w:t>
            </w:r>
          </w:p>
        </w:tc>
        <w:tc>
          <w:tcPr>
            <w:tcW w:w="335" w:type="pct"/>
            <w:tcBorders>
              <w:top w:val="nil"/>
              <w:left w:val="nil"/>
              <w:bottom w:val="single" w:color="auto" w:sz="8" w:space="0"/>
              <w:right w:val="single" w:color="auto" w:sz="8" w:space="0"/>
            </w:tcBorders>
            <w:shd w:val="clear" w:color="auto" w:fill="auto"/>
            <w:vAlign w:val="center"/>
          </w:tcPr>
          <w:p w14:paraId="69500706">
            <w:pPr>
              <w:pStyle w:val="1806"/>
            </w:pPr>
            <w:r>
              <w:t>0,03</w:t>
            </w:r>
          </w:p>
        </w:tc>
        <w:tc>
          <w:tcPr>
            <w:tcW w:w="335" w:type="pct"/>
            <w:tcBorders>
              <w:top w:val="nil"/>
              <w:left w:val="nil"/>
              <w:bottom w:val="single" w:color="auto" w:sz="8" w:space="0"/>
              <w:right w:val="single" w:color="auto" w:sz="8" w:space="0"/>
            </w:tcBorders>
            <w:shd w:val="clear" w:color="auto" w:fill="auto"/>
            <w:vAlign w:val="center"/>
          </w:tcPr>
          <w:p w14:paraId="3E2A7055">
            <w:pPr>
              <w:pStyle w:val="1806"/>
            </w:pPr>
            <w:r>
              <w:t>0,03</w:t>
            </w:r>
          </w:p>
        </w:tc>
        <w:tc>
          <w:tcPr>
            <w:tcW w:w="335" w:type="pct"/>
            <w:tcBorders>
              <w:top w:val="nil"/>
              <w:left w:val="nil"/>
              <w:bottom w:val="single" w:color="auto" w:sz="8" w:space="0"/>
              <w:right w:val="single" w:color="auto" w:sz="8" w:space="0"/>
            </w:tcBorders>
            <w:shd w:val="clear" w:color="auto" w:fill="auto"/>
            <w:vAlign w:val="center"/>
          </w:tcPr>
          <w:p w14:paraId="7D245015">
            <w:pPr>
              <w:pStyle w:val="1806"/>
            </w:pPr>
            <w:r>
              <w:t>0,03</w:t>
            </w:r>
          </w:p>
        </w:tc>
      </w:tr>
    </w:tbl>
    <w:p w14:paraId="132F9FC1">
      <w:pPr>
        <w:rPr>
          <w:rFonts w:ascii="Times New Roman" w:hAnsi="Times New Roman" w:cs="Times New Roman"/>
          <w:szCs w:val="24"/>
        </w:rPr>
      </w:pPr>
    </w:p>
    <w:p w14:paraId="2510667D">
      <w:pPr>
        <w:pStyle w:val="3463"/>
        <w:rPr>
          <w:color w:val="auto"/>
        </w:rPr>
      </w:pPr>
      <w:r>
        <w:rPr>
          <w:color w:val="auto"/>
        </w:rPr>
        <w:t>Источники финансирования определены. В условиях недостатка собственных средств организаций коммунального комплекса на проведение работ по модернизации существующих сетей и сооружений, модернизации объектов систем теплоснабжения, затраты на реализацию мероприятий схемы предлагается финансировать за счет денежных средств потребителей.</w:t>
      </w:r>
    </w:p>
    <w:p w14:paraId="013885CE">
      <w:pPr>
        <w:pStyle w:val="3463"/>
        <w:rPr>
          <w:color w:val="auto"/>
        </w:rPr>
      </w:pPr>
      <w:r>
        <w:rPr>
          <w:color w:val="auto"/>
        </w:rP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14:paraId="7071F2BF">
      <w:pPr>
        <w:pStyle w:val="3463"/>
        <w:rPr>
          <w:color w:val="auto"/>
        </w:rPr>
      </w:pPr>
      <w:r>
        <w:rPr>
          <w:color w:val="auto"/>
        </w:rPr>
        <w:t>Объём средств будет уточняться после доведения лимитов бюджетных обязательств из бюджетов всех уровней на очередной финансовый год и плановый период.</w:t>
      </w:r>
    </w:p>
    <w:p w14:paraId="5E7A6B18">
      <w:pPr>
        <w:pStyle w:val="3463"/>
        <w:rPr>
          <w:color w:val="auto"/>
        </w:rPr>
      </w:pPr>
      <w:r>
        <w:rPr>
          <w:color w:val="auto"/>
        </w:rPr>
        <w:t>Эффективность капиталовложений определяется наиболее экономически оправданными мероприятиями по строительству, реконструкции и техническому перевооружения источника, тепловых сетей, потребителей тепловой энергии.</w:t>
      </w:r>
    </w:p>
    <w:p w14:paraId="196B57B4">
      <w:pPr>
        <w:pStyle w:val="3463"/>
        <w:rPr>
          <w:color w:val="auto"/>
        </w:rPr>
      </w:pPr>
      <w:r>
        <w:rPr>
          <w:color w:val="auto"/>
        </w:rPr>
        <w:t>Увеличение тарифа на тепловую энергию в первую очередь связано с увеличением стоимости энергоресурсов (увеличение тарифа соответствует данным Минэкономразвития по энергетическому сценарию развития РФ). Вводимые мероприятия по энергосбережению и ресурсосбережению не позволяют в полной мере обеспечить сдерживание роста тарифа на тепловую энергию. При этом необходимость инвестиций обусловлено необходимостью обеспечения качественного и надежного теплоснабжения. Включение в тариф дополнительной составляющей, учитывающей прибыль организации или инвестора, вызовет дополнительный рост тарифа для конечных потребителей.</w:t>
      </w:r>
    </w:p>
    <w:p w14:paraId="46106204">
      <w:pPr>
        <w:pStyle w:val="3463"/>
        <w:rPr>
          <w:color w:val="auto"/>
        </w:rPr>
      </w:pPr>
      <w:r>
        <w:rPr>
          <w:color w:val="auto"/>
        </w:rPr>
        <w:t>Варианты финансирования за счет собственного капитала, который не предполагает установления инвестиционной надбавки к тарифу, может быть рекомендован для теплоснабжающей организации с таким размером собственного капитала, который позволит безболезненно и без ущерба для текущей деятельности изымать из оборота в инвестиционных целях капитал в размере, необходимом для реализации проекта.</w:t>
      </w:r>
    </w:p>
    <w:p w14:paraId="7D8D142F">
      <w:pPr>
        <w:pStyle w:val="3463"/>
        <w:rPr>
          <w:color w:val="auto"/>
        </w:rPr>
      </w:pPr>
      <w:r>
        <w:rPr>
          <w:color w:val="auto"/>
        </w:rPr>
        <w:t>Реализация мероприятия окажет значительное влияние на финансовое положение предприятия и не может быть осуществлено полностью за счет собственного капитала.</w:t>
      </w:r>
    </w:p>
    <w:p w14:paraId="284C3C06">
      <w:pPr>
        <w:pStyle w:val="3463"/>
        <w:rPr>
          <w:color w:val="auto"/>
        </w:rPr>
      </w:pPr>
      <w:r>
        <w:rPr>
          <w:color w:val="auto"/>
        </w:rPr>
        <w:t>Кредитное финансирование используется, как правило, в процессе реализации краткосрочных инвестиционных проектов с высокой нормой рентабельности инвестиций. Особенность заемного капитала заключается в том, что его необходимо вернуть на определенных заранее условиях, при этом кредитор не претендует на участие в доходах от реализации инвестиций.</w:t>
      </w:r>
    </w:p>
    <w:p w14:paraId="0FA769DB">
      <w:pPr>
        <w:pStyle w:val="3463"/>
        <w:rPr>
          <w:color w:val="auto"/>
        </w:rPr>
      </w:pPr>
      <w:r>
        <w:rPr>
          <w:color w:val="auto"/>
        </w:rPr>
        <w:t>Основным показателем, характеризующим рентабельность использования заемного капитала, является эффект финансового рычага.</w:t>
      </w:r>
    </w:p>
    <w:p w14:paraId="2494A876">
      <w:pPr>
        <w:pStyle w:val="3463"/>
        <w:rPr>
          <w:color w:val="auto"/>
        </w:rPr>
      </w:pPr>
      <w:r>
        <w:rPr>
          <w:color w:val="auto"/>
        </w:rPr>
        <w:t>Эффект финансового рычага – это показатель, отражающий изменение рентабельности собственных средств, полученное благодаря использованию заемных средств.</w:t>
      </w:r>
    </w:p>
    <w:p w14:paraId="760F8FA7">
      <w:pPr>
        <w:pStyle w:val="3463"/>
        <w:rPr>
          <w:color w:val="auto"/>
        </w:rPr>
      </w:pPr>
      <w:r>
        <w:rPr>
          <w:color w:val="auto"/>
        </w:rPr>
        <w:t>Эффект финансового рычага проявляется в разности между стоимостью заемного и размещенного капиталов, что позволяет увеличить рентабельность собственного капитала и уменьшить финансовые риски.</w:t>
      </w:r>
    </w:p>
    <w:p w14:paraId="4E07033C">
      <w:pPr>
        <w:pStyle w:val="3463"/>
        <w:rPr>
          <w:color w:val="auto"/>
        </w:rPr>
      </w:pPr>
      <w:r>
        <w:rPr>
          <w:color w:val="auto"/>
        </w:rPr>
        <w:t>Положительный эффект финансового рычага базируется на том, что банковская ставка в нормальной экономической среде оказывается ниже доходности инвестиций. Отрицательный эффект (или обратная сторона финансового рычага) проявляется, когда рентабельность активов падает ниже ставки по кредиту, что приводит к ускоренному формированию убытков.</w:t>
      </w:r>
    </w:p>
    <w:p w14:paraId="7E140184">
      <w:pPr>
        <w:pStyle w:val="3463"/>
        <w:rPr>
          <w:color w:val="auto"/>
        </w:rPr>
      </w:pPr>
      <w:r>
        <w:rPr>
          <w:color w:val="auto"/>
        </w:rPr>
        <w:t>По оценкам экономистов на основании изучения эмпирического материала успешных зарубежных компаний, оптимально эффект финансового рычага находится в пределах 30–50% от уровня экономической рентабельности активов (ROA) при плече финансового рычага 0,67–0,54. В этом случае обеспечивается прирост рентабельности собственного капитала не ниже прироста доходности вложений в активы.</w:t>
      </w:r>
    </w:p>
    <w:p w14:paraId="608B144B">
      <w:pPr>
        <w:pStyle w:val="3463"/>
        <w:rPr>
          <w:color w:val="auto"/>
        </w:rPr>
      </w:pPr>
      <w:r>
        <w:rPr>
          <w:color w:val="auto"/>
        </w:rPr>
        <w:t>Финансовый рычаг характеризует возможность повышения рентабельности собственного капитала и риск потери финансовой устойчивости. Чем выше доля заемного капитала, тем выше чувствительность чистой прибыли к изменению балансовой прибыли. Таким образом, при дополнительном заимствовании может возрасти рентабельность собственного капитала.</w:t>
      </w:r>
    </w:p>
    <w:p w14:paraId="52967E73">
      <w:pPr>
        <w:pStyle w:val="3463"/>
        <w:rPr>
          <w:color w:val="auto"/>
        </w:rPr>
      </w:pPr>
      <w:r>
        <w:rPr>
          <w:color w:val="auto"/>
        </w:rPr>
        <w:t>Следовательно, целесообразно привлекать заемные средства, если достигнутая рентабельность активов превышает процентную ставку за кредит. Тогда увеличение доли заемных средств позволит повысить рентабельность собственного капитала.</w:t>
      </w:r>
    </w:p>
    <w:p w14:paraId="3C968718">
      <w:pPr>
        <w:pStyle w:val="3463"/>
        <w:rPr>
          <w:color w:val="auto"/>
        </w:rPr>
      </w:pPr>
      <w:r>
        <w:rPr>
          <w:color w:val="auto"/>
        </w:rPr>
        <w:t>Однако нужно иметь ввиду, что при предоставлении займов для реализации подобных проектов необходимое обеспечение – минимум 125% суммы займа, гарантия (например, муниципальная) или залог оборудования.</w:t>
      </w:r>
    </w:p>
    <w:p w14:paraId="4DD46D06">
      <w:pPr>
        <w:pStyle w:val="3463"/>
        <w:rPr>
          <w:color w:val="auto"/>
        </w:rPr>
      </w:pPr>
    </w:p>
    <w:p w14:paraId="3D1C82FF">
      <w:pPr>
        <w:pStyle w:val="3463"/>
        <w:rPr>
          <w:color w:val="auto"/>
        </w:rPr>
      </w:pPr>
    </w:p>
    <w:p w14:paraId="34236DC8">
      <w:pPr>
        <w:pStyle w:val="3463"/>
        <w:rPr>
          <w:color w:val="auto"/>
        </w:rPr>
        <w:sectPr>
          <w:pgSz w:w="11906" w:h="16838"/>
          <w:pgMar w:top="1134" w:right="851" w:bottom="1134" w:left="1701" w:header="567" w:footer="454" w:gutter="0"/>
          <w:cols w:space="708" w:num="1"/>
          <w:docGrid w:linePitch="360" w:charSpace="0"/>
        </w:sectPr>
      </w:pPr>
    </w:p>
    <w:p w14:paraId="16E9562D">
      <w:pPr>
        <w:pStyle w:val="3463"/>
        <w:rPr>
          <w:b/>
          <w:bCs w:val="0"/>
          <w:color w:val="auto"/>
        </w:rPr>
      </w:pPr>
      <w:bookmarkStart w:id="689" w:name="_Hlk141203980"/>
      <w:r>
        <w:rPr>
          <w:b/>
          <w:bCs w:val="0"/>
          <w:color w:val="auto"/>
        </w:rPr>
        <w:t>Таблица 14.1.2 – Тарифно-балансовые модели</w:t>
      </w:r>
    </w:p>
    <w:bookmarkEnd w:id="689"/>
    <w:tbl>
      <w:tblPr>
        <w:tblStyle w:val="12"/>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84"/>
        <w:gridCol w:w="932"/>
        <w:gridCol w:w="952"/>
        <w:gridCol w:w="952"/>
        <w:gridCol w:w="953"/>
        <w:gridCol w:w="953"/>
        <w:gridCol w:w="953"/>
        <w:gridCol w:w="953"/>
        <w:gridCol w:w="953"/>
        <w:gridCol w:w="953"/>
        <w:gridCol w:w="953"/>
        <w:gridCol w:w="953"/>
        <w:gridCol w:w="953"/>
        <w:gridCol w:w="953"/>
        <w:gridCol w:w="953"/>
      </w:tblGrid>
      <w:tr w14:paraId="10350D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trPr>
        <w:tc>
          <w:tcPr>
            <w:tcW w:w="400" w:type="pct"/>
            <w:vMerge w:val="restart"/>
            <w:shd w:val="clear" w:color="000000" w:fill="D9D9D9"/>
            <w:vAlign w:val="center"/>
          </w:tcPr>
          <w:p w14:paraId="5D55065D">
            <w:pPr>
              <w:pStyle w:val="1806"/>
            </w:pPr>
            <w:bookmarkStart w:id="690" w:name="_Hlk169894657"/>
            <w:r>
              <w:t>Наименование</w:t>
            </w:r>
          </w:p>
        </w:tc>
        <w:tc>
          <w:tcPr>
            <w:tcW w:w="403" w:type="pct"/>
            <w:vMerge w:val="restart"/>
            <w:shd w:val="clear" w:color="000000" w:fill="D9D9D9"/>
            <w:vAlign w:val="center"/>
          </w:tcPr>
          <w:p w14:paraId="21E20D5B">
            <w:pPr>
              <w:pStyle w:val="1806"/>
            </w:pPr>
            <w:r>
              <w:t>Полугодие</w:t>
            </w:r>
          </w:p>
        </w:tc>
        <w:tc>
          <w:tcPr>
            <w:tcW w:w="4196" w:type="pct"/>
            <w:gridSpan w:val="13"/>
            <w:shd w:val="clear" w:color="000000" w:fill="D9D9D9"/>
            <w:vAlign w:val="center"/>
          </w:tcPr>
          <w:p w14:paraId="7827214A">
            <w:pPr>
              <w:pStyle w:val="1806"/>
            </w:pPr>
            <w:r>
              <w:t>Тарифы на коммунальные услуги</w:t>
            </w:r>
          </w:p>
        </w:tc>
      </w:tr>
      <w:tr w14:paraId="69CD18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blHeader/>
        </w:trPr>
        <w:tc>
          <w:tcPr>
            <w:tcW w:w="400" w:type="pct"/>
            <w:vMerge w:val="continue"/>
            <w:vAlign w:val="center"/>
          </w:tcPr>
          <w:p w14:paraId="5E5EEC9A">
            <w:pPr>
              <w:pStyle w:val="1806"/>
            </w:pPr>
          </w:p>
        </w:tc>
        <w:tc>
          <w:tcPr>
            <w:tcW w:w="403" w:type="pct"/>
            <w:vMerge w:val="continue"/>
            <w:vAlign w:val="center"/>
          </w:tcPr>
          <w:p w14:paraId="7AA7B133">
            <w:pPr>
              <w:pStyle w:val="1806"/>
            </w:pPr>
          </w:p>
        </w:tc>
        <w:tc>
          <w:tcPr>
            <w:tcW w:w="323" w:type="pct"/>
            <w:shd w:val="clear" w:color="000000" w:fill="D9D9D9"/>
            <w:vAlign w:val="center"/>
          </w:tcPr>
          <w:p w14:paraId="0E45E8E4">
            <w:pPr>
              <w:pStyle w:val="1806"/>
            </w:pPr>
            <w:r>
              <w:t>2024</w:t>
            </w:r>
          </w:p>
        </w:tc>
        <w:tc>
          <w:tcPr>
            <w:tcW w:w="323" w:type="pct"/>
            <w:shd w:val="clear" w:color="000000" w:fill="D9D9D9"/>
            <w:vAlign w:val="center"/>
          </w:tcPr>
          <w:p w14:paraId="2B0433F1">
            <w:pPr>
              <w:pStyle w:val="1806"/>
            </w:pPr>
            <w:r>
              <w:t>2025</w:t>
            </w:r>
          </w:p>
        </w:tc>
        <w:tc>
          <w:tcPr>
            <w:tcW w:w="323" w:type="pct"/>
            <w:shd w:val="clear" w:color="000000" w:fill="D9D9D9"/>
            <w:vAlign w:val="center"/>
          </w:tcPr>
          <w:p w14:paraId="5B497878">
            <w:pPr>
              <w:pStyle w:val="1806"/>
            </w:pPr>
            <w:r>
              <w:t>2026</w:t>
            </w:r>
          </w:p>
        </w:tc>
        <w:tc>
          <w:tcPr>
            <w:tcW w:w="323" w:type="pct"/>
            <w:shd w:val="clear" w:color="000000" w:fill="D9D9D9"/>
            <w:vAlign w:val="center"/>
          </w:tcPr>
          <w:p w14:paraId="2C9F7E38">
            <w:pPr>
              <w:pStyle w:val="1806"/>
            </w:pPr>
            <w:r>
              <w:t>2027</w:t>
            </w:r>
          </w:p>
        </w:tc>
        <w:tc>
          <w:tcPr>
            <w:tcW w:w="323" w:type="pct"/>
            <w:shd w:val="clear" w:color="000000" w:fill="D9D9D9"/>
            <w:vAlign w:val="center"/>
          </w:tcPr>
          <w:p w14:paraId="7DB9F006">
            <w:pPr>
              <w:pStyle w:val="1806"/>
            </w:pPr>
            <w:r>
              <w:t>2028</w:t>
            </w:r>
          </w:p>
        </w:tc>
        <w:tc>
          <w:tcPr>
            <w:tcW w:w="323" w:type="pct"/>
            <w:shd w:val="clear" w:color="000000" w:fill="D9D9D9"/>
            <w:vAlign w:val="center"/>
          </w:tcPr>
          <w:p w14:paraId="613A1388">
            <w:pPr>
              <w:pStyle w:val="1806"/>
            </w:pPr>
            <w:r>
              <w:t>2029</w:t>
            </w:r>
          </w:p>
        </w:tc>
        <w:tc>
          <w:tcPr>
            <w:tcW w:w="323" w:type="pct"/>
            <w:shd w:val="clear" w:color="000000" w:fill="D9D9D9"/>
            <w:vAlign w:val="center"/>
          </w:tcPr>
          <w:p w14:paraId="0C0C4444">
            <w:pPr>
              <w:pStyle w:val="1806"/>
            </w:pPr>
            <w:r>
              <w:t>2030</w:t>
            </w:r>
          </w:p>
        </w:tc>
        <w:tc>
          <w:tcPr>
            <w:tcW w:w="323" w:type="pct"/>
            <w:shd w:val="clear" w:color="000000" w:fill="D9D9D9"/>
            <w:vAlign w:val="center"/>
          </w:tcPr>
          <w:p w14:paraId="4DA3A1D8">
            <w:pPr>
              <w:pStyle w:val="1806"/>
            </w:pPr>
            <w:r>
              <w:t>2031</w:t>
            </w:r>
          </w:p>
        </w:tc>
        <w:tc>
          <w:tcPr>
            <w:tcW w:w="323" w:type="pct"/>
            <w:shd w:val="clear" w:color="000000" w:fill="D9D9D9"/>
            <w:vAlign w:val="center"/>
          </w:tcPr>
          <w:p w14:paraId="1984BDB4">
            <w:pPr>
              <w:pStyle w:val="1806"/>
            </w:pPr>
            <w:r>
              <w:t>2032</w:t>
            </w:r>
          </w:p>
        </w:tc>
        <w:tc>
          <w:tcPr>
            <w:tcW w:w="323" w:type="pct"/>
            <w:shd w:val="clear" w:color="000000" w:fill="D9D9D9"/>
            <w:vAlign w:val="center"/>
          </w:tcPr>
          <w:p w14:paraId="146E5AE4">
            <w:pPr>
              <w:pStyle w:val="1806"/>
            </w:pPr>
            <w:r>
              <w:t>2033</w:t>
            </w:r>
          </w:p>
        </w:tc>
        <w:tc>
          <w:tcPr>
            <w:tcW w:w="323" w:type="pct"/>
            <w:shd w:val="clear" w:color="000000" w:fill="D9D9D9"/>
            <w:vAlign w:val="center"/>
          </w:tcPr>
          <w:p w14:paraId="68A18EA7">
            <w:pPr>
              <w:pStyle w:val="1806"/>
            </w:pPr>
            <w:r>
              <w:t>2034</w:t>
            </w:r>
          </w:p>
        </w:tc>
        <w:tc>
          <w:tcPr>
            <w:tcW w:w="323" w:type="pct"/>
            <w:shd w:val="clear" w:color="000000" w:fill="D9D9D9"/>
            <w:vAlign w:val="center"/>
          </w:tcPr>
          <w:p w14:paraId="18EA94DB">
            <w:pPr>
              <w:pStyle w:val="1806"/>
            </w:pPr>
            <w:r>
              <w:t>2035</w:t>
            </w:r>
          </w:p>
        </w:tc>
        <w:tc>
          <w:tcPr>
            <w:tcW w:w="323" w:type="pct"/>
            <w:shd w:val="clear" w:color="000000" w:fill="D9D9D9"/>
            <w:vAlign w:val="center"/>
          </w:tcPr>
          <w:p w14:paraId="7A5D5685">
            <w:pPr>
              <w:pStyle w:val="1806"/>
            </w:pPr>
            <w:r>
              <w:t>2036</w:t>
            </w:r>
          </w:p>
        </w:tc>
      </w:tr>
      <w:tr w14:paraId="7B0AAC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00" w:type="pct"/>
            <w:shd w:val="clear" w:color="auto" w:fill="auto"/>
            <w:vAlign w:val="center"/>
          </w:tcPr>
          <w:p w14:paraId="7C37FE68">
            <w:pPr>
              <w:pStyle w:val="1806"/>
            </w:pPr>
            <w:r>
              <w:t>Полезный отпуск тепловой энергии, Гкал</w:t>
            </w:r>
          </w:p>
        </w:tc>
        <w:tc>
          <w:tcPr>
            <w:tcW w:w="403" w:type="pct"/>
            <w:vMerge w:val="restart"/>
            <w:shd w:val="clear" w:color="000000" w:fill="FFFFFF"/>
            <w:vAlign w:val="center"/>
          </w:tcPr>
          <w:p w14:paraId="0B27D505">
            <w:pPr>
              <w:pStyle w:val="1806"/>
            </w:pPr>
            <w:r>
              <w:t>Отопительный период</w:t>
            </w:r>
          </w:p>
        </w:tc>
        <w:tc>
          <w:tcPr>
            <w:tcW w:w="323" w:type="pct"/>
            <w:shd w:val="clear" w:color="auto" w:fill="auto"/>
            <w:vAlign w:val="center"/>
          </w:tcPr>
          <w:p w14:paraId="1223D066">
            <w:pPr>
              <w:pStyle w:val="1806"/>
            </w:pPr>
            <w:r>
              <w:t>740,60</w:t>
            </w:r>
          </w:p>
        </w:tc>
        <w:tc>
          <w:tcPr>
            <w:tcW w:w="323" w:type="pct"/>
            <w:shd w:val="clear" w:color="auto" w:fill="auto"/>
            <w:vAlign w:val="center"/>
          </w:tcPr>
          <w:p w14:paraId="02FE99A6">
            <w:pPr>
              <w:pStyle w:val="1806"/>
            </w:pPr>
            <w:r>
              <w:t>740,60</w:t>
            </w:r>
          </w:p>
        </w:tc>
        <w:tc>
          <w:tcPr>
            <w:tcW w:w="323" w:type="pct"/>
            <w:shd w:val="clear" w:color="auto" w:fill="auto"/>
            <w:vAlign w:val="center"/>
          </w:tcPr>
          <w:p w14:paraId="7C591871">
            <w:pPr>
              <w:pStyle w:val="1806"/>
            </w:pPr>
            <w:r>
              <w:t>740,60</w:t>
            </w:r>
          </w:p>
        </w:tc>
        <w:tc>
          <w:tcPr>
            <w:tcW w:w="323" w:type="pct"/>
            <w:shd w:val="clear" w:color="auto" w:fill="auto"/>
            <w:vAlign w:val="center"/>
          </w:tcPr>
          <w:p w14:paraId="010BAE87">
            <w:pPr>
              <w:pStyle w:val="1806"/>
            </w:pPr>
            <w:r>
              <w:t>740,60</w:t>
            </w:r>
          </w:p>
        </w:tc>
        <w:tc>
          <w:tcPr>
            <w:tcW w:w="323" w:type="pct"/>
            <w:shd w:val="clear" w:color="auto" w:fill="auto"/>
            <w:vAlign w:val="center"/>
          </w:tcPr>
          <w:p w14:paraId="383324D2">
            <w:pPr>
              <w:pStyle w:val="1806"/>
            </w:pPr>
            <w:r>
              <w:t>740,60</w:t>
            </w:r>
          </w:p>
        </w:tc>
        <w:tc>
          <w:tcPr>
            <w:tcW w:w="323" w:type="pct"/>
            <w:shd w:val="clear" w:color="auto" w:fill="auto"/>
            <w:vAlign w:val="center"/>
          </w:tcPr>
          <w:p w14:paraId="1D185379">
            <w:pPr>
              <w:pStyle w:val="1806"/>
            </w:pPr>
            <w:r>
              <w:t>740,60</w:t>
            </w:r>
          </w:p>
        </w:tc>
        <w:tc>
          <w:tcPr>
            <w:tcW w:w="323" w:type="pct"/>
            <w:shd w:val="clear" w:color="auto" w:fill="auto"/>
            <w:vAlign w:val="center"/>
          </w:tcPr>
          <w:p w14:paraId="49471D53">
            <w:pPr>
              <w:pStyle w:val="1806"/>
            </w:pPr>
            <w:r>
              <w:t>740,60</w:t>
            </w:r>
          </w:p>
        </w:tc>
        <w:tc>
          <w:tcPr>
            <w:tcW w:w="323" w:type="pct"/>
            <w:shd w:val="clear" w:color="auto" w:fill="auto"/>
            <w:vAlign w:val="center"/>
          </w:tcPr>
          <w:p w14:paraId="483CE739">
            <w:pPr>
              <w:pStyle w:val="1806"/>
            </w:pPr>
            <w:r>
              <w:t>740,60</w:t>
            </w:r>
          </w:p>
        </w:tc>
        <w:tc>
          <w:tcPr>
            <w:tcW w:w="323" w:type="pct"/>
            <w:shd w:val="clear" w:color="auto" w:fill="auto"/>
            <w:vAlign w:val="center"/>
          </w:tcPr>
          <w:p w14:paraId="637F4907">
            <w:pPr>
              <w:pStyle w:val="1806"/>
            </w:pPr>
            <w:r>
              <w:t>740,60</w:t>
            </w:r>
          </w:p>
        </w:tc>
        <w:tc>
          <w:tcPr>
            <w:tcW w:w="323" w:type="pct"/>
            <w:shd w:val="clear" w:color="auto" w:fill="auto"/>
            <w:vAlign w:val="center"/>
          </w:tcPr>
          <w:p w14:paraId="25216AC9">
            <w:pPr>
              <w:pStyle w:val="1806"/>
            </w:pPr>
            <w:r>
              <w:t>740,60</w:t>
            </w:r>
          </w:p>
        </w:tc>
        <w:tc>
          <w:tcPr>
            <w:tcW w:w="323" w:type="pct"/>
            <w:shd w:val="clear" w:color="auto" w:fill="auto"/>
            <w:vAlign w:val="center"/>
          </w:tcPr>
          <w:p w14:paraId="0E0A6150">
            <w:pPr>
              <w:pStyle w:val="1806"/>
            </w:pPr>
            <w:r>
              <w:t>740,60</w:t>
            </w:r>
          </w:p>
        </w:tc>
        <w:tc>
          <w:tcPr>
            <w:tcW w:w="323" w:type="pct"/>
            <w:shd w:val="clear" w:color="auto" w:fill="auto"/>
            <w:vAlign w:val="center"/>
          </w:tcPr>
          <w:p w14:paraId="3F43E7B2">
            <w:pPr>
              <w:pStyle w:val="1806"/>
            </w:pPr>
            <w:r>
              <w:t>740,60</w:t>
            </w:r>
          </w:p>
        </w:tc>
        <w:tc>
          <w:tcPr>
            <w:tcW w:w="323" w:type="pct"/>
            <w:shd w:val="clear" w:color="auto" w:fill="auto"/>
            <w:vAlign w:val="center"/>
          </w:tcPr>
          <w:p w14:paraId="2B1C62E5">
            <w:pPr>
              <w:pStyle w:val="1806"/>
            </w:pPr>
            <w:r>
              <w:t>740,60</w:t>
            </w:r>
          </w:p>
        </w:tc>
      </w:tr>
      <w:tr w14:paraId="6D4AC1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00" w:type="pct"/>
            <w:shd w:val="clear" w:color="auto" w:fill="auto"/>
            <w:vAlign w:val="center"/>
          </w:tcPr>
          <w:p w14:paraId="63923F7A">
            <w:pPr>
              <w:pStyle w:val="1806"/>
            </w:pPr>
            <w:r>
              <w:t>Котельная с. Метелево</w:t>
            </w:r>
          </w:p>
        </w:tc>
        <w:tc>
          <w:tcPr>
            <w:tcW w:w="403" w:type="pct"/>
            <w:vMerge w:val="continue"/>
            <w:vAlign w:val="center"/>
          </w:tcPr>
          <w:p w14:paraId="7C9A23BA">
            <w:pPr>
              <w:pStyle w:val="1806"/>
            </w:pPr>
          </w:p>
        </w:tc>
        <w:tc>
          <w:tcPr>
            <w:tcW w:w="323" w:type="pct"/>
            <w:shd w:val="clear" w:color="auto" w:fill="auto"/>
            <w:vAlign w:val="center"/>
          </w:tcPr>
          <w:p w14:paraId="405992CD">
            <w:pPr>
              <w:pStyle w:val="1806"/>
            </w:pPr>
            <w:r>
              <w:t>740,60</w:t>
            </w:r>
          </w:p>
        </w:tc>
        <w:tc>
          <w:tcPr>
            <w:tcW w:w="323" w:type="pct"/>
            <w:shd w:val="clear" w:color="auto" w:fill="auto"/>
            <w:vAlign w:val="center"/>
          </w:tcPr>
          <w:p w14:paraId="4761A29B">
            <w:pPr>
              <w:pStyle w:val="1806"/>
            </w:pPr>
            <w:r>
              <w:t>740,60</w:t>
            </w:r>
          </w:p>
        </w:tc>
        <w:tc>
          <w:tcPr>
            <w:tcW w:w="323" w:type="pct"/>
            <w:shd w:val="clear" w:color="auto" w:fill="auto"/>
            <w:vAlign w:val="center"/>
          </w:tcPr>
          <w:p w14:paraId="07A7EFE0">
            <w:pPr>
              <w:pStyle w:val="1806"/>
            </w:pPr>
            <w:r>
              <w:t>740,60</w:t>
            </w:r>
          </w:p>
        </w:tc>
        <w:tc>
          <w:tcPr>
            <w:tcW w:w="323" w:type="pct"/>
            <w:shd w:val="clear" w:color="auto" w:fill="auto"/>
            <w:vAlign w:val="center"/>
          </w:tcPr>
          <w:p w14:paraId="50AA1680">
            <w:pPr>
              <w:pStyle w:val="1806"/>
            </w:pPr>
            <w:r>
              <w:t>740,60</w:t>
            </w:r>
          </w:p>
        </w:tc>
        <w:tc>
          <w:tcPr>
            <w:tcW w:w="323" w:type="pct"/>
            <w:shd w:val="clear" w:color="auto" w:fill="auto"/>
            <w:vAlign w:val="center"/>
          </w:tcPr>
          <w:p w14:paraId="282E1A32">
            <w:pPr>
              <w:pStyle w:val="1806"/>
            </w:pPr>
            <w:r>
              <w:t>740,60</w:t>
            </w:r>
          </w:p>
        </w:tc>
        <w:tc>
          <w:tcPr>
            <w:tcW w:w="323" w:type="pct"/>
            <w:shd w:val="clear" w:color="auto" w:fill="auto"/>
            <w:vAlign w:val="center"/>
          </w:tcPr>
          <w:p w14:paraId="0BAFC702">
            <w:pPr>
              <w:pStyle w:val="1806"/>
            </w:pPr>
            <w:r>
              <w:t>740,60</w:t>
            </w:r>
          </w:p>
        </w:tc>
        <w:tc>
          <w:tcPr>
            <w:tcW w:w="323" w:type="pct"/>
            <w:shd w:val="clear" w:color="auto" w:fill="auto"/>
            <w:vAlign w:val="center"/>
          </w:tcPr>
          <w:p w14:paraId="71725F35">
            <w:pPr>
              <w:pStyle w:val="1806"/>
            </w:pPr>
            <w:r>
              <w:t>740,60</w:t>
            </w:r>
          </w:p>
        </w:tc>
        <w:tc>
          <w:tcPr>
            <w:tcW w:w="323" w:type="pct"/>
            <w:shd w:val="clear" w:color="auto" w:fill="auto"/>
            <w:vAlign w:val="center"/>
          </w:tcPr>
          <w:p w14:paraId="4BBB5908">
            <w:pPr>
              <w:pStyle w:val="1806"/>
            </w:pPr>
            <w:r>
              <w:t>740,60</w:t>
            </w:r>
          </w:p>
        </w:tc>
        <w:tc>
          <w:tcPr>
            <w:tcW w:w="323" w:type="pct"/>
            <w:shd w:val="clear" w:color="auto" w:fill="auto"/>
            <w:vAlign w:val="center"/>
          </w:tcPr>
          <w:p w14:paraId="6D536D95">
            <w:pPr>
              <w:pStyle w:val="1806"/>
            </w:pPr>
            <w:r>
              <w:t>740,60</w:t>
            </w:r>
          </w:p>
        </w:tc>
        <w:tc>
          <w:tcPr>
            <w:tcW w:w="323" w:type="pct"/>
            <w:shd w:val="clear" w:color="auto" w:fill="auto"/>
            <w:vAlign w:val="center"/>
          </w:tcPr>
          <w:p w14:paraId="349FD9A0">
            <w:pPr>
              <w:pStyle w:val="1806"/>
            </w:pPr>
            <w:r>
              <w:t>740,60</w:t>
            </w:r>
          </w:p>
        </w:tc>
        <w:tc>
          <w:tcPr>
            <w:tcW w:w="323" w:type="pct"/>
            <w:shd w:val="clear" w:color="auto" w:fill="auto"/>
            <w:vAlign w:val="center"/>
          </w:tcPr>
          <w:p w14:paraId="736CA990">
            <w:pPr>
              <w:pStyle w:val="1806"/>
            </w:pPr>
            <w:r>
              <w:t>740,60</w:t>
            </w:r>
          </w:p>
        </w:tc>
        <w:tc>
          <w:tcPr>
            <w:tcW w:w="323" w:type="pct"/>
            <w:shd w:val="clear" w:color="auto" w:fill="auto"/>
            <w:vAlign w:val="center"/>
          </w:tcPr>
          <w:p w14:paraId="2AB1DC5F">
            <w:pPr>
              <w:pStyle w:val="1806"/>
            </w:pPr>
            <w:r>
              <w:t>740,60</w:t>
            </w:r>
          </w:p>
        </w:tc>
        <w:tc>
          <w:tcPr>
            <w:tcW w:w="323" w:type="pct"/>
            <w:shd w:val="clear" w:color="auto" w:fill="auto"/>
            <w:vAlign w:val="center"/>
          </w:tcPr>
          <w:p w14:paraId="045FE116">
            <w:pPr>
              <w:pStyle w:val="1806"/>
            </w:pPr>
            <w:r>
              <w:t>740,60</w:t>
            </w:r>
          </w:p>
        </w:tc>
      </w:tr>
      <w:tr w14:paraId="15DBC0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00" w:type="pct"/>
            <w:vMerge w:val="restart"/>
            <w:shd w:val="clear" w:color="auto" w:fill="auto"/>
            <w:vAlign w:val="center"/>
          </w:tcPr>
          <w:p w14:paraId="4BD6650B">
            <w:pPr>
              <w:pStyle w:val="1806"/>
            </w:pPr>
            <w:r>
              <w:t>Размер тарифов на тепловую энерги, руб/Гкал</w:t>
            </w:r>
          </w:p>
        </w:tc>
        <w:tc>
          <w:tcPr>
            <w:tcW w:w="403" w:type="pct"/>
            <w:shd w:val="clear" w:color="000000" w:fill="FFFFFF"/>
            <w:vAlign w:val="center"/>
          </w:tcPr>
          <w:p w14:paraId="7AEF2C09">
            <w:pPr>
              <w:pStyle w:val="1806"/>
            </w:pPr>
            <w:r>
              <w:t>01.01-31.06</w:t>
            </w:r>
          </w:p>
        </w:tc>
        <w:tc>
          <w:tcPr>
            <w:tcW w:w="323" w:type="pct"/>
            <w:shd w:val="clear" w:color="auto" w:fill="auto"/>
            <w:vAlign w:val="center"/>
          </w:tcPr>
          <w:p w14:paraId="44795BB1">
            <w:pPr>
              <w:pStyle w:val="1806"/>
            </w:pPr>
            <w:r>
              <w:t>2696,28</w:t>
            </w:r>
          </w:p>
        </w:tc>
        <w:tc>
          <w:tcPr>
            <w:tcW w:w="323" w:type="pct"/>
            <w:shd w:val="clear" w:color="auto" w:fill="auto"/>
            <w:vAlign w:val="center"/>
          </w:tcPr>
          <w:p w14:paraId="7EBF6A0B">
            <w:pPr>
              <w:pStyle w:val="1806"/>
            </w:pPr>
            <w:r>
              <w:t>3013,39</w:t>
            </w:r>
          </w:p>
        </w:tc>
        <w:tc>
          <w:tcPr>
            <w:tcW w:w="323" w:type="pct"/>
            <w:shd w:val="clear" w:color="auto" w:fill="auto"/>
            <w:vAlign w:val="center"/>
          </w:tcPr>
          <w:p w14:paraId="1054128C">
            <w:pPr>
              <w:pStyle w:val="1806"/>
            </w:pPr>
            <w:r>
              <w:t>3135,13</w:t>
            </w:r>
          </w:p>
        </w:tc>
        <w:tc>
          <w:tcPr>
            <w:tcW w:w="323" w:type="pct"/>
            <w:shd w:val="clear" w:color="auto" w:fill="auto"/>
            <w:vAlign w:val="center"/>
          </w:tcPr>
          <w:p w14:paraId="045843BA">
            <w:pPr>
              <w:pStyle w:val="1806"/>
            </w:pPr>
            <w:r>
              <w:t>3325,75</w:t>
            </w:r>
          </w:p>
        </w:tc>
        <w:tc>
          <w:tcPr>
            <w:tcW w:w="323" w:type="pct"/>
            <w:shd w:val="clear" w:color="auto" w:fill="auto"/>
            <w:vAlign w:val="center"/>
          </w:tcPr>
          <w:p w14:paraId="492AF942">
            <w:pPr>
              <w:pStyle w:val="1806"/>
            </w:pPr>
            <w:r>
              <w:t>3527,95</w:t>
            </w:r>
          </w:p>
        </w:tc>
        <w:tc>
          <w:tcPr>
            <w:tcW w:w="323" w:type="pct"/>
            <w:shd w:val="clear" w:color="auto" w:fill="auto"/>
            <w:vAlign w:val="center"/>
          </w:tcPr>
          <w:p w14:paraId="10A925C8">
            <w:pPr>
              <w:pStyle w:val="1806"/>
            </w:pPr>
            <w:r>
              <w:t>3742,45</w:t>
            </w:r>
          </w:p>
        </w:tc>
        <w:tc>
          <w:tcPr>
            <w:tcW w:w="323" w:type="pct"/>
            <w:shd w:val="clear" w:color="auto" w:fill="auto"/>
            <w:vAlign w:val="center"/>
          </w:tcPr>
          <w:p w14:paraId="441B241A">
            <w:pPr>
              <w:pStyle w:val="1806"/>
            </w:pPr>
            <w:r>
              <w:t>3969,99</w:t>
            </w:r>
          </w:p>
        </w:tc>
        <w:tc>
          <w:tcPr>
            <w:tcW w:w="323" w:type="pct"/>
            <w:shd w:val="clear" w:color="auto" w:fill="auto"/>
            <w:vAlign w:val="center"/>
          </w:tcPr>
          <w:p w14:paraId="6044C6FF">
            <w:pPr>
              <w:pStyle w:val="1806"/>
            </w:pPr>
            <w:r>
              <w:t>4211,37</w:t>
            </w:r>
          </w:p>
        </w:tc>
        <w:tc>
          <w:tcPr>
            <w:tcW w:w="323" w:type="pct"/>
            <w:shd w:val="clear" w:color="auto" w:fill="auto"/>
            <w:vAlign w:val="center"/>
          </w:tcPr>
          <w:p w14:paraId="4992FE67">
            <w:pPr>
              <w:pStyle w:val="1806"/>
            </w:pPr>
            <w:r>
              <w:t>4467,42</w:t>
            </w:r>
          </w:p>
        </w:tc>
        <w:tc>
          <w:tcPr>
            <w:tcW w:w="323" w:type="pct"/>
            <w:shd w:val="clear" w:color="auto" w:fill="auto"/>
            <w:vAlign w:val="center"/>
          </w:tcPr>
          <w:p w14:paraId="27368020">
            <w:pPr>
              <w:pStyle w:val="1806"/>
            </w:pPr>
            <w:r>
              <w:t>4739,04</w:t>
            </w:r>
          </w:p>
        </w:tc>
        <w:tc>
          <w:tcPr>
            <w:tcW w:w="323" w:type="pct"/>
            <w:shd w:val="clear" w:color="auto" w:fill="auto"/>
            <w:vAlign w:val="center"/>
          </w:tcPr>
          <w:p w14:paraId="70DE02C5">
            <w:pPr>
              <w:pStyle w:val="1806"/>
            </w:pPr>
            <w:r>
              <w:t>5027,17</w:t>
            </w:r>
          </w:p>
        </w:tc>
        <w:tc>
          <w:tcPr>
            <w:tcW w:w="323" w:type="pct"/>
            <w:shd w:val="clear" w:color="auto" w:fill="auto"/>
            <w:vAlign w:val="center"/>
          </w:tcPr>
          <w:p w14:paraId="101D33C9">
            <w:pPr>
              <w:pStyle w:val="1806"/>
            </w:pPr>
            <w:r>
              <w:t>5332,83</w:t>
            </w:r>
          </w:p>
        </w:tc>
        <w:tc>
          <w:tcPr>
            <w:tcW w:w="323" w:type="pct"/>
            <w:shd w:val="clear" w:color="auto" w:fill="auto"/>
            <w:vAlign w:val="center"/>
          </w:tcPr>
          <w:p w14:paraId="4B584F01">
            <w:pPr>
              <w:pStyle w:val="1806"/>
            </w:pPr>
            <w:r>
              <w:t>5657,06</w:t>
            </w:r>
          </w:p>
        </w:tc>
      </w:tr>
      <w:tr w14:paraId="3D9AE9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00" w:type="pct"/>
            <w:vMerge w:val="continue"/>
            <w:vAlign w:val="center"/>
          </w:tcPr>
          <w:p w14:paraId="2A84ABE6">
            <w:pPr>
              <w:pStyle w:val="1806"/>
            </w:pPr>
          </w:p>
        </w:tc>
        <w:tc>
          <w:tcPr>
            <w:tcW w:w="403" w:type="pct"/>
            <w:shd w:val="clear" w:color="000000" w:fill="FFFFFF"/>
            <w:vAlign w:val="center"/>
          </w:tcPr>
          <w:p w14:paraId="3EC356B2">
            <w:pPr>
              <w:pStyle w:val="1806"/>
            </w:pPr>
            <w:r>
              <w:t>01.07-31.12</w:t>
            </w:r>
          </w:p>
        </w:tc>
        <w:tc>
          <w:tcPr>
            <w:tcW w:w="323" w:type="pct"/>
            <w:shd w:val="clear" w:color="auto" w:fill="auto"/>
            <w:noWrap/>
            <w:vAlign w:val="center"/>
          </w:tcPr>
          <w:p w14:paraId="66E1B0B8">
            <w:pPr>
              <w:pStyle w:val="1806"/>
            </w:pPr>
            <w:r>
              <w:t>2750,21</w:t>
            </w:r>
          </w:p>
        </w:tc>
        <w:tc>
          <w:tcPr>
            <w:tcW w:w="323" w:type="pct"/>
            <w:shd w:val="clear" w:color="auto" w:fill="auto"/>
            <w:noWrap/>
            <w:vAlign w:val="center"/>
          </w:tcPr>
          <w:p w14:paraId="7B457CAD">
            <w:pPr>
              <w:pStyle w:val="1806"/>
            </w:pPr>
            <w:r>
              <w:t>3073,66</w:t>
            </w:r>
          </w:p>
        </w:tc>
        <w:tc>
          <w:tcPr>
            <w:tcW w:w="323" w:type="pct"/>
            <w:shd w:val="clear" w:color="auto" w:fill="auto"/>
            <w:noWrap/>
            <w:vAlign w:val="center"/>
          </w:tcPr>
          <w:p w14:paraId="33CCE006">
            <w:pPr>
              <w:pStyle w:val="1806"/>
            </w:pPr>
            <w:r>
              <w:t>3197,83</w:t>
            </w:r>
          </w:p>
        </w:tc>
        <w:tc>
          <w:tcPr>
            <w:tcW w:w="323" w:type="pct"/>
            <w:shd w:val="clear" w:color="auto" w:fill="auto"/>
            <w:noWrap/>
            <w:vAlign w:val="center"/>
          </w:tcPr>
          <w:p w14:paraId="55BB24AA">
            <w:pPr>
              <w:pStyle w:val="1806"/>
            </w:pPr>
            <w:r>
              <w:t>3392,26</w:t>
            </w:r>
          </w:p>
        </w:tc>
        <w:tc>
          <w:tcPr>
            <w:tcW w:w="323" w:type="pct"/>
            <w:shd w:val="clear" w:color="auto" w:fill="auto"/>
            <w:noWrap/>
            <w:vAlign w:val="center"/>
          </w:tcPr>
          <w:p w14:paraId="077A6979">
            <w:pPr>
              <w:pStyle w:val="1806"/>
            </w:pPr>
            <w:r>
              <w:t>3598,51</w:t>
            </w:r>
          </w:p>
        </w:tc>
        <w:tc>
          <w:tcPr>
            <w:tcW w:w="323" w:type="pct"/>
            <w:shd w:val="clear" w:color="auto" w:fill="auto"/>
            <w:noWrap/>
            <w:vAlign w:val="center"/>
          </w:tcPr>
          <w:p w14:paraId="7E2D0704">
            <w:pPr>
              <w:pStyle w:val="1806"/>
            </w:pPr>
            <w:r>
              <w:t>3817,30</w:t>
            </w:r>
          </w:p>
        </w:tc>
        <w:tc>
          <w:tcPr>
            <w:tcW w:w="323" w:type="pct"/>
            <w:shd w:val="clear" w:color="auto" w:fill="auto"/>
            <w:noWrap/>
            <w:vAlign w:val="center"/>
          </w:tcPr>
          <w:p w14:paraId="20733046">
            <w:pPr>
              <w:pStyle w:val="1806"/>
            </w:pPr>
            <w:r>
              <w:t>4049,39</w:t>
            </w:r>
          </w:p>
        </w:tc>
        <w:tc>
          <w:tcPr>
            <w:tcW w:w="323" w:type="pct"/>
            <w:shd w:val="clear" w:color="auto" w:fill="auto"/>
            <w:noWrap/>
            <w:vAlign w:val="center"/>
          </w:tcPr>
          <w:p w14:paraId="7E0F9ECE">
            <w:pPr>
              <w:pStyle w:val="1806"/>
            </w:pPr>
            <w:r>
              <w:t>4295,60</w:t>
            </w:r>
          </w:p>
        </w:tc>
        <w:tc>
          <w:tcPr>
            <w:tcW w:w="323" w:type="pct"/>
            <w:shd w:val="clear" w:color="auto" w:fill="auto"/>
            <w:noWrap/>
            <w:vAlign w:val="center"/>
          </w:tcPr>
          <w:p w14:paraId="384C3993">
            <w:pPr>
              <w:pStyle w:val="1806"/>
            </w:pPr>
            <w:r>
              <w:t>4556,77</w:t>
            </w:r>
          </w:p>
        </w:tc>
        <w:tc>
          <w:tcPr>
            <w:tcW w:w="323" w:type="pct"/>
            <w:shd w:val="clear" w:color="auto" w:fill="auto"/>
            <w:noWrap/>
            <w:vAlign w:val="center"/>
          </w:tcPr>
          <w:p w14:paraId="5F49963D">
            <w:pPr>
              <w:pStyle w:val="1806"/>
            </w:pPr>
            <w:r>
              <w:t>4833,82</w:t>
            </w:r>
          </w:p>
        </w:tc>
        <w:tc>
          <w:tcPr>
            <w:tcW w:w="323" w:type="pct"/>
            <w:shd w:val="clear" w:color="auto" w:fill="auto"/>
            <w:noWrap/>
            <w:vAlign w:val="center"/>
          </w:tcPr>
          <w:p w14:paraId="25159A32">
            <w:pPr>
              <w:pStyle w:val="1806"/>
            </w:pPr>
            <w:r>
              <w:t>5127,72</w:t>
            </w:r>
          </w:p>
        </w:tc>
        <w:tc>
          <w:tcPr>
            <w:tcW w:w="323" w:type="pct"/>
            <w:shd w:val="clear" w:color="auto" w:fill="auto"/>
            <w:noWrap/>
            <w:vAlign w:val="center"/>
          </w:tcPr>
          <w:p w14:paraId="48C9498E">
            <w:pPr>
              <w:pStyle w:val="1806"/>
            </w:pPr>
            <w:r>
              <w:t>5439,48</w:t>
            </w:r>
          </w:p>
        </w:tc>
        <w:tc>
          <w:tcPr>
            <w:tcW w:w="323" w:type="pct"/>
            <w:shd w:val="clear" w:color="auto" w:fill="auto"/>
            <w:noWrap/>
            <w:vAlign w:val="center"/>
          </w:tcPr>
          <w:p w14:paraId="6D179ACF">
            <w:pPr>
              <w:pStyle w:val="1806"/>
            </w:pPr>
            <w:r>
              <w:t>5770,20</w:t>
            </w:r>
          </w:p>
        </w:tc>
      </w:tr>
      <w:tr w14:paraId="3AEB96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00" w:type="pct"/>
            <w:vMerge w:val="restart"/>
            <w:shd w:val="clear" w:color="auto" w:fill="auto"/>
            <w:vAlign w:val="center"/>
          </w:tcPr>
          <w:p w14:paraId="7AF5947A">
            <w:pPr>
              <w:pStyle w:val="1806"/>
            </w:pPr>
            <w:r>
              <w:t>Тарифы с учетом 20% капитальных вложений в мероприятия, руб/Гкал</w:t>
            </w:r>
          </w:p>
        </w:tc>
        <w:tc>
          <w:tcPr>
            <w:tcW w:w="403" w:type="pct"/>
            <w:shd w:val="clear" w:color="000000" w:fill="FFFFFF"/>
            <w:vAlign w:val="center"/>
          </w:tcPr>
          <w:p w14:paraId="3A4DF42C">
            <w:pPr>
              <w:pStyle w:val="1806"/>
            </w:pPr>
            <w:r>
              <w:t>01.01-31.06</w:t>
            </w:r>
          </w:p>
        </w:tc>
        <w:tc>
          <w:tcPr>
            <w:tcW w:w="323" w:type="pct"/>
            <w:shd w:val="clear" w:color="auto" w:fill="auto"/>
            <w:vAlign w:val="center"/>
          </w:tcPr>
          <w:p w14:paraId="5B9D0C88">
            <w:pPr>
              <w:pStyle w:val="1806"/>
            </w:pPr>
            <w:r>
              <w:t>2696,28</w:t>
            </w:r>
          </w:p>
        </w:tc>
        <w:tc>
          <w:tcPr>
            <w:tcW w:w="323" w:type="pct"/>
            <w:shd w:val="clear" w:color="auto" w:fill="auto"/>
            <w:vAlign w:val="center"/>
          </w:tcPr>
          <w:p w14:paraId="32F6A15D">
            <w:pPr>
              <w:pStyle w:val="1806"/>
            </w:pPr>
            <w:r>
              <w:t>14059,33</w:t>
            </w:r>
          </w:p>
        </w:tc>
        <w:tc>
          <w:tcPr>
            <w:tcW w:w="323" w:type="pct"/>
            <w:shd w:val="clear" w:color="auto" w:fill="auto"/>
            <w:vAlign w:val="center"/>
          </w:tcPr>
          <w:p w14:paraId="3A992C1A">
            <w:pPr>
              <w:pStyle w:val="1806"/>
            </w:pPr>
            <w:r>
              <w:t>26024,85</w:t>
            </w:r>
          </w:p>
        </w:tc>
        <w:tc>
          <w:tcPr>
            <w:tcW w:w="323" w:type="pct"/>
            <w:shd w:val="clear" w:color="auto" w:fill="auto"/>
            <w:vAlign w:val="center"/>
          </w:tcPr>
          <w:p w14:paraId="213DA795">
            <w:pPr>
              <w:pStyle w:val="1806"/>
            </w:pPr>
            <w:r>
              <w:t>38595,82</w:t>
            </w:r>
          </w:p>
        </w:tc>
        <w:tc>
          <w:tcPr>
            <w:tcW w:w="323" w:type="pct"/>
            <w:shd w:val="clear" w:color="auto" w:fill="auto"/>
            <w:vAlign w:val="center"/>
          </w:tcPr>
          <w:p w14:paraId="5552B334">
            <w:pPr>
              <w:pStyle w:val="1806"/>
            </w:pPr>
            <w:r>
              <w:t>51802,89</w:t>
            </w:r>
          </w:p>
        </w:tc>
        <w:tc>
          <w:tcPr>
            <w:tcW w:w="323" w:type="pct"/>
            <w:shd w:val="clear" w:color="auto" w:fill="auto"/>
            <w:vAlign w:val="center"/>
          </w:tcPr>
          <w:p w14:paraId="60B1B4F2">
            <w:pPr>
              <w:pStyle w:val="1806"/>
            </w:pPr>
            <w:r>
              <w:t>65678,23</w:t>
            </w:r>
          </w:p>
        </w:tc>
        <w:tc>
          <w:tcPr>
            <w:tcW w:w="323" w:type="pct"/>
            <w:shd w:val="clear" w:color="auto" w:fill="auto"/>
            <w:vAlign w:val="center"/>
          </w:tcPr>
          <w:p w14:paraId="1C7786B3">
            <w:pPr>
              <w:pStyle w:val="1806"/>
            </w:pPr>
            <w:r>
              <w:t>80255,67</w:t>
            </w:r>
          </w:p>
        </w:tc>
        <w:tc>
          <w:tcPr>
            <w:tcW w:w="323" w:type="pct"/>
            <w:shd w:val="clear" w:color="auto" w:fill="auto"/>
            <w:vAlign w:val="center"/>
          </w:tcPr>
          <w:p w14:paraId="30775240">
            <w:pPr>
              <w:pStyle w:val="1806"/>
            </w:pPr>
            <w:r>
              <w:t>95570,72</w:t>
            </w:r>
          </w:p>
        </w:tc>
        <w:tc>
          <w:tcPr>
            <w:tcW w:w="323" w:type="pct"/>
            <w:shd w:val="clear" w:color="auto" w:fill="auto"/>
            <w:vAlign w:val="center"/>
          </w:tcPr>
          <w:p w14:paraId="6C9B3731">
            <w:pPr>
              <w:pStyle w:val="1806"/>
            </w:pPr>
            <w:r>
              <w:t>111660,72</w:t>
            </w:r>
          </w:p>
        </w:tc>
        <w:tc>
          <w:tcPr>
            <w:tcW w:w="323" w:type="pct"/>
            <w:shd w:val="clear" w:color="auto" w:fill="auto"/>
            <w:vAlign w:val="center"/>
          </w:tcPr>
          <w:p w14:paraId="19A139C1">
            <w:pPr>
              <w:pStyle w:val="1806"/>
            </w:pPr>
            <w:r>
              <w:t>128564,87</w:t>
            </w:r>
          </w:p>
        </w:tc>
        <w:tc>
          <w:tcPr>
            <w:tcW w:w="323" w:type="pct"/>
            <w:shd w:val="clear" w:color="auto" w:fill="auto"/>
            <w:vAlign w:val="center"/>
          </w:tcPr>
          <w:p w14:paraId="59316AC4">
            <w:pPr>
              <w:pStyle w:val="1806"/>
            </w:pPr>
            <w:r>
              <w:t>146324,37</w:t>
            </w:r>
          </w:p>
        </w:tc>
        <w:tc>
          <w:tcPr>
            <w:tcW w:w="323" w:type="pct"/>
            <w:shd w:val="clear" w:color="auto" w:fill="auto"/>
            <w:vAlign w:val="center"/>
          </w:tcPr>
          <w:p w14:paraId="57D9D03F">
            <w:pPr>
              <w:pStyle w:val="1806"/>
            </w:pPr>
            <w:r>
              <w:t>164982,50</w:t>
            </w:r>
          </w:p>
        </w:tc>
        <w:tc>
          <w:tcPr>
            <w:tcW w:w="323" w:type="pct"/>
            <w:shd w:val="clear" w:color="auto" w:fill="auto"/>
            <w:vAlign w:val="center"/>
          </w:tcPr>
          <w:p w14:paraId="5A16E211">
            <w:pPr>
              <w:pStyle w:val="1806"/>
            </w:pPr>
            <w:r>
              <w:t>184584,73</w:t>
            </w:r>
          </w:p>
        </w:tc>
      </w:tr>
      <w:tr w14:paraId="1A7568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00" w:type="pct"/>
            <w:vMerge w:val="continue"/>
            <w:shd w:val="clear" w:color="auto" w:fill="auto"/>
            <w:vAlign w:val="center"/>
          </w:tcPr>
          <w:p w14:paraId="7AFC2432">
            <w:pPr>
              <w:pStyle w:val="1806"/>
            </w:pPr>
          </w:p>
        </w:tc>
        <w:tc>
          <w:tcPr>
            <w:tcW w:w="403" w:type="pct"/>
            <w:shd w:val="clear" w:color="000000" w:fill="FFFFFF"/>
            <w:vAlign w:val="center"/>
          </w:tcPr>
          <w:p w14:paraId="3605851B">
            <w:pPr>
              <w:pStyle w:val="1806"/>
            </w:pPr>
            <w:r>
              <w:t>01.07-31.12</w:t>
            </w:r>
          </w:p>
        </w:tc>
        <w:tc>
          <w:tcPr>
            <w:tcW w:w="323" w:type="pct"/>
            <w:shd w:val="clear" w:color="auto" w:fill="auto"/>
            <w:vAlign w:val="center"/>
          </w:tcPr>
          <w:p w14:paraId="0CD028DD">
            <w:pPr>
              <w:pStyle w:val="1806"/>
            </w:pPr>
            <w:r>
              <w:t>13783,65</w:t>
            </w:r>
          </w:p>
        </w:tc>
        <w:tc>
          <w:tcPr>
            <w:tcW w:w="323" w:type="pct"/>
            <w:shd w:val="clear" w:color="auto" w:fill="auto"/>
            <w:vAlign w:val="center"/>
          </w:tcPr>
          <w:p w14:paraId="28BC67C6">
            <w:pPr>
              <w:pStyle w:val="1806"/>
            </w:pPr>
            <w:r>
              <w:t>25514,56</w:t>
            </w:r>
          </w:p>
        </w:tc>
        <w:tc>
          <w:tcPr>
            <w:tcW w:w="323" w:type="pct"/>
            <w:shd w:val="clear" w:color="auto" w:fill="auto"/>
            <w:vAlign w:val="center"/>
          </w:tcPr>
          <w:p w14:paraId="5EE5E754">
            <w:pPr>
              <w:pStyle w:val="1806"/>
            </w:pPr>
            <w:r>
              <w:t>37839,04</w:t>
            </w:r>
          </w:p>
        </w:tc>
        <w:tc>
          <w:tcPr>
            <w:tcW w:w="323" w:type="pct"/>
            <w:shd w:val="clear" w:color="auto" w:fill="auto"/>
            <w:vAlign w:val="center"/>
          </w:tcPr>
          <w:p w14:paraId="34E85789">
            <w:pPr>
              <w:pStyle w:val="1806"/>
            </w:pPr>
            <w:r>
              <w:t>50787,14</w:t>
            </w:r>
          </w:p>
        </w:tc>
        <w:tc>
          <w:tcPr>
            <w:tcW w:w="323" w:type="pct"/>
            <w:shd w:val="clear" w:color="auto" w:fill="auto"/>
            <w:vAlign w:val="center"/>
          </w:tcPr>
          <w:p w14:paraId="5072EA53">
            <w:pPr>
              <w:pStyle w:val="1806"/>
            </w:pPr>
            <w:r>
              <w:t>64390,42</w:t>
            </w:r>
          </w:p>
        </w:tc>
        <w:tc>
          <w:tcPr>
            <w:tcW w:w="323" w:type="pct"/>
            <w:shd w:val="clear" w:color="auto" w:fill="auto"/>
            <w:vAlign w:val="center"/>
          </w:tcPr>
          <w:p w14:paraId="63945DE6">
            <w:pPr>
              <w:pStyle w:val="1806"/>
            </w:pPr>
            <w:r>
              <w:t>78682,03</w:t>
            </w:r>
          </w:p>
        </w:tc>
        <w:tc>
          <w:tcPr>
            <w:tcW w:w="323" w:type="pct"/>
            <w:shd w:val="clear" w:color="auto" w:fill="auto"/>
            <w:vAlign w:val="center"/>
          </w:tcPr>
          <w:p w14:paraId="4DE32209">
            <w:pPr>
              <w:pStyle w:val="1806"/>
            </w:pPr>
            <w:r>
              <w:t>93696,79</w:t>
            </w:r>
          </w:p>
        </w:tc>
        <w:tc>
          <w:tcPr>
            <w:tcW w:w="323" w:type="pct"/>
            <w:shd w:val="clear" w:color="auto" w:fill="auto"/>
            <w:vAlign w:val="center"/>
          </w:tcPr>
          <w:p w14:paraId="1D9D992D">
            <w:pPr>
              <w:pStyle w:val="1806"/>
            </w:pPr>
            <w:r>
              <w:t>109471,29</w:t>
            </w:r>
          </w:p>
        </w:tc>
        <w:tc>
          <w:tcPr>
            <w:tcW w:w="323" w:type="pct"/>
            <w:shd w:val="clear" w:color="auto" w:fill="auto"/>
            <w:vAlign w:val="center"/>
          </w:tcPr>
          <w:p w14:paraId="420A0806">
            <w:pPr>
              <w:pStyle w:val="1806"/>
            </w:pPr>
            <w:r>
              <w:t>126043,99</w:t>
            </w:r>
          </w:p>
        </w:tc>
        <w:tc>
          <w:tcPr>
            <w:tcW w:w="323" w:type="pct"/>
            <w:shd w:val="clear" w:color="auto" w:fill="auto"/>
            <w:vAlign w:val="center"/>
          </w:tcPr>
          <w:p w14:paraId="15E29C42">
            <w:pPr>
              <w:pStyle w:val="1806"/>
            </w:pPr>
            <w:r>
              <w:t>143455,26</w:t>
            </w:r>
          </w:p>
        </w:tc>
        <w:tc>
          <w:tcPr>
            <w:tcW w:w="323" w:type="pct"/>
            <w:shd w:val="clear" w:color="auto" w:fill="auto"/>
            <w:vAlign w:val="center"/>
          </w:tcPr>
          <w:p w14:paraId="31914DCB">
            <w:pPr>
              <w:pStyle w:val="1806"/>
            </w:pPr>
            <w:r>
              <w:t>161747,55</w:t>
            </w:r>
          </w:p>
        </w:tc>
        <w:tc>
          <w:tcPr>
            <w:tcW w:w="323" w:type="pct"/>
            <w:shd w:val="clear" w:color="auto" w:fill="auto"/>
            <w:vAlign w:val="center"/>
          </w:tcPr>
          <w:p w14:paraId="2E6238F8">
            <w:pPr>
              <w:pStyle w:val="1806"/>
            </w:pPr>
            <w:r>
              <w:t>180965,42</w:t>
            </w:r>
          </w:p>
        </w:tc>
        <w:tc>
          <w:tcPr>
            <w:tcW w:w="323" w:type="pct"/>
            <w:shd w:val="clear" w:color="auto" w:fill="auto"/>
            <w:vAlign w:val="center"/>
          </w:tcPr>
          <w:p w14:paraId="09303BDE">
            <w:pPr>
              <w:pStyle w:val="1806"/>
            </w:pPr>
            <w:r>
              <w:t>201155,72</w:t>
            </w:r>
          </w:p>
        </w:tc>
      </w:tr>
      <w:tr w14:paraId="53D92F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804" w:type="pct"/>
            <w:gridSpan w:val="2"/>
            <w:shd w:val="clear" w:color="auto" w:fill="auto"/>
            <w:noWrap/>
            <w:vAlign w:val="center"/>
          </w:tcPr>
          <w:p w14:paraId="25442553">
            <w:pPr>
              <w:pStyle w:val="1806"/>
            </w:pPr>
            <w:r>
              <w:t>Размер надбавки, руб./Гкал</w:t>
            </w:r>
          </w:p>
        </w:tc>
        <w:tc>
          <w:tcPr>
            <w:tcW w:w="323" w:type="pct"/>
            <w:shd w:val="clear" w:color="auto" w:fill="auto"/>
            <w:noWrap/>
            <w:vAlign w:val="center"/>
          </w:tcPr>
          <w:p w14:paraId="4258A87C">
            <w:pPr>
              <w:pStyle w:val="1806"/>
            </w:pPr>
            <w:r>
              <w:t>848,73</w:t>
            </w:r>
          </w:p>
        </w:tc>
        <w:tc>
          <w:tcPr>
            <w:tcW w:w="323" w:type="pct"/>
            <w:shd w:val="clear" w:color="auto" w:fill="auto"/>
            <w:noWrap/>
            <w:vAlign w:val="center"/>
          </w:tcPr>
          <w:p w14:paraId="5E4473E3">
            <w:pPr>
              <w:pStyle w:val="1806"/>
            </w:pPr>
            <w:r>
              <w:t>848,73</w:t>
            </w:r>
          </w:p>
        </w:tc>
        <w:tc>
          <w:tcPr>
            <w:tcW w:w="323" w:type="pct"/>
            <w:shd w:val="clear" w:color="auto" w:fill="auto"/>
            <w:noWrap/>
            <w:vAlign w:val="center"/>
          </w:tcPr>
          <w:p w14:paraId="031EB950">
            <w:pPr>
              <w:pStyle w:val="1806"/>
            </w:pPr>
            <w:r>
              <w:t>848,73</w:t>
            </w:r>
          </w:p>
        </w:tc>
        <w:tc>
          <w:tcPr>
            <w:tcW w:w="323" w:type="pct"/>
            <w:shd w:val="clear" w:color="auto" w:fill="auto"/>
            <w:noWrap/>
            <w:vAlign w:val="center"/>
          </w:tcPr>
          <w:p w14:paraId="4CB7F07A">
            <w:pPr>
              <w:pStyle w:val="1806"/>
            </w:pPr>
            <w:r>
              <w:t>848,73</w:t>
            </w:r>
          </w:p>
        </w:tc>
        <w:tc>
          <w:tcPr>
            <w:tcW w:w="323" w:type="pct"/>
            <w:shd w:val="clear" w:color="auto" w:fill="auto"/>
            <w:noWrap/>
            <w:vAlign w:val="center"/>
          </w:tcPr>
          <w:p w14:paraId="47915DED">
            <w:pPr>
              <w:pStyle w:val="1806"/>
            </w:pPr>
            <w:r>
              <w:t>848,73</w:t>
            </w:r>
          </w:p>
        </w:tc>
        <w:tc>
          <w:tcPr>
            <w:tcW w:w="323" w:type="pct"/>
            <w:shd w:val="clear" w:color="auto" w:fill="auto"/>
            <w:noWrap/>
            <w:vAlign w:val="center"/>
          </w:tcPr>
          <w:p w14:paraId="2ECD2344">
            <w:pPr>
              <w:pStyle w:val="1806"/>
            </w:pPr>
            <w:r>
              <w:t>848,73</w:t>
            </w:r>
          </w:p>
        </w:tc>
        <w:tc>
          <w:tcPr>
            <w:tcW w:w="323" w:type="pct"/>
            <w:shd w:val="clear" w:color="auto" w:fill="auto"/>
            <w:noWrap/>
            <w:vAlign w:val="center"/>
          </w:tcPr>
          <w:p w14:paraId="0ECEBD33">
            <w:pPr>
              <w:pStyle w:val="1806"/>
            </w:pPr>
            <w:r>
              <w:t>848,73</w:t>
            </w:r>
          </w:p>
        </w:tc>
        <w:tc>
          <w:tcPr>
            <w:tcW w:w="323" w:type="pct"/>
            <w:shd w:val="clear" w:color="auto" w:fill="auto"/>
            <w:noWrap/>
            <w:vAlign w:val="center"/>
          </w:tcPr>
          <w:p w14:paraId="2C3D0AAC">
            <w:pPr>
              <w:pStyle w:val="1806"/>
            </w:pPr>
            <w:r>
              <w:t>848,73</w:t>
            </w:r>
          </w:p>
        </w:tc>
        <w:tc>
          <w:tcPr>
            <w:tcW w:w="323" w:type="pct"/>
            <w:shd w:val="clear" w:color="auto" w:fill="auto"/>
            <w:noWrap/>
            <w:vAlign w:val="center"/>
          </w:tcPr>
          <w:p w14:paraId="3CCF245A">
            <w:pPr>
              <w:pStyle w:val="1806"/>
            </w:pPr>
            <w:r>
              <w:t>848,73</w:t>
            </w:r>
          </w:p>
        </w:tc>
        <w:tc>
          <w:tcPr>
            <w:tcW w:w="323" w:type="pct"/>
            <w:shd w:val="clear" w:color="auto" w:fill="auto"/>
            <w:noWrap/>
            <w:vAlign w:val="center"/>
          </w:tcPr>
          <w:p w14:paraId="71B26F8D">
            <w:pPr>
              <w:pStyle w:val="1806"/>
            </w:pPr>
            <w:r>
              <w:t>848,73</w:t>
            </w:r>
          </w:p>
        </w:tc>
        <w:tc>
          <w:tcPr>
            <w:tcW w:w="323" w:type="pct"/>
            <w:shd w:val="clear" w:color="auto" w:fill="auto"/>
            <w:noWrap/>
            <w:vAlign w:val="center"/>
          </w:tcPr>
          <w:p w14:paraId="656E72C6">
            <w:pPr>
              <w:pStyle w:val="1806"/>
            </w:pPr>
            <w:r>
              <w:t>848,73</w:t>
            </w:r>
          </w:p>
        </w:tc>
        <w:tc>
          <w:tcPr>
            <w:tcW w:w="323" w:type="pct"/>
            <w:shd w:val="clear" w:color="auto" w:fill="auto"/>
            <w:noWrap/>
            <w:vAlign w:val="center"/>
          </w:tcPr>
          <w:p w14:paraId="59360E30">
            <w:pPr>
              <w:pStyle w:val="1806"/>
            </w:pPr>
            <w:r>
              <w:t>848,73</w:t>
            </w:r>
          </w:p>
        </w:tc>
        <w:tc>
          <w:tcPr>
            <w:tcW w:w="323" w:type="pct"/>
            <w:shd w:val="clear" w:color="auto" w:fill="auto"/>
            <w:noWrap/>
            <w:vAlign w:val="center"/>
          </w:tcPr>
          <w:p w14:paraId="09CB35BC">
            <w:pPr>
              <w:pStyle w:val="1806"/>
            </w:pPr>
            <w:r>
              <w:t>848,73</w:t>
            </w:r>
          </w:p>
        </w:tc>
      </w:tr>
      <w:tr w14:paraId="029BC1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804" w:type="pct"/>
            <w:gridSpan w:val="2"/>
            <w:shd w:val="clear" w:color="auto" w:fill="auto"/>
            <w:noWrap/>
            <w:vAlign w:val="center"/>
          </w:tcPr>
          <w:p w14:paraId="4DF304C5">
            <w:pPr>
              <w:pStyle w:val="1806"/>
            </w:pPr>
            <w:r>
              <w:t>Размер надбавки</w:t>
            </w:r>
          </w:p>
        </w:tc>
        <w:tc>
          <w:tcPr>
            <w:tcW w:w="323" w:type="pct"/>
            <w:shd w:val="clear" w:color="auto" w:fill="auto"/>
            <w:noWrap/>
            <w:vAlign w:val="center"/>
          </w:tcPr>
          <w:p w14:paraId="7F0AE157">
            <w:pPr>
              <w:pStyle w:val="1806"/>
            </w:pPr>
            <w:r>
              <w:t>5,15%</w:t>
            </w:r>
          </w:p>
        </w:tc>
        <w:tc>
          <w:tcPr>
            <w:tcW w:w="323" w:type="pct"/>
            <w:shd w:val="clear" w:color="auto" w:fill="auto"/>
            <w:noWrap/>
            <w:vAlign w:val="center"/>
          </w:tcPr>
          <w:p w14:paraId="5F73B666">
            <w:pPr>
              <w:pStyle w:val="1806"/>
            </w:pPr>
            <w:r>
              <w:t>2,14%</w:t>
            </w:r>
          </w:p>
        </w:tc>
        <w:tc>
          <w:tcPr>
            <w:tcW w:w="323" w:type="pct"/>
            <w:shd w:val="clear" w:color="auto" w:fill="auto"/>
            <w:noWrap/>
            <w:vAlign w:val="center"/>
          </w:tcPr>
          <w:p w14:paraId="75294131">
            <w:pPr>
              <w:pStyle w:val="1806"/>
            </w:pPr>
            <w:r>
              <w:t>1,33%</w:t>
            </w:r>
          </w:p>
        </w:tc>
        <w:tc>
          <w:tcPr>
            <w:tcW w:w="323" w:type="pct"/>
            <w:shd w:val="clear" w:color="auto" w:fill="auto"/>
            <w:noWrap/>
            <w:vAlign w:val="center"/>
          </w:tcPr>
          <w:p w14:paraId="4AB6E258">
            <w:pPr>
              <w:pStyle w:val="1806"/>
            </w:pPr>
            <w:r>
              <w:t>0,95%</w:t>
            </w:r>
          </w:p>
        </w:tc>
        <w:tc>
          <w:tcPr>
            <w:tcW w:w="323" w:type="pct"/>
            <w:shd w:val="clear" w:color="auto" w:fill="auto"/>
            <w:noWrap/>
            <w:vAlign w:val="center"/>
          </w:tcPr>
          <w:p w14:paraId="65163963">
            <w:pPr>
              <w:pStyle w:val="1806"/>
            </w:pPr>
            <w:r>
              <w:t>0,73%</w:t>
            </w:r>
          </w:p>
        </w:tc>
        <w:tc>
          <w:tcPr>
            <w:tcW w:w="323" w:type="pct"/>
            <w:shd w:val="clear" w:color="auto" w:fill="auto"/>
            <w:noWrap/>
            <w:vAlign w:val="center"/>
          </w:tcPr>
          <w:p w14:paraId="20A468A1">
            <w:pPr>
              <w:pStyle w:val="1806"/>
            </w:pPr>
            <w:r>
              <w:t>0,59%</w:t>
            </w:r>
          </w:p>
        </w:tc>
        <w:tc>
          <w:tcPr>
            <w:tcW w:w="323" w:type="pct"/>
            <w:shd w:val="clear" w:color="auto" w:fill="auto"/>
            <w:noWrap/>
            <w:vAlign w:val="center"/>
          </w:tcPr>
          <w:p w14:paraId="5E4E9DE9">
            <w:pPr>
              <w:pStyle w:val="1806"/>
            </w:pPr>
            <w:r>
              <w:t>0,49%</w:t>
            </w:r>
          </w:p>
        </w:tc>
        <w:tc>
          <w:tcPr>
            <w:tcW w:w="323" w:type="pct"/>
            <w:shd w:val="clear" w:color="auto" w:fill="auto"/>
            <w:noWrap/>
            <w:vAlign w:val="center"/>
          </w:tcPr>
          <w:p w14:paraId="090CE10B">
            <w:pPr>
              <w:pStyle w:val="1806"/>
            </w:pPr>
            <w:r>
              <w:t>0,41%</w:t>
            </w:r>
          </w:p>
        </w:tc>
        <w:tc>
          <w:tcPr>
            <w:tcW w:w="323" w:type="pct"/>
            <w:shd w:val="clear" w:color="auto" w:fill="auto"/>
            <w:noWrap/>
            <w:vAlign w:val="center"/>
          </w:tcPr>
          <w:p w14:paraId="4E221DF7">
            <w:pPr>
              <w:pStyle w:val="1806"/>
            </w:pPr>
            <w:r>
              <w:t>0,36%</w:t>
            </w:r>
          </w:p>
        </w:tc>
        <w:tc>
          <w:tcPr>
            <w:tcW w:w="323" w:type="pct"/>
            <w:shd w:val="clear" w:color="auto" w:fill="auto"/>
            <w:noWrap/>
            <w:vAlign w:val="center"/>
          </w:tcPr>
          <w:p w14:paraId="0DE464B3">
            <w:pPr>
              <w:pStyle w:val="1806"/>
            </w:pPr>
            <w:r>
              <w:t>0,31%</w:t>
            </w:r>
          </w:p>
        </w:tc>
        <w:tc>
          <w:tcPr>
            <w:tcW w:w="323" w:type="pct"/>
            <w:shd w:val="clear" w:color="auto" w:fill="auto"/>
            <w:noWrap/>
            <w:vAlign w:val="center"/>
          </w:tcPr>
          <w:p w14:paraId="0DF7E3F3">
            <w:pPr>
              <w:pStyle w:val="1806"/>
            </w:pPr>
            <w:r>
              <w:t>0,28%</w:t>
            </w:r>
          </w:p>
        </w:tc>
        <w:tc>
          <w:tcPr>
            <w:tcW w:w="323" w:type="pct"/>
            <w:shd w:val="clear" w:color="auto" w:fill="auto"/>
            <w:noWrap/>
            <w:vAlign w:val="center"/>
          </w:tcPr>
          <w:p w14:paraId="79F0883D">
            <w:pPr>
              <w:pStyle w:val="1806"/>
            </w:pPr>
            <w:r>
              <w:t>0,25%</w:t>
            </w:r>
          </w:p>
        </w:tc>
        <w:tc>
          <w:tcPr>
            <w:tcW w:w="323" w:type="pct"/>
            <w:shd w:val="clear" w:color="auto" w:fill="auto"/>
            <w:noWrap/>
            <w:vAlign w:val="center"/>
          </w:tcPr>
          <w:p w14:paraId="1BA77763">
            <w:pPr>
              <w:pStyle w:val="1806"/>
            </w:pPr>
            <w:r>
              <w:t>0,22%</w:t>
            </w:r>
          </w:p>
        </w:tc>
      </w:tr>
      <w:tr w14:paraId="38DAE7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804" w:type="pct"/>
            <w:gridSpan w:val="2"/>
            <w:shd w:val="clear" w:color="auto" w:fill="auto"/>
            <w:noWrap/>
            <w:vAlign w:val="center"/>
          </w:tcPr>
          <w:p w14:paraId="2C647961">
            <w:pPr>
              <w:pStyle w:val="1806"/>
            </w:pPr>
            <w:r>
              <w:t>Сумма надбавки, руб</w:t>
            </w:r>
          </w:p>
        </w:tc>
        <w:tc>
          <w:tcPr>
            <w:tcW w:w="323" w:type="pct"/>
            <w:shd w:val="clear" w:color="auto" w:fill="auto"/>
            <w:noWrap/>
            <w:vAlign w:val="center"/>
          </w:tcPr>
          <w:p w14:paraId="25915289">
            <w:pPr>
              <w:pStyle w:val="1806"/>
            </w:pPr>
            <w:r>
              <w:t>628567,08</w:t>
            </w:r>
          </w:p>
        </w:tc>
        <w:tc>
          <w:tcPr>
            <w:tcW w:w="323" w:type="pct"/>
            <w:shd w:val="clear" w:color="auto" w:fill="auto"/>
            <w:noWrap/>
            <w:vAlign w:val="center"/>
          </w:tcPr>
          <w:p w14:paraId="53182982">
            <w:pPr>
              <w:pStyle w:val="1806"/>
            </w:pPr>
            <w:r>
              <w:t>628567,08</w:t>
            </w:r>
          </w:p>
        </w:tc>
        <w:tc>
          <w:tcPr>
            <w:tcW w:w="323" w:type="pct"/>
            <w:shd w:val="clear" w:color="auto" w:fill="auto"/>
            <w:noWrap/>
            <w:vAlign w:val="center"/>
          </w:tcPr>
          <w:p w14:paraId="60FD54F7">
            <w:pPr>
              <w:pStyle w:val="1806"/>
            </w:pPr>
            <w:r>
              <w:t>628567,08</w:t>
            </w:r>
          </w:p>
        </w:tc>
        <w:tc>
          <w:tcPr>
            <w:tcW w:w="323" w:type="pct"/>
            <w:shd w:val="clear" w:color="auto" w:fill="auto"/>
            <w:noWrap/>
            <w:vAlign w:val="center"/>
          </w:tcPr>
          <w:p w14:paraId="71B1616B">
            <w:pPr>
              <w:pStyle w:val="1806"/>
            </w:pPr>
            <w:r>
              <w:t>628567,08</w:t>
            </w:r>
          </w:p>
        </w:tc>
        <w:tc>
          <w:tcPr>
            <w:tcW w:w="323" w:type="pct"/>
            <w:shd w:val="clear" w:color="auto" w:fill="auto"/>
            <w:noWrap/>
            <w:vAlign w:val="center"/>
          </w:tcPr>
          <w:p w14:paraId="3CF32FF8">
            <w:pPr>
              <w:pStyle w:val="1806"/>
            </w:pPr>
            <w:r>
              <w:t>628567,08</w:t>
            </w:r>
          </w:p>
        </w:tc>
        <w:tc>
          <w:tcPr>
            <w:tcW w:w="323" w:type="pct"/>
            <w:shd w:val="clear" w:color="auto" w:fill="auto"/>
            <w:noWrap/>
            <w:vAlign w:val="center"/>
          </w:tcPr>
          <w:p w14:paraId="58841EB9">
            <w:pPr>
              <w:pStyle w:val="1806"/>
            </w:pPr>
            <w:r>
              <w:t>628567,08</w:t>
            </w:r>
          </w:p>
        </w:tc>
        <w:tc>
          <w:tcPr>
            <w:tcW w:w="323" w:type="pct"/>
            <w:shd w:val="clear" w:color="auto" w:fill="auto"/>
            <w:noWrap/>
            <w:vAlign w:val="center"/>
          </w:tcPr>
          <w:p w14:paraId="5F9B930B">
            <w:pPr>
              <w:pStyle w:val="1806"/>
            </w:pPr>
            <w:r>
              <w:t>628567,08</w:t>
            </w:r>
          </w:p>
        </w:tc>
        <w:tc>
          <w:tcPr>
            <w:tcW w:w="323" w:type="pct"/>
            <w:shd w:val="clear" w:color="auto" w:fill="auto"/>
            <w:noWrap/>
            <w:vAlign w:val="center"/>
          </w:tcPr>
          <w:p w14:paraId="6E650627">
            <w:pPr>
              <w:pStyle w:val="1806"/>
            </w:pPr>
            <w:r>
              <w:t>628567,08</w:t>
            </w:r>
          </w:p>
        </w:tc>
        <w:tc>
          <w:tcPr>
            <w:tcW w:w="323" w:type="pct"/>
            <w:shd w:val="clear" w:color="auto" w:fill="auto"/>
            <w:noWrap/>
            <w:vAlign w:val="center"/>
          </w:tcPr>
          <w:p w14:paraId="34A9FB5B">
            <w:pPr>
              <w:pStyle w:val="1806"/>
            </w:pPr>
            <w:r>
              <w:t>628567,08</w:t>
            </w:r>
          </w:p>
        </w:tc>
        <w:tc>
          <w:tcPr>
            <w:tcW w:w="323" w:type="pct"/>
            <w:shd w:val="clear" w:color="auto" w:fill="auto"/>
            <w:noWrap/>
            <w:vAlign w:val="center"/>
          </w:tcPr>
          <w:p w14:paraId="781CAF31">
            <w:pPr>
              <w:pStyle w:val="1806"/>
            </w:pPr>
            <w:r>
              <w:t>628567,08</w:t>
            </w:r>
          </w:p>
        </w:tc>
        <w:tc>
          <w:tcPr>
            <w:tcW w:w="323" w:type="pct"/>
            <w:shd w:val="clear" w:color="auto" w:fill="auto"/>
            <w:noWrap/>
            <w:vAlign w:val="center"/>
          </w:tcPr>
          <w:p w14:paraId="7F79E288">
            <w:pPr>
              <w:pStyle w:val="1806"/>
            </w:pPr>
            <w:r>
              <w:t>628567,08</w:t>
            </w:r>
          </w:p>
        </w:tc>
        <w:tc>
          <w:tcPr>
            <w:tcW w:w="323" w:type="pct"/>
            <w:shd w:val="clear" w:color="auto" w:fill="auto"/>
            <w:noWrap/>
            <w:vAlign w:val="center"/>
          </w:tcPr>
          <w:p w14:paraId="01F485CE">
            <w:pPr>
              <w:pStyle w:val="1806"/>
            </w:pPr>
            <w:r>
              <w:t>628567,08</w:t>
            </w:r>
          </w:p>
        </w:tc>
        <w:tc>
          <w:tcPr>
            <w:tcW w:w="323" w:type="pct"/>
            <w:shd w:val="clear" w:color="auto" w:fill="auto"/>
            <w:noWrap/>
            <w:vAlign w:val="center"/>
          </w:tcPr>
          <w:p w14:paraId="1CBDCFD5">
            <w:pPr>
              <w:pStyle w:val="1806"/>
            </w:pPr>
            <w:r>
              <w:t>628567,08</w:t>
            </w:r>
          </w:p>
        </w:tc>
      </w:tr>
      <w:tr w14:paraId="74A37D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00" w:type="pct"/>
            <w:vMerge w:val="restart"/>
            <w:shd w:val="clear" w:color="auto" w:fill="auto"/>
            <w:vAlign w:val="center"/>
          </w:tcPr>
          <w:p w14:paraId="40EAA21E">
            <w:pPr>
              <w:pStyle w:val="1806"/>
            </w:pPr>
            <w:r>
              <w:t>Тарифы с учетом 60% капитальных вложений в мероприятия, руб/Гкал</w:t>
            </w:r>
          </w:p>
        </w:tc>
        <w:tc>
          <w:tcPr>
            <w:tcW w:w="403" w:type="pct"/>
            <w:shd w:val="clear" w:color="000000" w:fill="FFFFFF"/>
            <w:vAlign w:val="center"/>
          </w:tcPr>
          <w:p w14:paraId="045A2FBF">
            <w:pPr>
              <w:pStyle w:val="1806"/>
            </w:pPr>
            <w:r>
              <w:t>01.01-31.06</w:t>
            </w:r>
          </w:p>
        </w:tc>
        <w:tc>
          <w:tcPr>
            <w:tcW w:w="323" w:type="pct"/>
            <w:shd w:val="clear" w:color="auto" w:fill="auto"/>
            <w:vAlign w:val="center"/>
          </w:tcPr>
          <w:p w14:paraId="12E65382">
            <w:pPr>
              <w:pStyle w:val="1806"/>
            </w:pPr>
            <w:r>
              <w:t>2696,28</w:t>
            </w:r>
          </w:p>
        </w:tc>
        <w:tc>
          <w:tcPr>
            <w:tcW w:w="323" w:type="pct"/>
            <w:shd w:val="clear" w:color="auto" w:fill="auto"/>
            <w:vAlign w:val="center"/>
          </w:tcPr>
          <w:p w14:paraId="291E60A5">
            <w:pPr>
              <w:pStyle w:val="1806"/>
            </w:pPr>
            <w:r>
              <w:t>47821,68</w:t>
            </w:r>
          </w:p>
        </w:tc>
        <w:tc>
          <w:tcPr>
            <w:tcW w:w="323" w:type="pct"/>
            <w:shd w:val="clear" w:color="auto" w:fill="auto"/>
            <w:vAlign w:val="center"/>
          </w:tcPr>
          <w:p w14:paraId="0D6E592F">
            <w:pPr>
              <w:pStyle w:val="1806"/>
            </w:pPr>
            <w:r>
              <w:t>84003,81</w:t>
            </w:r>
          </w:p>
        </w:tc>
        <w:tc>
          <w:tcPr>
            <w:tcW w:w="323" w:type="pct"/>
            <w:shd w:val="clear" w:color="auto" w:fill="auto"/>
            <w:vAlign w:val="center"/>
          </w:tcPr>
          <w:p w14:paraId="5D601F3D">
            <w:pPr>
              <w:pStyle w:val="1806"/>
            </w:pPr>
            <w:r>
              <w:t>122016,75</w:t>
            </w:r>
          </w:p>
        </w:tc>
        <w:tc>
          <w:tcPr>
            <w:tcW w:w="323" w:type="pct"/>
            <w:shd w:val="clear" w:color="auto" w:fill="auto"/>
            <w:vAlign w:val="center"/>
          </w:tcPr>
          <w:p w14:paraId="4B9B45B8">
            <w:pPr>
              <w:pStyle w:val="1806"/>
            </w:pPr>
            <w:r>
              <w:t>161953,16</w:t>
            </w:r>
          </w:p>
        </w:tc>
        <w:tc>
          <w:tcPr>
            <w:tcW w:w="323" w:type="pct"/>
            <w:shd w:val="clear" w:color="auto" w:fill="auto"/>
            <w:vAlign w:val="center"/>
          </w:tcPr>
          <w:p w14:paraId="1ECE8687">
            <w:pPr>
              <w:pStyle w:val="1806"/>
            </w:pPr>
            <w:r>
              <w:t>203910,34</w:t>
            </w:r>
          </w:p>
        </w:tc>
        <w:tc>
          <w:tcPr>
            <w:tcW w:w="323" w:type="pct"/>
            <w:shd w:val="clear" w:color="auto" w:fill="auto"/>
            <w:vAlign w:val="center"/>
          </w:tcPr>
          <w:p w14:paraId="740BA4FC">
            <w:pPr>
              <w:pStyle w:val="1806"/>
            </w:pPr>
            <w:r>
              <w:t>247990,55</w:t>
            </w:r>
          </w:p>
        </w:tc>
        <w:tc>
          <w:tcPr>
            <w:tcW w:w="323" w:type="pct"/>
            <w:shd w:val="clear" w:color="auto" w:fill="auto"/>
            <w:vAlign w:val="center"/>
          </w:tcPr>
          <w:p w14:paraId="7DC53D5F">
            <w:pPr>
              <w:pStyle w:val="1806"/>
            </w:pPr>
            <w:r>
              <w:t>294301,23</w:t>
            </w:r>
          </w:p>
        </w:tc>
        <w:tc>
          <w:tcPr>
            <w:tcW w:w="323" w:type="pct"/>
            <w:shd w:val="clear" w:color="auto" w:fill="auto"/>
            <w:vAlign w:val="center"/>
          </w:tcPr>
          <w:p w14:paraId="12D06006">
            <w:pPr>
              <w:pStyle w:val="1806"/>
            </w:pPr>
            <w:r>
              <w:t>342955,22</w:t>
            </w:r>
          </w:p>
        </w:tc>
        <w:tc>
          <w:tcPr>
            <w:tcW w:w="323" w:type="pct"/>
            <w:shd w:val="clear" w:color="auto" w:fill="auto"/>
            <w:vAlign w:val="center"/>
          </w:tcPr>
          <w:p w14:paraId="5F00790E">
            <w:pPr>
              <w:pStyle w:val="1806"/>
            </w:pPr>
            <w:r>
              <w:t>394071,11</w:t>
            </w:r>
          </w:p>
        </w:tc>
        <w:tc>
          <w:tcPr>
            <w:tcW w:w="323" w:type="pct"/>
            <w:shd w:val="clear" w:color="auto" w:fill="auto"/>
            <w:vAlign w:val="center"/>
          </w:tcPr>
          <w:p w14:paraId="3030F4BD">
            <w:pPr>
              <w:pStyle w:val="1806"/>
            </w:pPr>
            <w:r>
              <w:t>447773,46</w:t>
            </w:r>
          </w:p>
        </w:tc>
        <w:tc>
          <w:tcPr>
            <w:tcW w:w="323" w:type="pct"/>
            <w:shd w:val="clear" w:color="auto" w:fill="auto"/>
            <w:vAlign w:val="center"/>
          </w:tcPr>
          <w:p w14:paraId="6129CAA7">
            <w:pPr>
              <w:pStyle w:val="1806"/>
            </w:pPr>
            <w:r>
              <w:t>504193,15</w:t>
            </w:r>
          </w:p>
        </w:tc>
        <w:tc>
          <w:tcPr>
            <w:tcW w:w="323" w:type="pct"/>
            <w:shd w:val="clear" w:color="auto" w:fill="auto"/>
            <w:vAlign w:val="center"/>
          </w:tcPr>
          <w:p w14:paraId="1B505A43">
            <w:pPr>
              <w:pStyle w:val="1806"/>
            </w:pPr>
            <w:r>
              <w:t>563467,68</w:t>
            </w:r>
          </w:p>
        </w:tc>
      </w:tr>
      <w:tr w14:paraId="59EA95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00" w:type="pct"/>
            <w:vMerge w:val="continue"/>
            <w:shd w:val="clear" w:color="auto" w:fill="auto"/>
            <w:vAlign w:val="center"/>
          </w:tcPr>
          <w:p w14:paraId="3F21DE49">
            <w:pPr>
              <w:pStyle w:val="1806"/>
            </w:pPr>
          </w:p>
        </w:tc>
        <w:tc>
          <w:tcPr>
            <w:tcW w:w="403" w:type="pct"/>
            <w:shd w:val="clear" w:color="000000" w:fill="FFFFFF"/>
            <w:vAlign w:val="center"/>
          </w:tcPr>
          <w:p w14:paraId="11596892">
            <w:pPr>
              <w:pStyle w:val="1806"/>
            </w:pPr>
            <w:r>
              <w:t>01.07-31.12</w:t>
            </w:r>
          </w:p>
        </w:tc>
        <w:tc>
          <w:tcPr>
            <w:tcW w:w="323" w:type="pct"/>
            <w:shd w:val="clear" w:color="auto" w:fill="auto"/>
            <w:vAlign w:val="center"/>
          </w:tcPr>
          <w:p w14:paraId="2E0D588C">
            <w:pPr>
              <w:pStyle w:val="1806"/>
            </w:pPr>
            <w:r>
              <w:t>46884,00</w:t>
            </w:r>
          </w:p>
        </w:tc>
        <w:tc>
          <w:tcPr>
            <w:tcW w:w="323" w:type="pct"/>
            <w:shd w:val="clear" w:color="auto" w:fill="auto"/>
            <w:vAlign w:val="center"/>
          </w:tcPr>
          <w:p w14:paraId="510AAC7B">
            <w:pPr>
              <w:pStyle w:val="1806"/>
            </w:pPr>
            <w:r>
              <w:t>82356,68</w:t>
            </w:r>
          </w:p>
        </w:tc>
        <w:tc>
          <w:tcPr>
            <w:tcW w:w="323" w:type="pct"/>
            <w:shd w:val="clear" w:color="auto" w:fill="auto"/>
            <w:vAlign w:val="center"/>
          </w:tcPr>
          <w:p w14:paraId="2187B850">
            <w:pPr>
              <w:pStyle w:val="1806"/>
            </w:pPr>
            <w:r>
              <w:t>119624,27</w:t>
            </w:r>
          </w:p>
        </w:tc>
        <w:tc>
          <w:tcPr>
            <w:tcW w:w="323" w:type="pct"/>
            <w:shd w:val="clear" w:color="auto" w:fill="auto"/>
            <w:vAlign w:val="center"/>
          </w:tcPr>
          <w:p w14:paraId="6EB68F6E">
            <w:pPr>
              <w:pStyle w:val="1806"/>
            </w:pPr>
            <w:r>
              <w:t>158777,60</w:t>
            </w:r>
          </w:p>
        </w:tc>
        <w:tc>
          <w:tcPr>
            <w:tcW w:w="323" w:type="pct"/>
            <w:shd w:val="clear" w:color="auto" w:fill="auto"/>
            <w:vAlign w:val="center"/>
          </w:tcPr>
          <w:p w14:paraId="6CA95BE7">
            <w:pPr>
              <w:pStyle w:val="1806"/>
            </w:pPr>
            <w:r>
              <w:t>199912,10</w:t>
            </w:r>
          </w:p>
        </w:tc>
        <w:tc>
          <w:tcPr>
            <w:tcW w:w="323" w:type="pct"/>
            <w:shd w:val="clear" w:color="auto" w:fill="auto"/>
            <w:vAlign w:val="center"/>
          </w:tcPr>
          <w:p w14:paraId="3837B151">
            <w:pPr>
              <w:pStyle w:val="1806"/>
            </w:pPr>
            <w:r>
              <w:t>243127,99</w:t>
            </w:r>
          </w:p>
        </w:tc>
        <w:tc>
          <w:tcPr>
            <w:tcW w:w="323" w:type="pct"/>
            <w:shd w:val="clear" w:color="auto" w:fill="auto"/>
            <w:vAlign w:val="center"/>
          </w:tcPr>
          <w:p w14:paraId="4B9A48C4">
            <w:pPr>
              <w:pStyle w:val="1806"/>
            </w:pPr>
            <w:r>
              <w:t>288530,62</w:t>
            </w:r>
          </w:p>
        </w:tc>
        <w:tc>
          <w:tcPr>
            <w:tcW w:w="323" w:type="pct"/>
            <w:shd w:val="clear" w:color="auto" w:fill="auto"/>
            <w:vAlign w:val="center"/>
          </w:tcPr>
          <w:p w14:paraId="78E666F5">
            <w:pPr>
              <w:pStyle w:val="1806"/>
            </w:pPr>
            <w:r>
              <w:t>336230,61</w:t>
            </w:r>
          </w:p>
        </w:tc>
        <w:tc>
          <w:tcPr>
            <w:tcW w:w="323" w:type="pct"/>
            <w:shd w:val="clear" w:color="auto" w:fill="auto"/>
            <w:vAlign w:val="center"/>
          </w:tcPr>
          <w:p w14:paraId="3A08CA74">
            <w:pPr>
              <w:pStyle w:val="1806"/>
            </w:pPr>
            <w:r>
              <w:t>386344,22</w:t>
            </w:r>
          </w:p>
        </w:tc>
        <w:tc>
          <w:tcPr>
            <w:tcW w:w="323" w:type="pct"/>
            <w:shd w:val="clear" w:color="auto" w:fill="auto"/>
            <w:vAlign w:val="center"/>
          </w:tcPr>
          <w:p w14:paraId="7E4B8AF2">
            <w:pPr>
              <w:pStyle w:val="1806"/>
            </w:pPr>
            <w:r>
              <w:t>438993,59</w:t>
            </w:r>
          </w:p>
        </w:tc>
        <w:tc>
          <w:tcPr>
            <w:tcW w:w="323" w:type="pct"/>
            <w:shd w:val="clear" w:color="auto" w:fill="auto"/>
            <w:vAlign w:val="center"/>
          </w:tcPr>
          <w:p w14:paraId="331E58B5">
            <w:pPr>
              <w:pStyle w:val="1806"/>
            </w:pPr>
            <w:r>
              <w:t>494307,01</w:t>
            </w:r>
          </w:p>
        </w:tc>
        <w:tc>
          <w:tcPr>
            <w:tcW w:w="323" w:type="pct"/>
            <w:shd w:val="clear" w:color="auto" w:fill="auto"/>
            <w:vAlign w:val="center"/>
          </w:tcPr>
          <w:p w14:paraId="2E3DD5B9">
            <w:pPr>
              <w:pStyle w:val="1806"/>
            </w:pPr>
            <w:r>
              <w:t>552419,29</w:t>
            </w:r>
          </w:p>
        </w:tc>
        <w:tc>
          <w:tcPr>
            <w:tcW w:w="323" w:type="pct"/>
            <w:shd w:val="clear" w:color="auto" w:fill="auto"/>
            <w:vAlign w:val="center"/>
          </w:tcPr>
          <w:p w14:paraId="153CD601">
            <w:pPr>
              <w:pStyle w:val="1806"/>
            </w:pPr>
            <w:r>
              <w:t>613472,05</w:t>
            </w:r>
          </w:p>
        </w:tc>
      </w:tr>
      <w:tr w14:paraId="30E48E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804" w:type="pct"/>
            <w:gridSpan w:val="2"/>
            <w:shd w:val="clear" w:color="auto" w:fill="auto"/>
            <w:noWrap/>
            <w:vAlign w:val="center"/>
          </w:tcPr>
          <w:p w14:paraId="17852824">
            <w:pPr>
              <w:pStyle w:val="1806"/>
            </w:pPr>
            <w:r>
              <w:t>Размер надбавки, руб./Гкал</w:t>
            </w:r>
          </w:p>
        </w:tc>
        <w:tc>
          <w:tcPr>
            <w:tcW w:w="323" w:type="pct"/>
            <w:shd w:val="clear" w:color="auto" w:fill="auto"/>
            <w:noWrap/>
            <w:vAlign w:val="center"/>
          </w:tcPr>
          <w:p w14:paraId="6A61BE86">
            <w:pPr>
              <w:pStyle w:val="1806"/>
            </w:pPr>
            <w:r>
              <w:t>2546,18</w:t>
            </w:r>
          </w:p>
        </w:tc>
        <w:tc>
          <w:tcPr>
            <w:tcW w:w="323" w:type="pct"/>
            <w:shd w:val="clear" w:color="auto" w:fill="auto"/>
            <w:noWrap/>
            <w:vAlign w:val="center"/>
          </w:tcPr>
          <w:p w14:paraId="42D70587">
            <w:pPr>
              <w:pStyle w:val="1806"/>
            </w:pPr>
            <w:r>
              <w:t>2546,18</w:t>
            </w:r>
          </w:p>
        </w:tc>
        <w:tc>
          <w:tcPr>
            <w:tcW w:w="323" w:type="pct"/>
            <w:shd w:val="clear" w:color="auto" w:fill="auto"/>
            <w:noWrap/>
            <w:vAlign w:val="center"/>
          </w:tcPr>
          <w:p w14:paraId="4DFBE6A1">
            <w:pPr>
              <w:pStyle w:val="1806"/>
            </w:pPr>
            <w:r>
              <w:t>2546,18</w:t>
            </w:r>
          </w:p>
        </w:tc>
        <w:tc>
          <w:tcPr>
            <w:tcW w:w="323" w:type="pct"/>
            <w:shd w:val="clear" w:color="auto" w:fill="auto"/>
            <w:noWrap/>
            <w:vAlign w:val="center"/>
          </w:tcPr>
          <w:p w14:paraId="53CB9F7B">
            <w:pPr>
              <w:pStyle w:val="1806"/>
            </w:pPr>
            <w:r>
              <w:t>2546,18</w:t>
            </w:r>
          </w:p>
        </w:tc>
        <w:tc>
          <w:tcPr>
            <w:tcW w:w="323" w:type="pct"/>
            <w:shd w:val="clear" w:color="auto" w:fill="auto"/>
            <w:noWrap/>
            <w:vAlign w:val="center"/>
          </w:tcPr>
          <w:p w14:paraId="45B2083A">
            <w:pPr>
              <w:pStyle w:val="1806"/>
            </w:pPr>
            <w:r>
              <w:t>2546,18</w:t>
            </w:r>
          </w:p>
        </w:tc>
        <w:tc>
          <w:tcPr>
            <w:tcW w:w="323" w:type="pct"/>
            <w:shd w:val="clear" w:color="auto" w:fill="auto"/>
            <w:noWrap/>
            <w:vAlign w:val="center"/>
          </w:tcPr>
          <w:p w14:paraId="59F26B0A">
            <w:pPr>
              <w:pStyle w:val="1806"/>
            </w:pPr>
            <w:r>
              <w:t>2546,18</w:t>
            </w:r>
          </w:p>
        </w:tc>
        <w:tc>
          <w:tcPr>
            <w:tcW w:w="323" w:type="pct"/>
            <w:shd w:val="clear" w:color="auto" w:fill="auto"/>
            <w:noWrap/>
            <w:vAlign w:val="center"/>
          </w:tcPr>
          <w:p w14:paraId="440153E5">
            <w:pPr>
              <w:pStyle w:val="1806"/>
            </w:pPr>
            <w:r>
              <w:t>2546,18</w:t>
            </w:r>
          </w:p>
        </w:tc>
        <w:tc>
          <w:tcPr>
            <w:tcW w:w="323" w:type="pct"/>
            <w:shd w:val="clear" w:color="auto" w:fill="auto"/>
            <w:noWrap/>
            <w:vAlign w:val="center"/>
          </w:tcPr>
          <w:p w14:paraId="01FC5C4D">
            <w:pPr>
              <w:pStyle w:val="1806"/>
            </w:pPr>
            <w:r>
              <w:t>2546,18</w:t>
            </w:r>
          </w:p>
        </w:tc>
        <w:tc>
          <w:tcPr>
            <w:tcW w:w="323" w:type="pct"/>
            <w:shd w:val="clear" w:color="auto" w:fill="auto"/>
            <w:noWrap/>
            <w:vAlign w:val="center"/>
          </w:tcPr>
          <w:p w14:paraId="496D9CDC">
            <w:pPr>
              <w:pStyle w:val="1806"/>
            </w:pPr>
            <w:r>
              <w:t>2546,18</w:t>
            </w:r>
          </w:p>
        </w:tc>
        <w:tc>
          <w:tcPr>
            <w:tcW w:w="323" w:type="pct"/>
            <w:shd w:val="clear" w:color="auto" w:fill="auto"/>
            <w:noWrap/>
            <w:vAlign w:val="center"/>
          </w:tcPr>
          <w:p w14:paraId="0D27882F">
            <w:pPr>
              <w:pStyle w:val="1806"/>
            </w:pPr>
            <w:r>
              <w:t>2546,18</w:t>
            </w:r>
          </w:p>
        </w:tc>
        <w:tc>
          <w:tcPr>
            <w:tcW w:w="323" w:type="pct"/>
            <w:shd w:val="clear" w:color="auto" w:fill="auto"/>
            <w:noWrap/>
            <w:vAlign w:val="center"/>
          </w:tcPr>
          <w:p w14:paraId="40A0188A">
            <w:pPr>
              <w:pStyle w:val="1806"/>
            </w:pPr>
            <w:r>
              <w:t>2546,18</w:t>
            </w:r>
          </w:p>
        </w:tc>
        <w:tc>
          <w:tcPr>
            <w:tcW w:w="323" w:type="pct"/>
            <w:shd w:val="clear" w:color="auto" w:fill="auto"/>
            <w:noWrap/>
            <w:vAlign w:val="center"/>
          </w:tcPr>
          <w:p w14:paraId="58DA3914">
            <w:pPr>
              <w:pStyle w:val="1806"/>
            </w:pPr>
            <w:r>
              <w:t>2546,18</w:t>
            </w:r>
          </w:p>
        </w:tc>
        <w:tc>
          <w:tcPr>
            <w:tcW w:w="323" w:type="pct"/>
            <w:shd w:val="clear" w:color="auto" w:fill="auto"/>
            <w:noWrap/>
            <w:vAlign w:val="center"/>
          </w:tcPr>
          <w:p w14:paraId="46CC9107">
            <w:pPr>
              <w:pStyle w:val="1806"/>
            </w:pPr>
            <w:r>
              <w:t>2546,18</w:t>
            </w:r>
          </w:p>
        </w:tc>
      </w:tr>
      <w:tr w14:paraId="792E08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804" w:type="pct"/>
            <w:gridSpan w:val="2"/>
            <w:shd w:val="clear" w:color="auto" w:fill="auto"/>
            <w:noWrap/>
            <w:vAlign w:val="center"/>
          </w:tcPr>
          <w:p w14:paraId="4B3930CF">
            <w:pPr>
              <w:pStyle w:val="1806"/>
            </w:pPr>
            <w:r>
              <w:t>Размер надбавки</w:t>
            </w:r>
          </w:p>
        </w:tc>
        <w:tc>
          <w:tcPr>
            <w:tcW w:w="323" w:type="pct"/>
            <w:shd w:val="clear" w:color="auto" w:fill="auto"/>
            <w:noWrap/>
            <w:vAlign w:val="center"/>
          </w:tcPr>
          <w:p w14:paraId="6C125208">
            <w:pPr>
              <w:pStyle w:val="1806"/>
            </w:pPr>
            <w:r>
              <w:t>5,14%</w:t>
            </w:r>
          </w:p>
        </w:tc>
        <w:tc>
          <w:tcPr>
            <w:tcW w:w="323" w:type="pct"/>
            <w:shd w:val="clear" w:color="auto" w:fill="auto"/>
            <w:noWrap/>
            <w:vAlign w:val="center"/>
          </w:tcPr>
          <w:p w14:paraId="15E1FF22">
            <w:pPr>
              <w:pStyle w:val="1806"/>
            </w:pPr>
            <w:r>
              <w:t>1,96%</w:t>
            </w:r>
          </w:p>
        </w:tc>
        <w:tc>
          <w:tcPr>
            <w:tcW w:w="323" w:type="pct"/>
            <w:shd w:val="clear" w:color="auto" w:fill="auto"/>
            <w:noWrap/>
            <w:vAlign w:val="center"/>
          </w:tcPr>
          <w:p w14:paraId="1A058981">
            <w:pPr>
              <w:pStyle w:val="1806"/>
            </w:pPr>
            <w:r>
              <w:t>1,25%</w:t>
            </w:r>
          </w:p>
        </w:tc>
        <w:tc>
          <w:tcPr>
            <w:tcW w:w="323" w:type="pct"/>
            <w:shd w:val="clear" w:color="auto" w:fill="auto"/>
            <w:noWrap/>
            <w:vAlign w:val="center"/>
          </w:tcPr>
          <w:p w14:paraId="6178DEA5">
            <w:pPr>
              <w:pStyle w:val="1806"/>
            </w:pPr>
            <w:r>
              <w:t>0,91%</w:t>
            </w:r>
          </w:p>
        </w:tc>
        <w:tc>
          <w:tcPr>
            <w:tcW w:w="323" w:type="pct"/>
            <w:shd w:val="clear" w:color="auto" w:fill="auto"/>
            <w:noWrap/>
            <w:vAlign w:val="center"/>
          </w:tcPr>
          <w:p w14:paraId="75025666">
            <w:pPr>
              <w:pStyle w:val="1806"/>
            </w:pPr>
            <w:r>
              <w:t>0,70%</w:t>
            </w:r>
          </w:p>
        </w:tc>
        <w:tc>
          <w:tcPr>
            <w:tcW w:w="323" w:type="pct"/>
            <w:shd w:val="clear" w:color="auto" w:fill="auto"/>
            <w:noWrap/>
            <w:vAlign w:val="center"/>
          </w:tcPr>
          <w:p w14:paraId="75B98DEC">
            <w:pPr>
              <w:pStyle w:val="1806"/>
            </w:pPr>
            <w:r>
              <w:t>0,57%</w:t>
            </w:r>
          </w:p>
        </w:tc>
        <w:tc>
          <w:tcPr>
            <w:tcW w:w="323" w:type="pct"/>
            <w:shd w:val="clear" w:color="auto" w:fill="auto"/>
            <w:noWrap/>
            <w:vAlign w:val="center"/>
          </w:tcPr>
          <w:p w14:paraId="6A869523">
            <w:pPr>
              <w:pStyle w:val="1806"/>
            </w:pPr>
            <w:r>
              <w:t>0,47%</w:t>
            </w:r>
          </w:p>
        </w:tc>
        <w:tc>
          <w:tcPr>
            <w:tcW w:w="323" w:type="pct"/>
            <w:shd w:val="clear" w:color="auto" w:fill="auto"/>
            <w:noWrap/>
            <w:vAlign w:val="center"/>
          </w:tcPr>
          <w:p w14:paraId="48144A0A">
            <w:pPr>
              <w:pStyle w:val="1806"/>
            </w:pPr>
            <w:r>
              <w:t>0,40%</w:t>
            </w:r>
          </w:p>
        </w:tc>
        <w:tc>
          <w:tcPr>
            <w:tcW w:w="323" w:type="pct"/>
            <w:shd w:val="clear" w:color="auto" w:fill="auto"/>
            <w:noWrap/>
            <w:vAlign w:val="center"/>
          </w:tcPr>
          <w:p w14:paraId="4D6931CE">
            <w:pPr>
              <w:pStyle w:val="1806"/>
            </w:pPr>
            <w:r>
              <w:t>0,35%</w:t>
            </w:r>
          </w:p>
        </w:tc>
        <w:tc>
          <w:tcPr>
            <w:tcW w:w="323" w:type="pct"/>
            <w:shd w:val="clear" w:color="auto" w:fill="auto"/>
            <w:noWrap/>
            <w:vAlign w:val="center"/>
          </w:tcPr>
          <w:p w14:paraId="57A89350">
            <w:pPr>
              <w:pStyle w:val="1806"/>
            </w:pPr>
            <w:r>
              <w:t>0,31%</w:t>
            </w:r>
          </w:p>
        </w:tc>
        <w:tc>
          <w:tcPr>
            <w:tcW w:w="323" w:type="pct"/>
            <w:shd w:val="clear" w:color="auto" w:fill="auto"/>
            <w:noWrap/>
            <w:vAlign w:val="center"/>
          </w:tcPr>
          <w:p w14:paraId="792837FB">
            <w:pPr>
              <w:pStyle w:val="1806"/>
            </w:pPr>
            <w:r>
              <w:t>0,27%</w:t>
            </w:r>
          </w:p>
        </w:tc>
        <w:tc>
          <w:tcPr>
            <w:tcW w:w="323" w:type="pct"/>
            <w:shd w:val="clear" w:color="auto" w:fill="auto"/>
            <w:noWrap/>
            <w:vAlign w:val="center"/>
          </w:tcPr>
          <w:p w14:paraId="16F882CF">
            <w:pPr>
              <w:pStyle w:val="1806"/>
            </w:pPr>
            <w:r>
              <w:t>0,24%</w:t>
            </w:r>
          </w:p>
        </w:tc>
        <w:tc>
          <w:tcPr>
            <w:tcW w:w="323" w:type="pct"/>
            <w:shd w:val="clear" w:color="auto" w:fill="auto"/>
            <w:noWrap/>
            <w:vAlign w:val="center"/>
          </w:tcPr>
          <w:p w14:paraId="56BF04F5">
            <w:pPr>
              <w:pStyle w:val="1806"/>
            </w:pPr>
            <w:r>
              <w:t>0,22%</w:t>
            </w:r>
          </w:p>
        </w:tc>
      </w:tr>
      <w:tr w14:paraId="78D9EA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804" w:type="pct"/>
            <w:gridSpan w:val="2"/>
            <w:shd w:val="clear" w:color="auto" w:fill="auto"/>
            <w:noWrap/>
            <w:vAlign w:val="center"/>
          </w:tcPr>
          <w:p w14:paraId="761ABD06">
            <w:pPr>
              <w:pStyle w:val="1806"/>
            </w:pPr>
            <w:r>
              <w:t>Сумма надбавки, руб</w:t>
            </w:r>
          </w:p>
        </w:tc>
        <w:tc>
          <w:tcPr>
            <w:tcW w:w="323" w:type="pct"/>
            <w:shd w:val="clear" w:color="auto" w:fill="auto"/>
            <w:noWrap/>
            <w:vAlign w:val="center"/>
          </w:tcPr>
          <w:p w14:paraId="7AD29287">
            <w:pPr>
              <w:pStyle w:val="1806"/>
            </w:pPr>
            <w:r>
              <w:t>1885701,23</w:t>
            </w:r>
          </w:p>
        </w:tc>
        <w:tc>
          <w:tcPr>
            <w:tcW w:w="323" w:type="pct"/>
            <w:shd w:val="clear" w:color="auto" w:fill="auto"/>
            <w:noWrap/>
            <w:vAlign w:val="center"/>
          </w:tcPr>
          <w:p w14:paraId="7B4C2EEA">
            <w:pPr>
              <w:pStyle w:val="1806"/>
            </w:pPr>
            <w:r>
              <w:t>1885701,23</w:t>
            </w:r>
          </w:p>
        </w:tc>
        <w:tc>
          <w:tcPr>
            <w:tcW w:w="323" w:type="pct"/>
            <w:shd w:val="clear" w:color="auto" w:fill="auto"/>
            <w:noWrap/>
            <w:vAlign w:val="center"/>
          </w:tcPr>
          <w:p w14:paraId="34B0BA2C">
            <w:pPr>
              <w:pStyle w:val="1806"/>
            </w:pPr>
            <w:r>
              <w:t>1885701,23</w:t>
            </w:r>
          </w:p>
        </w:tc>
        <w:tc>
          <w:tcPr>
            <w:tcW w:w="323" w:type="pct"/>
            <w:shd w:val="clear" w:color="auto" w:fill="auto"/>
            <w:noWrap/>
            <w:vAlign w:val="center"/>
          </w:tcPr>
          <w:p w14:paraId="7AE30ADD">
            <w:pPr>
              <w:pStyle w:val="1806"/>
            </w:pPr>
            <w:r>
              <w:t>1885701,23</w:t>
            </w:r>
          </w:p>
        </w:tc>
        <w:tc>
          <w:tcPr>
            <w:tcW w:w="323" w:type="pct"/>
            <w:shd w:val="clear" w:color="auto" w:fill="auto"/>
            <w:noWrap/>
            <w:vAlign w:val="center"/>
          </w:tcPr>
          <w:p w14:paraId="7324BB2A">
            <w:pPr>
              <w:pStyle w:val="1806"/>
            </w:pPr>
            <w:r>
              <w:t>1885701,23</w:t>
            </w:r>
          </w:p>
        </w:tc>
        <w:tc>
          <w:tcPr>
            <w:tcW w:w="323" w:type="pct"/>
            <w:shd w:val="clear" w:color="auto" w:fill="auto"/>
            <w:noWrap/>
            <w:vAlign w:val="center"/>
          </w:tcPr>
          <w:p w14:paraId="632D3643">
            <w:pPr>
              <w:pStyle w:val="1806"/>
            </w:pPr>
            <w:r>
              <w:t>1885701,23</w:t>
            </w:r>
          </w:p>
        </w:tc>
        <w:tc>
          <w:tcPr>
            <w:tcW w:w="323" w:type="pct"/>
            <w:shd w:val="clear" w:color="auto" w:fill="auto"/>
            <w:noWrap/>
            <w:vAlign w:val="center"/>
          </w:tcPr>
          <w:p w14:paraId="588799DB">
            <w:pPr>
              <w:pStyle w:val="1806"/>
            </w:pPr>
            <w:r>
              <w:t>1885701,23</w:t>
            </w:r>
          </w:p>
        </w:tc>
        <w:tc>
          <w:tcPr>
            <w:tcW w:w="323" w:type="pct"/>
            <w:shd w:val="clear" w:color="auto" w:fill="auto"/>
            <w:noWrap/>
            <w:vAlign w:val="center"/>
          </w:tcPr>
          <w:p w14:paraId="65264784">
            <w:pPr>
              <w:pStyle w:val="1806"/>
            </w:pPr>
            <w:r>
              <w:t>1885701,23</w:t>
            </w:r>
          </w:p>
        </w:tc>
        <w:tc>
          <w:tcPr>
            <w:tcW w:w="323" w:type="pct"/>
            <w:shd w:val="clear" w:color="auto" w:fill="auto"/>
            <w:noWrap/>
            <w:vAlign w:val="center"/>
          </w:tcPr>
          <w:p w14:paraId="08926E72">
            <w:pPr>
              <w:pStyle w:val="1806"/>
            </w:pPr>
            <w:r>
              <w:t>1885701,23</w:t>
            </w:r>
          </w:p>
        </w:tc>
        <w:tc>
          <w:tcPr>
            <w:tcW w:w="323" w:type="pct"/>
            <w:shd w:val="clear" w:color="auto" w:fill="auto"/>
            <w:noWrap/>
            <w:vAlign w:val="center"/>
          </w:tcPr>
          <w:p w14:paraId="74A3B692">
            <w:pPr>
              <w:pStyle w:val="1806"/>
            </w:pPr>
            <w:r>
              <w:t>1885701,23</w:t>
            </w:r>
          </w:p>
        </w:tc>
        <w:tc>
          <w:tcPr>
            <w:tcW w:w="323" w:type="pct"/>
            <w:shd w:val="clear" w:color="auto" w:fill="auto"/>
            <w:noWrap/>
            <w:vAlign w:val="center"/>
          </w:tcPr>
          <w:p w14:paraId="479FF0DB">
            <w:pPr>
              <w:pStyle w:val="1806"/>
            </w:pPr>
            <w:r>
              <w:t>1885701,23</w:t>
            </w:r>
          </w:p>
        </w:tc>
        <w:tc>
          <w:tcPr>
            <w:tcW w:w="323" w:type="pct"/>
            <w:shd w:val="clear" w:color="auto" w:fill="auto"/>
            <w:noWrap/>
            <w:vAlign w:val="center"/>
          </w:tcPr>
          <w:p w14:paraId="5DE7D819">
            <w:pPr>
              <w:pStyle w:val="1806"/>
            </w:pPr>
            <w:r>
              <w:t>1885701,23</w:t>
            </w:r>
          </w:p>
        </w:tc>
        <w:tc>
          <w:tcPr>
            <w:tcW w:w="323" w:type="pct"/>
            <w:shd w:val="clear" w:color="auto" w:fill="auto"/>
            <w:noWrap/>
            <w:vAlign w:val="center"/>
          </w:tcPr>
          <w:p w14:paraId="225A2F6B">
            <w:pPr>
              <w:pStyle w:val="1806"/>
            </w:pPr>
            <w:r>
              <w:t>1885701,23</w:t>
            </w:r>
          </w:p>
        </w:tc>
      </w:tr>
      <w:tr w14:paraId="49F357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00" w:type="pct"/>
            <w:vMerge w:val="restart"/>
            <w:shd w:val="clear" w:color="auto" w:fill="auto"/>
            <w:vAlign w:val="center"/>
          </w:tcPr>
          <w:p w14:paraId="5B106BAB">
            <w:pPr>
              <w:pStyle w:val="1806"/>
            </w:pPr>
            <w:r>
              <w:t>Тарифы с учетом 100% капитальных вложений в мероприятия, руб/Гкал</w:t>
            </w:r>
          </w:p>
        </w:tc>
        <w:tc>
          <w:tcPr>
            <w:tcW w:w="403" w:type="pct"/>
            <w:shd w:val="clear" w:color="000000" w:fill="FFFFFF"/>
            <w:vAlign w:val="center"/>
          </w:tcPr>
          <w:p w14:paraId="1FFF72BD">
            <w:pPr>
              <w:pStyle w:val="1806"/>
            </w:pPr>
            <w:r>
              <w:t>01.01-31.06</w:t>
            </w:r>
          </w:p>
        </w:tc>
        <w:tc>
          <w:tcPr>
            <w:tcW w:w="323" w:type="pct"/>
            <w:shd w:val="clear" w:color="auto" w:fill="auto"/>
            <w:vAlign w:val="center"/>
          </w:tcPr>
          <w:p w14:paraId="25E17A8E">
            <w:pPr>
              <w:pStyle w:val="1806"/>
            </w:pPr>
            <w:r>
              <w:t>2696,28</w:t>
            </w:r>
          </w:p>
        </w:tc>
        <w:tc>
          <w:tcPr>
            <w:tcW w:w="323" w:type="pct"/>
            <w:shd w:val="clear" w:color="auto" w:fill="auto"/>
            <w:vAlign w:val="center"/>
          </w:tcPr>
          <w:p w14:paraId="56274E69">
            <w:pPr>
              <w:pStyle w:val="1806"/>
            </w:pPr>
            <w:r>
              <w:t>104092,27</w:t>
            </w:r>
          </w:p>
        </w:tc>
        <w:tc>
          <w:tcPr>
            <w:tcW w:w="323" w:type="pct"/>
            <w:shd w:val="clear" w:color="auto" w:fill="auto"/>
            <w:vAlign w:val="center"/>
          </w:tcPr>
          <w:p w14:paraId="3CF7EE28">
            <w:pPr>
              <w:pStyle w:val="1806"/>
            </w:pPr>
            <w:r>
              <w:t>165629,92</w:t>
            </w:r>
          </w:p>
        </w:tc>
        <w:tc>
          <w:tcPr>
            <w:tcW w:w="323" w:type="pct"/>
            <w:shd w:val="clear" w:color="auto" w:fill="auto"/>
            <w:vAlign w:val="center"/>
          </w:tcPr>
          <w:p w14:paraId="0E785079">
            <w:pPr>
              <w:pStyle w:val="1806"/>
            </w:pPr>
            <w:r>
              <w:t>230281,39</w:t>
            </w:r>
          </w:p>
        </w:tc>
        <w:tc>
          <w:tcPr>
            <w:tcW w:w="323" w:type="pct"/>
            <w:shd w:val="clear" w:color="auto" w:fill="auto"/>
            <w:vAlign w:val="center"/>
          </w:tcPr>
          <w:p w14:paraId="38B3E090">
            <w:pPr>
              <w:pStyle w:val="1806"/>
            </w:pPr>
            <w:r>
              <w:t>298204,21</w:t>
            </w:r>
          </w:p>
        </w:tc>
        <w:tc>
          <w:tcPr>
            <w:tcW w:w="323" w:type="pct"/>
            <w:shd w:val="clear" w:color="auto" w:fill="auto"/>
            <w:vAlign w:val="center"/>
          </w:tcPr>
          <w:p w14:paraId="67BACD66">
            <w:pPr>
              <w:pStyle w:val="1806"/>
            </w:pPr>
            <w:r>
              <w:t>369563,93</w:t>
            </w:r>
          </w:p>
        </w:tc>
        <w:tc>
          <w:tcPr>
            <w:tcW w:w="323" w:type="pct"/>
            <w:shd w:val="clear" w:color="auto" w:fill="auto"/>
            <w:vAlign w:val="center"/>
          </w:tcPr>
          <w:p w14:paraId="0466C123">
            <w:pPr>
              <w:pStyle w:val="1806"/>
            </w:pPr>
            <w:r>
              <w:t>444534,45</w:t>
            </w:r>
          </w:p>
        </w:tc>
        <w:tc>
          <w:tcPr>
            <w:tcW w:w="323" w:type="pct"/>
            <w:shd w:val="clear" w:color="auto" w:fill="auto"/>
            <w:vAlign w:val="center"/>
          </w:tcPr>
          <w:p w14:paraId="750C1196">
            <w:pPr>
              <w:pStyle w:val="1806"/>
            </w:pPr>
            <w:r>
              <w:t>523298,49</w:t>
            </w:r>
          </w:p>
        </w:tc>
        <w:tc>
          <w:tcPr>
            <w:tcW w:w="323" w:type="pct"/>
            <w:shd w:val="clear" w:color="auto" w:fill="auto"/>
            <w:vAlign w:val="center"/>
          </w:tcPr>
          <w:p w14:paraId="6B0B9855">
            <w:pPr>
              <w:pStyle w:val="1806"/>
            </w:pPr>
            <w:r>
              <w:t>606047,98</w:t>
            </w:r>
          </w:p>
        </w:tc>
        <w:tc>
          <w:tcPr>
            <w:tcW w:w="323" w:type="pct"/>
            <w:shd w:val="clear" w:color="auto" w:fill="auto"/>
            <w:vAlign w:val="center"/>
          </w:tcPr>
          <w:p w14:paraId="36DFE400">
            <w:pPr>
              <w:pStyle w:val="1806"/>
            </w:pPr>
            <w:r>
              <w:t>692984,59</w:t>
            </w:r>
          </w:p>
        </w:tc>
        <w:tc>
          <w:tcPr>
            <w:tcW w:w="323" w:type="pct"/>
            <w:shd w:val="clear" w:color="auto" w:fill="auto"/>
            <w:vAlign w:val="center"/>
          </w:tcPr>
          <w:p w14:paraId="463A95DD">
            <w:pPr>
              <w:pStyle w:val="1806"/>
            </w:pPr>
            <w:r>
              <w:t>784320,20</w:t>
            </w:r>
          </w:p>
        </w:tc>
        <w:tc>
          <w:tcPr>
            <w:tcW w:w="323" w:type="pct"/>
            <w:shd w:val="clear" w:color="auto" w:fill="auto"/>
            <w:vAlign w:val="center"/>
          </w:tcPr>
          <w:p w14:paraId="50940C29">
            <w:pPr>
              <w:pStyle w:val="1806"/>
            </w:pPr>
            <w:r>
              <w:t>880277,39</w:t>
            </w:r>
          </w:p>
        </w:tc>
        <w:tc>
          <w:tcPr>
            <w:tcW w:w="323" w:type="pct"/>
            <w:shd w:val="clear" w:color="auto" w:fill="auto"/>
            <w:vAlign w:val="center"/>
          </w:tcPr>
          <w:p w14:paraId="5AA368AB">
            <w:pPr>
              <w:pStyle w:val="1806"/>
            </w:pPr>
            <w:r>
              <w:t>981090,01</w:t>
            </w:r>
          </w:p>
        </w:tc>
      </w:tr>
      <w:tr w14:paraId="585345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00" w:type="pct"/>
            <w:vMerge w:val="continue"/>
            <w:shd w:val="clear" w:color="auto" w:fill="auto"/>
            <w:vAlign w:val="center"/>
          </w:tcPr>
          <w:p w14:paraId="17808626">
            <w:pPr>
              <w:pStyle w:val="1806"/>
            </w:pPr>
          </w:p>
        </w:tc>
        <w:tc>
          <w:tcPr>
            <w:tcW w:w="403" w:type="pct"/>
            <w:shd w:val="clear" w:color="000000" w:fill="FFFFFF"/>
            <w:vAlign w:val="center"/>
          </w:tcPr>
          <w:p w14:paraId="38A726FD">
            <w:pPr>
              <w:pStyle w:val="1806"/>
            </w:pPr>
            <w:r>
              <w:t>01.07-31.12</w:t>
            </w:r>
          </w:p>
        </w:tc>
        <w:tc>
          <w:tcPr>
            <w:tcW w:w="323" w:type="pct"/>
            <w:shd w:val="clear" w:color="auto" w:fill="auto"/>
            <w:vAlign w:val="center"/>
          </w:tcPr>
          <w:p w14:paraId="7F8F80D0">
            <w:pPr>
              <w:pStyle w:val="1806"/>
            </w:pPr>
            <w:r>
              <w:t>102051,24</w:t>
            </w:r>
          </w:p>
        </w:tc>
        <w:tc>
          <w:tcPr>
            <w:tcW w:w="323" w:type="pct"/>
            <w:shd w:val="clear" w:color="auto" w:fill="auto"/>
            <w:vAlign w:val="center"/>
          </w:tcPr>
          <w:p w14:paraId="3F4DA1A6">
            <w:pPr>
              <w:pStyle w:val="1806"/>
            </w:pPr>
            <w:r>
              <w:t>162382,28</w:t>
            </w:r>
          </w:p>
        </w:tc>
        <w:tc>
          <w:tcPr>
            <w:tcW w:w="323" w:type="pct"/>
            <w:shd w:val="clear" w:color="auto" w:fill="auto"/>
            <w:vAlign w:val="center"/>
          </w:tcPr>
          <w:p w14:paraId="203F4156">
            <w:pPr>
              <w:pStyle w:val="1806"/>
            </w:pPr>
            <w:r>
              <w:t>225766,06</w:t>
            </w:r>
          </w:p>
        </w:tc>
        <w:tc>
          <w:tcPr>
            <w:tcW w:w="323" w:type="pct"/>
            <w:shd w:val="clear" w:color="auto" w:fill="auto"/>
            <w:vAlign w:val="center"/>
          </w:tcPr>
          <w:p w14:paraId="35BA4687">
            <w:pPr>
              <w:pStyle w:val="1806"/>
            </w:pPr>
            <w:r>
              <w:t>292357,07</w:t>
            </w:r>
          </w:p>
        </w:tc>
        <w:tc>
          <w:tcPr>
            <w:tcW w:w="323" w:type="pct"/>
            <w:shd w:val="clear" w:color="auto" w:fill="auto"/>
            <w:vAlign w:val="center"/>
          </w:tcPr>
          <w:p w14:paraId="46306B0E">
            <w:pPr>
              <w:pStyle w:val="1806"/>
            </w:pPr>
            <w:r>
              <w:t>362317,58</w:t>
            </w:r>
          </w:p>
        </w:tc>
        <w:tc>
          <w:tcPr>
            <w:tcW w:w="323" w:type="pct"/>
            <w:shd w:val="clear" w:color="auto" w:fill="auto"/>
            <w:vAlign w:val="center"/>
          </w:tcPr>
          <w:p w14:paraId="4A87D2E6">
            <w:pPr>
              <w:pStyle w:val="1806"/>
            </w:pPr>
            <w:r>
              <w:t>435818,09</w:t>
            </w:r>
          </w:p>
        </w:tc>
        <w:tc>
          <w:tcPr>
            <w:tcW w:w="323" w:type="pct"/>
            <w:shd w:val="clear" w:color="auto" w:fill="auto"/>
            <w:vAlign w:val="center"/>
          </w:tcPr>
          <w:p w14:paraId="57B2A116">
            <w:pPr>
              <w:pStyle w:val="1806"/>
            </w:pPr>
            <w:r>
              <w:t>513037,73</w:t>
            </w:r>
          </w:p>
        </w:tc>
        <w:tc>
          <w:tcPr>
            <w:tcW w:w="323" w:type="pct"/>
            <w:shd w:val="clear" w:color="auto" w:fill="auto"/>
            <w:vAlign w:val="center"/>
          </w:tcPr>
          <w:p w14:paraId="7ADAB988">
            <w:pPr>
              <w:pStyle w:val="1806"/>
            </w:pPr>
            <w:r>
              <w:t>594164,68</w:t>
            </w:r>
          </w:p>
        </w:tc>
        <w:tc>
          <w:tcPr>
            <w:tcW w:w="323" w:type="pct"/>
            <w:shd w:val="clear" w:color="auto" w:fill="auto"/>
            <w:vAlign w:val="center"/>
          </w:tcPr>
          <w:p w14:paraId="340C8FDE">
            <w:pPr>
              <w:pStyle w:val="1806"/>
            </w:pPr>
            <w:r>
              <w:t>679396,66</w:t>
            </w:r>
          </w:p>
        </w:tc>
        <w:tc>
          <w:tcPr>
            <w:tcW w:w="323" w:type="pct"/>
            <w:shd w:val="clear" w:color="auto" w:fill="auto"/>
            <w:vAlign w:val="center"/>
          </w:tcPr>
          <w:p w14:paraId="60F7FC0E">
            <w:pPr>
              <w:pStyle w:val="1806"/>
            </w:pPr>
            <w:r>
              <w:t>768941,37</w:t>
            </w:r>
          </w:p>
        </w:tc>
        <w:tc>
          <w:tcPr>
            <w:tcW w:w="323" w:type="pct"/>
            <w:shd w:val="clear" w:color="auto" w:fill="auto"/>
            <w:vAlign w:val="center"/>
          </w:tcPr>
          <w:p w14:paraId="248D9F12">
            <w:pPr>
              <w:pStyle w:val="1806"/>
            </w:pPr>
            <w:r>
              <w:t>863017,05</w:t>
            </w:r>
          </w:p>
        </w:tc>
        <w:tc>
          <w:tcPr>
            <w:tcW w:w="323" w:type="pct"/>
            <w:shd w:val="clear" w:color="auto" w:fill="auto"/>
            <w:vAlign w:val="center"/>
          </w:tcPr>
          <w:p w14:paraId="681C4449">
            <w:pPr>
              <w:pStyle w:val="1806"/>
            </w:pPr>
            <w:r>
              <w:t>961852,95</w:t>
            </w:r>
          </w:p>
        </w:tc>
        <w:tc>
          <w:tcPr>
            <w:tcW w:w="323" w:type="pct"/>
            <w:shd w:val="clear" w:color="auto" w:fill="auto"/>
            <w:vAlign w:val="center"/>
          </w:tcPr>
          <w:p w14:paraId="1F74A10D">
            <w:pPr>
              <w:pStyle w:val="1806"/>
            </w:pPr>
            <w:r>
              <w:t>1065689,96</w:t>
            </w:r>
          </w:p>
        </w:tc>
      </w:tr>
      <w:tr w14:paraId="7595C3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804" w:type="pct"/>
            <w:gridSpan w:val="2"/>
            <w:shd w:val="clear" w:color="auto" w:fill="auto"/>
            <w:noWrap/>
            <w:vAlign w:val="center"/>
          </w:tcPr>
          <w:p w14:paraId="0D93327D">
            <w:pPr>
              <w:pStyle w:val="1806"/>
            </w:pPr>
            <w:r>
              <w:t>Размер надбавки, руб./Гкал</w:t>
            </w:r>
          </w:p>
        </w:tc>
        <w:tc>
          <w:tcPr>
            <w:tcW w:w="323" w:type="pct"/>
            <w:shd w:val="clear" w:color="auto" w:fill="auto"/>
            <w:noWrap/>
            <w:vAlign w:val="center"/>
          </w:tcPr>
          <w:p w14:paraId="6304A147">
            <w:pPr>
              <w:pStyle w:val="1806"/>
            </w:pPr>
            <w:r>
              <w:t>4243,63</w:t>
            </w:r>
          </w:p>
        </w:tc>
        <w:tc>
          <w:tcPr>
            <w:tcW w:w="323" w:type="pct"/>
            <w:shd w:val="clear" w:color="auto" w:fill="auto"/>
            <w:noWrap/>
            <w:vAlign w:val="center"/>
          </w:tcPr>
          <w:p w14:paraId="43ABFFA7">
            <w:pPr>
              <w:pStyle w:val="1806"/>
            </w:pPr>
            <w:r>
              <w:t>4243,63</w:t>
            </w:r>
          </w:p>
        </w:tc>
        <w:tc>
          <w:tcPr>
            <w:tcW w:w="323" w:type="pct"/>
            <w:shd w:val="clear" w:color="auto" w:fill="auto"/>
            <w:noWrap/>
            <w:vAlign w:val="center"/>
          </w:tcPr>
          <w:p w14:paraId="387B81DC">
            <w:pPr>
              <w:pStyle w:val="1806"/>
            </w:pPr>
            <w:r>
              <w:t>4243,63</w:t>
            </w:r>
          </w:p>
        </w:tc>
        <w:tc>
          <w:tcPr>
            <w:tcW w:w="323" w:type="pct"/>
            <w:shd w:val="clear" w:color="auto" w:fill="auto"/>
            <w:noWrap/>
            <w:vAlign w:val="center"/>
          </w:tcPr>
          <w:p w14:paraId="7531A6BE">
            <w:pPr>
              <w:pStyle w:val="1806"/>
            </w:pPr>
            <w:r>
              <w:t>4243,63</w:t>
            </w:r>
          </w:p>
        </w:tc>
        <w:tc>
          <w:tcPr>
            <w:tcW w:w="323" w:type="pct"/>
            <w:shd w:val="clear" w:color="auto" w:fill="auto"/>
            <w:noWrap/>
            <w:vAlign w:val="center"/>
          </w:tcPr>
          <w:p w14:paraId="0CD6AE5A">
            <w:pPr>
              <w:pStyle w:val="1806"/>
            </w:pPr>
            <w:r>
              <w:t>4243,63</w:t>
            </w:r>
          </w:p>
        </w:tc>
        <w:tc>
          <w:tcPr>
            <w:tcW w:w="323" w:type="pct"/>
            <w:shd w:val="clear" w:color="auto" w:fill="auto"/>
            <w:noWrap/>
            <w:vAlign w:val="center"/>
          </w:tcPr>
          <w:p w14:paraId="22EB78C1">
            <w:pPr>
              <w:pStyle w:val="1806"/>
            </w:pPr>
            <w:r>
              <w:t>4243,63</w:t>
            </w:r>
          </w:p>
        </w:tc>
        <w:tc>
          <w:tcPr>
            <w:tcW w:w="323" w:type="pct"/>
            <w:shd w:val="clear" w:color="auto" w:fill="auto"/>
            <w:noWrap/>
            <w:vAlign w:val="center"/>
          </w:tcPr>
          <w:p w14:paraId="3E845795">
            <w:pPr>
              <w:pStyle w:val="1806"/>
            </w:pPr>
            <w:r>
              <w:t>4243,63</w:t>
            </w:r>
          </w:p>
        </w:tc>
        <w:tc>
          <w:tcPr>
            <w:tcW w:w="323" w:type="pct"/>
            <w:shd w:val="clear" w:color="auto" w:fill="auto"/>
            <w:noWrap/>
            <w:vAlign w:val="center"/>
          </w:tcPr>
          <w:p w14:paraId="7620D64D">
            <w:pPr>
              <w:pStyle w:val="1806"/>
            </w:pPr>
            <w:r>
              <w:t>4243,63</w:t>
            </w:r>
          </w:p>
        </w:tc>
        <w:tc>
          <w:tcPr>
            <w:tcW w:w="323" w:type="pct"/>
            <w:shd w:val="clear" w:color="auto" w:fill="auto"/>
            <w:noWrap/>
            <w:vAlign w:val="center"/>
          </w:tcPr>
          <w:p w14:paraId="64CA4CBE">
            <w:pPr>
              <w:pStyle w:val="1806"/>
            </w:pPr>
            <w:r>
              <w:t>4243,63</w:t>
            </w:r>
          </w:p>
        </w:tc>
        <w:tc>
          <w:tcPr>
            <w:tcW w:w="323" w:type="pct"/>
            <w:shd w:val="clear" w:color="auto" w:fill="auto"/>
            <w:noWrap/>
            <w:vAlign w:val="center"/>
          </w:tcPr>
          <w:p w14:paraId="3FEF1022">
            <w:pPr>
              <w:pStyle w:val="1806"/>
            </w:pPr>
            <w:r>
              <w:t>4243,63</w:t>
            </w:r>
          </w:p>
        </w:tc>
        <w:tc>
          <w:tcPr>
            <w:tcW w:w="323" w:type="pct"/>
            <w:shd w:val="clear" w:color="auto" w:fill="auto"/>
            <w:noWrap/>
            <w:vAlign w:val="center"/>
          </w:tcPr>
          <w:p w14:paraId="514AAC89">
            <w:pPr>
              <w:pStyle w:val="1806"/>
            </w:pPr>
            <w:r>
              <w:t>4243,63</w:t>
            </w:r>
          </w:p>
        </w:tc>
        <w:tc>
          <w:tcPr>
            <w:tcW w:w="323" w:type="pct"/>
            <w:shd w:val="clear" w:color="auto" w:fill="auto"/>
            <w:noWrap/>
            <w:vAlign w:val="center"/>
          </w:tcPr>
          <w:p w14:paraId="38C9E8D9">
            <w:pPr>
              <w:pStyle w:val="1806"/>
            </w:pPr>
            <w:r>
              <w:t>4243,63</w:t>
            </w:r>
          </w:p>
        </w:tc>
        <w:tc>
          <w:tcPr>
            <w:tcW w:w="323" w:type="pct"/>
            <w:shd w:val="clear" w:color="auto" w:fill="auto"/>
            <w:noWrap/>
            <w:vAlign w:val="center"/>
          </w:tcPr>
          <w:p w14:paraId="34F6A7F2">
            <w:pPr>
              <w:pStyle w:val="1806"/>
            </w:pPr>
            <w:r>
              <w:t>4243,63</w:t>
            </w:r>
          </w:p>
        </w:tc>
      </w:tr>
      <w:tr w14:paraId="4BBF0F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804" w:type="pct"/>
            <w:gridSpan w:val="2"/>
            <w:shd w:val="clear" w:color="auto" w:fill="auto"/>
            <w:noWrap/>
            <w:vAlign w:val="center"/>
          </w:tcPr>
          <w:p w14:paraId="0D8B6E11">
            <w:pPr>
              <w:pStyle w:val="1806"/>
            </w:pPr>
            <w:r>
              <w:t>Размер надбавки</w:t>
            </w:r>
          </w:p>
        </w:tc>
        <w:tc>
          <w:tcPr>
            <w:tcW w:w="323" w:type="pct"/>
            <w:shd w:val="clear" w:color="auto" w:fill="auto"/>
            <w:noWrap/>
            <w:vAlign w:val="center"/>
          </w:tcPr>
          <w:p w14:paraId="390A308F">
            <w:pPr>
              <w:pStyle w:val="1806"/>
            </w:pPr>
            <w:r>
              <w:t>4,05%</w:t>
            </w:r>
          </w:p>
        </w:tc>
        <w:tc>
          <w:tcPr>
            <w:tcW w:w="323" w:type="pct"/>
            <w:shd w:val="clear" w:color="auto" w:fill="auto"/>
            <w:noWrap/>
            <w:vAlign w:val="center"/>
          </w:tcPr>
          <w:p w14:paraId="56F5A222">
            <w:pPr>
              <w:pStyle w:val="1806"/>
            </w:pPr>
            <w:r>
              <w:t>1,59%</w:t>
            </w:r>
          </w:p>
        </w:tc>
        <w:tc>
          <w:tcPr>
            <w:tcW w:w="323" w:type="pct"/>
            <w:shd w:val="clear" w:color="auto" w:fill="auto"/>
            <w:noWrap/>
            <w:vAlign w:val="center"/>
          </w:tcPr>
          <w:p w14:paraId="2859D76E">
            <w:pPr>
              <w:pStyle w:val="1806"/>
            </w:pPr>
            <w:r>
              <w:t>1,08%</w:t>
            </w:r>
          </w:p>
        </w:tc>
        <w:tc>
          <w:tcPr>
            <w:tcW w:w="323" w:type="pct"/>
            <w:shd w:val="clear" w:color="auto" w:fill="auto"/>
            <w:noWrap/>
            <w:vAlign w:val="center"/>
          </w:tcPr>
          <w:p w14:paraId="19AA7214">
            <w:pPr>
              <w:pStyle w:val="1806"/>
            </w:pPr>
            <w:r>
              <w:t>0,81%</w:t>
            </w:r>
          </w:p>
        </w:tc>
        <w:tc>
          <w:tcPr>
            <w:tcW w:w="323" w:type="pct"/>
            <w:shd w:val="clear" w:color="auto" w:fill="auto"/>
            <w:noWrap/>
            <w:vAlign w:val="center"/>
          </w:tcPr>
          <w:p w14:paraId="3AE717F2">
            <w:pPr>
              <w:pStyle w:val="1806"/>
            </w:pPr>
            <w:r>
              <w:t>0,64%</w:t>
            </w:r>
          </w:p>
        </w:tc>
        <w:tc>
          <w:tcPr>
            <w:tcW w:w="323" w:type="pct"/>
            <w:shd w:val="clear" w:color="auto" w:fill="auto"/>
            <w:noWrap/>
            <w:vAlign w:val="center"/>
          </w:tcPr>
          <w:p w14:paraId="4E8E7EF9">
            <w:pPr>
              <w:pStyle w:val="1806"/>
            </w:pPr>
            <w:r>
              <w:t>0,53%</w:t>
            </w:r>
          </w:p>
        </w:tc>
        <w:tc>
          <w:tcPr>
            <w:tcW w:w="323" w:type="pct"/>
            <w:shd w:val="clear" w:color="auto" w:fill="auto"/>
            <w:noWrap/>
            <w:vAlign w:val="center"/>
          </w:tcPr>
          <w:p w14:paraId="4BA9EB0D">
            <w:pPr>
              <w:pStyle w:val="1806"/>
            </w:pPr>
            <w:r>
              <w:t>0,44%</w:t>
            </w:r>
          </w:p>
        </w:tc>
        <w:tc>
          <w:tcPr>
            <w:tcW w:w="323" w:type="pct"/>
            <w:shd w:val="clear" w:color="auto" w:fill="auto"/>
            <w:noWrap/>
            <w:vAlign w:val="center"/>
          </w:tcPr>
          <w:p w14:paraId="50AB2E55">
            <w:pPr>
              <w:pStyle w:val="1806"/>
            </w:pPr>
            <w:r>
              <w:t>0,38%</w:t>
            </w:r>
          </w:p>
        </w:tc>
        <w:tc>
          <w:tcPr>
            <w:tcW w:w="323" w:type="pct"/>
            <w:shd w:val="clear" w:color="auto" w:fill="auto"/>
            <w:noWrap/>
            <w:vAlign w:val="center"/>
          </w:tcPr>
          <w:p w14:paraId="521D6033">
            <w:pPr>
              <w:pStyle w:val="1806"/>
            </w:pPr>
            <w:r>
              <w:t>0,33%</w:t>
            </w:r>
          </w:p>
        </w:tc>
        <w:tc>
          <w:tcPr>
            <w:tcW w:w="323" w:type="pct"/>
            <w:shd w:val="clear" w:color="auto" w:fill="auto"/>
            <w:noWrap/>
            <w:vAlign w:val="center"/>
          </w:tcPr>
          <w:p w14:paraId="4C005EE4">
            <w:pPr>
              <w:pStyle w:val="1806"/>
            </w:pPr>
            <w:r>
              <w:t>0,29%</w:t>
            </w:r>
          </w:p>
        </w:tc>
        <w:tc>
          <w:tcPr>
            <w:tcW w:w="323" w:type="pct"/>
            <w:shd w:val="clear" w:color="auto" w:fill="auto"/>
            <w:noWrap/>
            <w:vAlign w:val="center"/>
          </w:tcPr>
          <w:p w14:paraId="45452CEA">
            <w:pPr>
              <w:pStyle w:val="1806"/>
            </w:pPr>
            <w:r>
              <w:t>0,26%</w:t>
            </w:r>
          </w:p>
        </w:tc>
        <w:tc>
          <w:tcPr>
            <w:tcW w:w="323" w:type="pct"/>
            <w:shd w:val="clear" w:color="auto" w:fill="auto"/>
            <w:noWrap/>
            <w:vAlign w:val="center"/>
          </w:tcPr>
          <w:p w14:paraId="09D8EFEB">
            <w:pPr>
              <w:pStyle w:val="1806"/>
            </w:pPr>
            <w:r>
              <w:t>0,23%</w:t>
            </w:r>
          </w:p>
        </w:tc>
        <w:tc>
          <w:tcPr>
            <w:tcW w:w="323" w:type="pct"/>
            <w:shd w:val="clear" w:color="auto" w:fill="auto"/>
            <w:noWrap/>
            <w:vAlign w:val="center"/>
          </w:tcPr>
          <w:p w14:paraId="6278B4DB">
            <w:pPr>
              <w:pStyle w:val="1806"/>
            </w:pPr>
            <w:r>
              <w:t>0,21%</w:t>
            </w:r>
          </w:p>
        </w:tc>
      </w:tr>
      <w:tr w14:paraId="42B7E0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804" w:type="pct"/>
            <w:gridSpan w:val="2"/>
            <w:shd w:val="clear" w:color="auto" w:fill="auto"/>
            <w:noWrap/>
            <w:vAlign w:val="center"/>
          </w:tcPr>
          <w:p w14:paraId="7BB02E5F">
            <w:pPr>
              <w:pStyle w:val="1806"/>
            </w:pPr>
            <w:r>
              <w:t>Сумма надбавки, руб</w:t>
            </w:r>
          </w:p>
        </w:tc>
        <w:tc>
          <w:tcPr>
            <w:tcW w:w="323" w:type="pct"/>
            <w:shd w:val="clear" w:color="auto" w:fill="auto"/>
            <w:noWrap/>
            <w:vAlign w:val="center"/>
          </w:tcPr>
          <w:p w14:paraId="30EFE082">
            <w:pPr>
              <w:pStyle w:val="1806"/>
            </w:pPr>
            <w:r>
              <w:t>3142835,38</w:t>
            </w:r>
          </w:p>
        </w:tc>
        <w:tc>
          <w:tcPr>
            <w:tcW w:w="323" w:type="pct"/>
            <w:shd w:val="clear" w:color="auto" w:fill="auto"/>
            <w:noWrap/>
            <w:vAlign w:val="center"/>
          </w:tcPr>
          <w:p w14:paraId="7D84A793">
            <w:pPr>
              <w:pStyle w:val="1806"/>
            </w:pPr>
            <w:r>
              <w:t>3142835,38</w:t>
            </w:r>
          </w:p>
        </w:tc>
        <w:tc>
          <w:tcPr>
            <w:tcW w:w="323" w:type="pct"/>
            <w:shd w:val="clear" w:color="auto" w:fill="auto"/>
            <w:noWrap/>
            <w:vAlign w:val="center"/>
          </w:tcPr>
          <w:p w14:paraId="651DB620">
            <w:pPr>
              <w:pStyle w:val="1806"/>
            </w:pPr>
            <w:r>
              <w:t>3142835,38</w:t>
            </w:r>
          </w:p>
        </w:tc>
        <w:tc>
          <w:tcPr>
            <w:tcW w:w="323" w:type="pct"/>
            <w:shd w:val="clear" w:color="auto" w:fill="auto"/>
            <w:noWrap/>
            <w:vAlign w:val="center"/>
          </w:tcPr>
          <w:p w14:paraId="3FE0D00D">
            <w:pPr>
              <w:pStyle w:val="1806"/>
            </w:pPr>
            <w:r>
              <w:t>3142835,38</w:t>
            </w:r>
          </w:p>
        </w:tc>
        <w:tc>
          <w:tcPr>
            <w:tcW w:w="323" w:type="pct"/>
            <w:shd w:val="clear" w:color="auto" w:fill="auto"/>
            <w:noWrap/>
            <w:vAlign w:val="center"/>
          </w:tcPr>
          <w:p w14:paraId="2E9A682D">
            <w:pPr>
              <w:pStyle w:val="1806"/>
            </w:pPr>
            <w:r>
              <w:t>3142835,38</w:t>
            </w:r>
          </w:p>
        </w:tc>
        <w:tc>
          <w:tcPr>
            <w:tcW w:w="323" w:type="pct"/>
            <w:shd w:val="clear" w:color="auto" w:fill="auto"/>
            <w:noWrap/>
            <w:vAlign w:val="center"/>
          </w:tcPr>
          <w:p w14:paraId="749B5DF0">
            <w:pPr>
              <w:pStyle w:val="1806"/>
            </w:pPr>
            <w:r>
              <w:t>3142835,38</w:t>
            </w:r>
          </w:p>
        </w:tc>
        <w:tc>
          <w:tcPr>
            <w:tcW w:w="323" w:type="pct"/>
            <w:shd w:val="clear" w:color="auto" w:fill="auto"/>
            <w:noWrap/>
            <w:vAlign w:val="center"/>
          </w:tcPr>
          <w:p w14:paraId="076FA6FE">
            <w:pPr>
              <w:pStyle w:val="1806"/>
            </w:pPr>
            <w:r>
              <w:t>3142835,38</w:t>
            </w:r>
          </w:p>
        </w:tc>
        <w:tc>
          <w:tcPr>
            <w:tcW w:w="323" w:type="pct"/>
            <w:shd w:val="clear" w:color="auto" w:fill="auto"/>
            <w:noWrap/>
            <w:vAlign w:val="center"/>
          </w:tcPr>
          <w:p w14:paraId="616619D7">
            <w:pPr>
              <w:pStyle w:val="1806"/>
            </w:pPr>
            <w:r>
              <w:t>3142835,38</w:t>
            </w:r>
          </w:p>
        </w:tc>
        <w:tc>
          <w:tcPr>
            <w:tcW w:w="323" w:type="pct"/>
            <w:shd w:val="clear" w:color="auto" w:fill="auto"/>
            <w:noWrap/>
            <w:vAlign w:val="center"/>
          </w:tcPr>
          <w:p w14:paraId="24FA3675">
            <w:pPr>
              <w:pStyle w:val="1806"/>
            </w:pPr>
            <w:r>
              <w:t>3142835,38</w:t>
            </w:r>
          </w:p>
        </w:tc>
        <w:tc>
          <w:tcPr>
            <w:tcW w:w="323" w:type="pct"/>
            <w:shd w:val="clear" w:color="auto" w:fill="auto"/>
            <w:noWrap/>
            <w:vAlign w:val="center"/>
          </w:tcPr>
          <w:p w14:paraId="2E07E8D1">
            <w:pPr>
              <w:pStyle w:val="1806"/>
            </w:pPr>
            <w:r>
              <w:t>3142835,38</w:t>
            </w:r>
          </w:p>
        </w:tc>
        <w:tc>
          <w:tcPr>
            <w:tcW w:w="323" w:type="pct"/>
            <w:shd w:val="clear" w:color="auto" w:fill="auto"/>
            <w:noWrap/>
            <w:vAlign w:val="center"/>
          </w:tcPr>
          <w:p w14:paraId="007B6A41">
            <w:pPr>
              <w:pStyle w:val="1806"/>
            </w:pPr>
            <w:r>
              <w:t>3142835,38</w:t>
            </w:r>
          </w:p>
        </w:tc>
        <w:tc>
          <w:tcPr>
            <w:tcW w:w="323" w:type="pct"/>
            <w:shd w:val="clear" w:color="auto" w:fill="auto"/>
            <w:noWrap/>
            <w:vAlign w:val="center"/>
          </w:tcPr>
          <w:p w14:paraId="19A7E84D">
            <w:pPr>
              <w:pStyle w:val="1806"/>
            </w:pPr>
            <w:r>
              <w:t>3142835,38</w:t>
            </w:r>
          </w:p>
        </w:tc>
        <w:tc>
          <w:tcPr>
            <w:tcW w:w="323" w:type="pct"/>
            <w:shd w:val="clear" w:color="auto" w:fill="auto"/>
            <w:noWrap/>
            <w:vAlign w:val="center"/>
          </w:tcPr>
          <w:p w14:paraId="59879DA6">
            <w:pPr>
              <w:pStyle w:val="1806"/>
            </w:pPr>
            <w:r>
              <w:t>3142835,38</w:t>
            </w:r>
          </w:p>
        </w:tc>
      </w:tr>
      <w:bookmarkEnd w:id="690"/>
    </w:tbl>
    <w:p w14:paraId="3EC338E7">
      <w:pPr>
        <w:pStyle w:val="3463"/>
        <w:rPr>
          <w:color w:val="auto"/>
        </w:rPr>
      </w:pPr>
    </w:p>
    <w:p w14:paraId="4098191C">
      <w:pPr>
        <w:pStyle w:val="3463"/>
        <w:rPr>
          <w:color w:val="auto"/>
        </w:rPr>
      </w:pPr>
    </w:p>
    <w:p w14:paraId="1E0A42BE">
      <w:pPr>
        <w:pStyle w:val="3463"/>
        <w:rPr>
          <w:color w:val="auto"/>
        </w:rPr>
      </w:pPr>
    </w:p>
    <w:p w14:paraId="4E376F64">
      <w:pPr>
        <w:pStyle w:val="3463"/>
        <w:ind w:firstLine="0"/>
        <w:rPr>
          <w:color w:val="auto"/>
          <w:lang w:val="en-US"/>
        </w:rPr>
        <w:sectPr>
          <w:pgSz w:w="16838" w:h="11906" w:orient="landscape"/>
          <w:pgMar w:top="1134" w:right="850" w:bottom="1134" w:left="1701" w:header="567" w:footer="454" w:gutter="0"/>
          <w:cols w:space="708" w:num="1"/>
          <w:docGrid w:linePitch="360" w:charSpace="0"/>
        </w:sectPr>
      </w:pPr>
    </w:p>
    <w:p w14:paraId="75C97457">
      <w:pPr>
        <w:pStyle w:val="2"/>
        <w:numPr>
          <w:ilvl w:val="0"/>
          <w:numId w:val="75"/>
        </w:numPr>
        <w:ind w:left="1066" w:hanging="357"/>
        <w:rPr>
          <w:spacing w:val="0"/>
        </w:rPr>
      </w:pPr>
      <w:bookmarkStart w:id="691" w:name="_Toc9154950"/>
      <w:bookmarkStart w:id="692" w:name="_Toc84971096"/>
      <w:bookmarkStart w:id="693" w:name="_Toc166767325"/>
      <w:r>
        <w:rPr>
          <w:spacing w:val="0"/>
        </w:rPr>
        <w:t>Тарифно-балансовые расчетные модели теплоснабжения потребителей по каждой единой теплоснабжающей организации</w:t>
      </w:r>
      <w:bookmarkEnd w:id="691"/>
      <w:bookmarkEnd w:id="692"/>
      <w:bookmarkEnd w:id="693"/>
    </w:p>
    <w:p w14:paraId="4C811887">
      <w:pPr>
        <w:pStyle w:val="3463"/>
      </w:pPr>
      <w:r>
        <w:t>Единая теплоснабжающая организация отсутствует. Тарифно-балансовые расчетные модели теплоснабжения потребителей отображены в Главе 14 п.1.</w:t>
      </w:r>
    </w:p>
    <w:p w14:paraId="0F96D4AE">
      <w:pPr>
        <w:pStyle w:val="2"/>
        <w:numPr>
          <w:ilvl w:val="0"/>
          <w:numId w:val="75"/>
        </w:numPr>
        <w:ind w:left="1066" w:hanging="357"/>
        <w:rPr>
          <w:spacing w:val="0"/>
        </w:rPr>
      </w:pPr>
      <w:bookmarkStart w:id="694" w:name="_Toc9154951"/>
      <w:bookmarkStart w:id="695" w:name="_Toc166767326"/>
      <w:bookmarkStart w:id="696" w:name="_Toc84971097"/>
      <w:r>
        <w:rPr>
          <w:spacing w:val="0"/>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694"/>
      <w:bookmarkEnd w:id="695"/>
      <w:bookmarkEnd w:id="696"/>
    </w:p>
    <w:p w14:paraId="2869BE53">
      <w:pPr>
        <w:pStyle w:val="3463"/>
        <w:rPr>
          <w:lang w:val="en-US"/>
        </w:rPr>
      </w:pPr>
      <w:r>
        <w:t>Вариант финансирования полностью за счет заемного капитала, не предполагающий установления инвестиционной надбавки к тарифу, не может быть осуществлен, т.к. проявляется отрицательный эффект финансового рычага. Рекомендуется воспользоваться другими вариантами финансирования.</w:t>
      </w:r>
    </w:p>
    <w:p w14:paraId="24C0DA02">
      <w:pPr>
        <w:pStyle w:val="3463"/>
        <w:rPr>
          <w:lang w:val="en-US"/>
        </w:rPr>
      </w:pPr>
    </w:p>
    <w:p w14:paraId="3F61641B">
      <w:pPr>
        <w:pStyle w:val="3463"/>
        <w:rPr>
          <w:lang w:val="en-US"/>
        </w:rPr>
      </w:pPr>
    </w:p>
    <w:p w14:paraId="3844CA78">
      <w:pPr>
        <w:pStyle w:val="3463"/>
        <w:rPr>
          <w:lang w:val="en-US"/>
        </w:rPr>
      </w:pPr>
    </w:p>
    <w:p w14:paraId="356F965E">
      <w:pPr>
        <w:pStyle w:val="3463"/>
        <w:rPr>
          <w:lang w:val="en-US"/>
        </w:rPr>
      </w:pPr>
    </w:p>
    <w:p w14:paraId="34742D36">
      <w:pPr>
        <w:pStyle w:val="3463"/>
        <w:rPr>
          <w:lang w:val="en-US"/>
        </w:rPr>
      </w:pPr>
    </w:p>
    <w:p w14:paraId="1429E51A">
      <w:pPr>
        <w:pStyle w:val="3463"/>
        <w:rPr>
          <w:lang w:val="en-US"/>
        </w:rPr>
      </w:pPr>
    </w:p>
    <w:p w14:paraId="070A79E6">
      <w:pPr>
        <w:pStyle w:val="3463"/>
        <w:rPr>
          <w:lang w:val="en-US"/>
        </w:rPr>
      </w:pPr>
    </w:p>
    <w:p w14:paraId="04EFC6C8">
      <w:pPr>
        <w:pStyle w:val="3463"/>
        <w:rPr>
          <w:lang w:val="en-US"/>
        </w:rPr>
      </w:pPr>
    </w:p>
    <w:p w14:paraId="6D79C84F">
      <w:pPr>
        <w:pStyle w:val="3463"/>
        <w:rPr>
          <w:lang w:val="en-US"/>
        </w:rPr>
      </w:pPr>
    </w:p>
    <w:p w14:paraId="339EEAF3">
      <w:pPr>
        <w:pStyle w:val="3463"/>
        <w:rPr>
          <w:lang w:val="en-US"/>
        </w:rPr>
      </w:pPr>
    </w:p>
    <w:p w14:paraId="394F6456">
      <w:pPr>
        <w:pStyle w:val="3463"/>
        <w:rPr>
          <w:lang w:val="en-US"/>
        </w:rPr>
      </w:pPr>
    </w:p>
    <w:p w14:paraId="79F24EB7">
      <w:pPr>
        <w:pStyle w:val="3463"/>
        <w:rPr>
          <w:lang w:val="en-US"/>
        </w:rPr>
      </w:pPr>
    </w:p>
    <w:p w14:paraId="4EFB3694">
      <w:pPr>
        <w:pStyle w:val="3463"/>
        <w:rPr>
          <w:lang w:val="en-US"/>
        </w:rPr>
      </w:pPr>
    </w:p>
    <w:p w14:paraId="6D92E206">
      <w:pPr>
        <w:pStyle w:val="3463"/>
        <w:rPr>
          <w:lang w:val="en-US"/>
        </w:rPr>
      </w:pPr>
    </w:p>
    <w:p w14:paraId="11BF57DF">
      <w:pPr>
        <w:pStyle w:val="3463"/>
        <w:rPr>
          <w:lang w:val="en-US"/>
        </w:rPr>
      </w:pPr>
    </w:p>
    <w:p w14:paraId="721ABBEE">
      <w:pPr>
        <w:pStyle w:val="3463"/>
        <w:rPr>
          <w:lang w:val="en-US"/>
        </w:rPr>
      </w:pPr>
    </w:p>
    <w:p w14:paraId="0916CECF">
      <w:pPr>
        <w:pStyle w:val="3463"/>
        <w:rPr>
          <w:lang w:val="en-US"/>
        </w:rPr>
      </w:pPr>
    </w:p>
    <w:p w14:paraId="20314D39">
      <w:pPr>
        <w:pStyle w:val="3463"/>
        <w:rPr>
          <w:lang w:val="en-US"/>
        </w:rPr>
      </w:pPr>
    </w:p>
    <w:p w14:paraId="7BB748F2">
      <w:pPr>
        <w:rPr>
          <w:rFonts w:ascii="Times New Roman" w:hAnsi="Times New Roman" w:cs="Times New Roman"/>
          <w:szCs w:val="24"/>
        </w:rPr>
      </w:pPr>
    </w:p>
    <w:p w14:paraId="4176611A">
      <w:pPr>
        <w:pStyle w:val="2"/>
        <w:numPr>
          <w:ilvl w:val="0"/>
          <w:numId w:val="0"/>
        </w:numPr>
        <w:rPr>
          <w:spacing w:val="0"/>
        </w:rPr>
      </w:pPr>
      <w:bookmarkStart w:id="697" w:name="_Toc84971098"/>
      <w:bookmarkStart w:id="698" w:name="_Toc9154952"/>
      <w:bookmarkStart w:id="699" w:name="_Toc166767327"/>
      <w:r>
        <w:rPr>
          <w:spacing w:val="0"/>
        </w:rPr>
        <w:t>ГЛАВА 15. РЕЕСТР ЕДИНЫХ ТЕПЛОСНАБЖАЮЩИХ ОРГАНИЗАЦИЙ</w:t>
      </w:r>
      <w:bookmarkEnd w:id="697"/>
      <w:bookmarkEnd w:id="698"/>
      <w:bookmarkEnd w:id="699"/>
    </w:p>
    <w:p w14:paraId="7577FF94">
      <w:pPr>
        <w:rPr>
          <w:rFonts w:ascii="Times New Roman" w:hAnsi="Times New Roman" w:cs="Times New Roman"/>
          <w:szCs w:val="24"/>
        </w:rPr>
      </w:pPr>
    </w:p>
    <w:p w14:paraId="1794C881">
      <w:pPr>
        <w:pStyle w:val="2"/>
        <w:numPr>
          <w:ilvl w:val="0"/>
          <w:numId w:val="94"/>
        </w:numPr>
        <w:rPr>
          <w:spacing w:val="0"/>
        </w:rPr>
      </w:pPr>
      <w:bookmarkStart w:id="700" w:name="_Toc9154953"/>
      <w:bookmarkStart w:id="701" w:name="_Toc166767328"/>
      <w:bookmarkStart w:id="702" w:name="_Toc84971099"/>
      <w:r>
        <w:rPr>
          <w:spacing w:val="0"/>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700"/>
      <w:bookmarkEnd w:id="701"/>
      <w:bookmarkEnd w:id="702"/>
    </w:p>
    <w:p w14:paraId="41DCBA88">
      <w:pPr>
        <w:pStyle w:val="3463"/>
      </w:pPr>
      <w:bookmarkStart w:id="703" w:name="_Toc9154954"/>
      <w:bookmarkStart w:id="704" w:name="_Toc84971100"/>
      <w:r>
        <w:t xml:space="preserve">МУП ЖКХ Купинского района является единственной теплоснабжающей организацией и соответствует критериям единой теплоснабжающей организации. Статусом единой теплоснабжающей организации обладает МУП ЖКХ Купинского района. </w:t>
      </w:r>
    </w:p>
    <w:p w14:paraId="4BECB9B0">
      <w:pPr>
        <w:pStyle w:val="2"/>
        <w:numPr>
          <w:ilvl w:val="0"/>
          <w:numId w:val="75"/>
        </w:numPr>
        <w:ind w:left="1066" w:hanging="357"/>
        <w:rPr>
          <w:spacing w:val="0"/>
        </w:rPr>
      </w:pPr>
      <w:bookmarkStart w:id="705" w:name="_Toc166767329"/>
      <w:r>
        <w:rPr>
          <w:spacing w:val="0"/>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703"/>
      <w:bookmarkEnd w:id="704"/>
      <w:bookmarkEnd w:id="705"/>
    </w:p>
    <w:p w14:paraId="539C7D50">
      <w:pPr>
        <w:pStyle w:val="3463"/>
      </w:pPr>
      <w:bookmarkStart w:id="706" w:name="_Toc9154955"/>
      <w:bookmarkStart w:id="707" w:name="_Toc84971101"/>
      <w:r>
        <w:t xml:space="preserve">МУП ЖКХ Купинского района является единственной теплоснабжающей организацией и соответствует критериям единой теплоснабжающей организации. Статусом единой теплоснабжающей организации обладает МУП ЖКХ Купинского района. </w:t>
      </w:r>
    </w:p>
    <w:p w14:paraId="358040E0">
      <w:pPr>
        <w:pStyle w:val="2"/>
        <w:numPr>
          <w:ilvl w:val="0"/>
          <w:numId w:val="75"/>
        </w:numPr>
        <w:ind w:left="1066" w:hanging="357"/>
        <w:rPr>
          <w:spacing w:val="0"/>
        </w:rPr>
      </w:pPr>
      <w:bookmarkStart w:id="708" w:name="_Toc166767330"/>
      <w:r>
        <w:rPr>
          <w:spacing w:val="0"/>
        </w:rPr>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706"/>
      <w:bookmarkEnd w:id="707"/>
      <w:bookmarkEnd w:id="708"/>
    </w:p>
    <w:p w14:paraId="1445B0E9">
      <w:pPr>
        <w:pStyle w:val="3463"/>
      </w:pPr>
      <w: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а именно, Постановлением Правительства Российской Федерации от 8 августа 2012 г. N 808, далее – Постановление.</w:t>
      </w:r>
    </w:p>
    <w:p w14:paraId="50A0A4D3">
      <w:pPr>
        <w:pStyle w:val="3463"/>
      </w:pPr>
      <w:r>
        <w:t>В соответствии с п. 7. Постановления критериями определения единой теплоснабжающей организации являются:</w:t>
      </w:r>
    </w:p>
    <w:p w14:paraId="3DE005C0">
      <w:pPr>
        <w:pStyle w:val="3463"/>
      </w:pPr>
      <w: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56495B15">
      <w:pPr>
        <w:pStyle w:val="1832"/>
      </w:pPr>
      <w:r>
        <w:t>размер собственного капитала;</w:t>
      </w:r>
    </w:p>
    <w:p w14:paraId="573827A5">
      <w:pPr>
        <w:pStyle w:val="1832"/>
      </w:pPr>
      <w:r>
        <w:t>способность в лучшей мере обеспечить надежность теплоснабжения в соответствующей системе теплоснабжения;</w:t>
      </w:r>
    </w:p>
    <w:p w14:paraId="2055B7D0">
      <w:pPr>
        <w:pStyle w:val="3463"/>
      </w:pPr>
      <w:r>
        <w:t xml:space="preserve">Статус единой теплоснабжающей организации присваивается теплоснабжающей и (или) теплосетевой организации при утверждении схемы теплоснабжения поселения, сельсовета, городов федерального значения решением: </w:t>
      </w:r>
    </w:p>
    <w:p w14:paraId="13797C5C">
      <w:pPr>
        <w:pStyle w:val="1832"/>
      </w:pPr>
      <w:r>
        <w:t xml:space="preserve">федерального органа исполнительной власти, уполномоченного на реализацию государственной политики в сфере теплоснабжения (далее - федеральный орган исполнительной власти), - в отношении городских поселений, сельских поселений с численностью населения, составляющей 500 тыс. человек и более, а также городов федерального значения; </w:t>
      </w:r>
    </w:p>
    <w:p w14:paraId="36A48813">
      <w:pPr>
        <w:pStyle w:val="1832"/>
      </w:pPr>
      <w:r>
        <w:t xml:space="preserve">главы местной администрации городского поселения, главы местной администрации сельсовета - в отношении городских поселений, сельских поселений с численностью населения, составляющей менее 500 тыс. человек; </w:t>
      </w:r>
    </w:p>
    <w:p w14:paraId="610512A6">
      <w:pPr>
        <w:pStyle w:val="1832"/>
      </w:pPr>
      <w:r>
        <w:t xml:space="preserve">главы местной администрации района - в отношении сельских поселений, расположенных на территории соответствующего района, если иное не установлено законом субъекта Российской Федерации. </w:t>
      </w:r>
    </w:p>
    <w:p w14:paraId="1AA94AAA">
      <w:pPr>
        <w:pStyle w:val="1832"/>
      </w:pPr>
      <w:r>
        <w:t>главы местной администрации муниципального образования, главы местной администрации муниципального образования - в отношении городских поселений, сельских поселений с численностью населения, составляющей менее 500 тыс. человек;</w:t>
      </w:r>
    </w:p>
    <w:p w14:paraId="4E567D31">
      <w:pPr>
        <w:pStyle w:val="3463"/>
      </w:pPr>
      <w:r>
        <w:t>В настоящее время на территории муниципального образования существуют одна теплоснабжающая организация МУП ЖКХ Купинского района. Предприятие отвечает требованиям критериев по определению единой теплоснабжающей организации.</w:t>
      </w:r>
    </w:p>
    <w:p w14:paraId="670D95B1">
      <w:pPr>
        <w:pStyle w:val="3463"/>
      </w:pPr>
      <w:r>
        <w:t>МУП ЖКХ Купинского района является единственной теплоснабжающей организацией в Метелевском сельсовете и соответствует критериям единой теплоснабжающей организации.</w:t>
      </w:r>
    </w:p>
    <w:p w14:paraId="1E26B9F7">
      <w:pPr>
        <w:pStyle w:val="3463"/>
      </w:pPr>
      <w:r>
        <w:t>Таким образом,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предлагается определить теплоснабжающей организацию МУП ЖКХ Купинского района.</w:t>
      </w:r>
    </w:p>
    <w:p w14:paraId="4EB90502">
      <w:pPr>
        <w:rPr>
          <w:rFonts w:ascii="Times New Roman" w:hAnsi="Times New Roman" w:cs="Times New Roman"/>
          <w:szCs w:val="24"/>
        </w:rPr>
      </w:pPr>
    </w:p>
    <w:p w14:paraId="2B01F41F">
      <w:pPr>
        <w:pStyle w:val="2"/>
        <w:numPr>
          <w:ilvl w:val="0"/>
          <w:numId w:val="75"/>
        </w:numPr>
        <w:ind w:left="1066" w:hanging="357"/>
        <w:rPr>
          <w:spacing w:val="0"/>
        </w:rPr>
      </w:pPr>
      <w:bookmarkStart w:id="709" w:name="_Toc166767331"/>
      <w:bookmarkStart w:id="710" w:name="_Toc9154956"/>
      <w:bookmarkStart w:id="711" w:name="_Toc84971102"/>
      <w:r>
        <w:rPr>
          <w:spacing w:val="0"/>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709"/>
      <w:bookmarkEnd w:id="710"/>
      <w:bookmarkEnd w:id="711"/>
    </w:p>
    <w:p w14:paraId="6201532A">
      <w:pPr>
        <w:pStyle w:val="3463"/>
      </w:pPr>
      <w:r>
        <w:t xml:space="preserve"> МУП ЖКХ Купинского района является единственной теплоснабжающей организацией в Метелевском сельсовете и соответствует критериям единой теплоснабжающей организации. Статусом единой теплоснабжающей организации обладает МУП ЖКХ Купинского района.</w:t>
      </w:r>
    </w:p>
    <w:p w14:paraId="47ADF3C0">
      <w:pPr>
        <w:pStyle w:val="3463"/>
      </w:pPr>
      <w:r>
        <w:t xml:space="preserve"> Другие теплоснабжающие организации в муниципальном образовании отсутствуют.</w:t>
      </w:r>
    </w:p>
    <w:p w14:paraId="776CF01A">
      <w:pPr>
        <w:rPr>
          <w:rFonts w:ascii="Times New Roman" w:hAnsi="Times New Roman" w:cs="Times New Roman"/>
          <w:szCs w:val="24"/>
        </w:rPr>
      </w:pPr>
    </w:p>
    <w:p w14:paraId="2944101B">
      <w:pPr>
        <w:pStyle w:val="2"/>
        <w:numPr>
          <w:ilvl w:val="0"/>
          <w:numId w:val="75"/>
        </w:numPr>
        <w:ind w:left="1066" w:hanging="357"/>
        <w:rPr>
          <w:spacing w:val="0"/>
        </w:rPr>
      </w:pPr>
      <w:bookmarkStart w:id="712" w:name="_Toc166767332"/>
      <w:bookmarkStart w:id="713" w:name="_Toc9154957"/>
      <w:bookmarkStart w:id="714" w:name="_Toc84971103"/>
      <w:r>
        <w:rPr>
          <w:spacing w:val="0"/>
        </w:rPr>
        <w:t>Описание границ зон деятельности единой теплоснабжающей организации (организаций)</w:t>
      </w:r>
      <w:bookmarkEnd w:id="712"/>
      <w:bookmarkEnd w:id="713"/>
      <w:bookmarkEnd w:id="714"/>
    </w:p>
    <w:p w14:paraId="332A9C9F">
      <w:pPr>
        <w:pStyle w:val="3463"/>
      </w:pPr>
      <w:r>
        <w:t>Системы теплоснабжения МУП ЖКХ Купинского района охватывает территорию Метелевского сельсовета. Теплоснабжение обеспечивается от котельных установок, которые находятся в муниципальной собственности и эксплуатируются МУП ЖКХ Купинского района, при этом осуществляется транспортировка тепловой энергии потребителям (через тепловые сети и сооружения на них). МУП ЖКХ Купинского района является единственной теплоснабжающей организацией в Метелевском сельсовете и соответствует критериям единой теплоснабжающей организации.</w:t>
      </w:r>
    </w:p>
    <w:p w14:paraId="04C75E2D">
      <w:pPr>
        <w:pStyle w:val="3463"/>
      </w:pPr>
    </w:p>
    <w:p w14:paraId="6AAA79B0">
      <w:pPr>
        <w:pStyle w:val="3463"/>
      </w:pPr>
    </w:p>
    <w:p w14:paraId="2EDA4546">
      <w:pPr>
        <w:pStyle w:val="3463"/>
      </w:pPr>
    </w:p>
    <w:p w14:paraId="51A7BDEE">
      <w:pPr>
        <w:pStyle w:val="3463"/>
      </w:pPr>
    </w:p>
    <w:p w14:paraId="253C3845">
      <w:pPr>
        <w:pStyle w:val="3463"/>
      </w:pPr>
    </w:p>
    <w:p w14:paraId="5796806D">
      <w:pPr>
        <w:pStyle w:val="3463"/>
      </w:pPr>
    </w:p>
    <w:p w14:paraId="2C871FE9">
      <w:pPr>
        <w:pStyle w:val="3463"/>
      </w:pPr>
    </w:p>
    <w:p w14:paraId="6A7DBDE0">
      <w:pPr>
        <w:pStyle w:val="3463"/>
      </w:pPr>
    </w:p>
    <w:p w14:paraId="5394CDF6">
      <w:pPr>
        <w:pStyle w:val="3463"/>
      </w:pPr>
    </w:p>
    <w:p w14:paraId="4D032156">
      <w:pPr>
        <w:pStyle w:val="3463"/>
      </w:pPr>
    </w:p>
    <w:p w14:paraId="2D773037">
      <w:pPr>
        <w:pStyle w:val="3463"/>
      </w:pPr>
    </w:p>
    <w:p w14:paraId="6F7492BA">
      <w:pPr>
        <w:rPr>
          <w:rFonts w:ascii="Times New Roman" w:hAnsi="Times New Roman" w:cs="Times New Roman"/>
        </w:rPr>
      </w:pPr>
    </w:p>
    <w:p w14:paraId="662DD41E">
      <w:pPr>
        <w:pStyle w:val="2"/>
        <w:numPr>
          <w:ilvl w:val="0"/>
          <w:numId w:val="0"/>
        </w:numPr>
        <w:rPr>
          <w:spacing w:val="0"/>
        </w:rPr>
      </w:pPr>
      <w:bookmarkStart w:id="715" w:name="_Toc9154958"/>
      <w:bookmarkStart w:id="716" w:name="_Toc166767333"/>
      <w:bookmarkStart w:id="717" w:name="_Toc84971104"/>
      <w:r>
        <w:rPr>
          <w:spacing w:val="0"/>
        </w:rPr>
        <w:t>ГЛАВА 16. РЕЕСТР МЕРОПРИЯТИЙ СХЕМЫ ТЕПЛОСНАБЖЕНИЯ</w:t>
      </w:r>
      <w:bookmarkEnd w:id="715"/>
      <w:bookmarkEnd w:id="716"/>
      <w:bookmarkEnd w:id="717"/>
    </w:p>
    <w:p w14:paraId="072F6821">
      <w:pPr>
        <w:rPr>
          <w:rFonts w:ascii="Times New Roman" w:hAnsi="Times New Roman" w:cs="Times New Roman"/>
          <w:szCs w:val="24"/>
        </w:rPr>
      </w:pPr>
    </w:p>
    <w:p w14:paraId="40BA7CAD">
      <w:pPr>
        <w:pStyle w:val="2"/>
        <w:numPr>
          <w:ilvl w:val="0"/>
          <w:numId w:val="95"/>
        </w:numPr>
        <w:rPr>
          <w:spacing w:val="0"/>
        </w:rPr>
      </w:pPr>
      <w:bookmarkStart w:id="718" w:name="_Toc84971105"/>
      <w:bookmarkStart w:id="719" w:name="_Toc166767334"/>
      <w:bookmarkStart w:id="720" w:name="_Toc9154959"/>
      <w:r>
        <w:rPr>
          <w:spacing w:val="0"/>
        </w:rPr>
        <w:t>Перечень мероприятий по строительству, реконструкции, техническому перевооружению и (или) модернизации источников тепловой энергии</w:t>
      </w:r>
      <w:bookmarkEnd w:id="718"/>
      <w:bookmarkEnd w:id="719"/>
      <w:bookmarkEnd w:id="720"/>
    </w:p>
    <w:p w14:paraId="4D4DC5A6">
      <w:pPr>
        <w:pStyle w:val="3463"/>
      </w:pPr>
      <w:r>
        <w:t>С целью качественного и бесперебойного обеспечения потребности в теплоснабжении для потребителей, расположенных вне зон действия существующих энергоисточников, предлагается провести мероприятия по реконструкции и техническому перевооружению. Проведение мероприятий по реконструкции и техническому перевооружению котельных позволит существенно снизить затраты эксплуатирующей организации на топливо и текущие ремонты устаревшего оборудования. Другим вариантом предусматривается строительство нового источника теплоснабжения.</w:t>
      </w:r>
    </w:p>
    <w:p w14:paraId="3BA4521D">
      <w:pPr>
        <w:pStyle w:val="3463"/>
      </w:pPr>
      <w:r>
        <w:t>Предлагается следующие мероприятия:</w:t>
      </w:r>
    </w:p>
    <w:p w14:paraId="29EEF016">
      <w:pPr>
        <w:pStyle w:val="3463"/>
        <w:rPr>
          <w:rFonts w:eastAsia="MS Mincho"/>
        </w:rPr>
      </w:pPr>
      <w:r>
        <w:t>1 вариант:</w:t>
      </w:r>
    </w:p>
    <w:p w14:paraId="4E7D55C1">
      <w:pPr>
        <w:pStyle w:val="1832"/>
      </w:pPr>
      <w:r>
        <w:t>Обеспечение потребителей приборами учета тепловой энергии.</w:t>
      </w:r>
      <w:r>
        <w:tab/>
      </w:r>
    </w:p>
    <w:p w14:paraId="394FBE2E">
      <w:pPr>
        <w:pStyle w:val="3463"/>
        <w:rPr>
          <w:rFonts w:eastAsia="MS Mincho"/>
        </w:rPr>
      </w:pPr>
      <w:r>
        <w:t>2 вариант:</w:t>
      </w:r>
    </w:p>
    <w:p w14:paraId="5CD076CA">
      <w:pPr>
        <w:pStyle w:val="1832"/>
      </w:pPr>
      <w:r>
        <w:t>Обеспечение потребителей приборами учета тепловой энергии</w:t>
      </w:r>
    </w:p>
    <w:p w14:paraId="79A00509">
      <w:pPr>
        <w:pStyle w:val="1832"/>
      </w:pPr>
      <w:r>
        <w:t>Строительство котельной в с.Метелево Купинского района.</w:t>
      </w:r>
    </w:p>
    <w:p w14:paraId="7D0EDADA">
      <w:pPr>
        <w:pStyle w:val="3463"/>
      </w:pPr>
      <w:r>
        <w:t>В течение расчетного срока схемы теплоснабжения (2023-2034 гг.) выполнить монтажные работы по установке приборов учета отпуска и потребления тепловой энергии.</w:t>
      </w:r>
    </w:p>
    <w:p w14:paraId="3DEED83A">
      <w:pPr>
        <w:pStyle w:val="3463"/>
      </w:pPr>
      <w:r>
        <w:t>Предлагаемый вариант обеспечивает наиболее оптимальное распределение тепловой энергии существующим и перспективным потребителям, а также минимально возможные финансовые вложения на модернизацию источников теплоснабжения.</w:t>
      </w:r>
    </w:p>
    <w:p w14:paraId="0EEA0CCE">
      <w:pPr>
        <w:ind w:left="1135" w:hanging="284"/>
        <w:rPr>
          <w:rFonts w:ascii="Times New Roman" w:hAnsi="Times New Roman" w:cs="Times New Roman"/>
        </w:rPr>
      </w:pPr>
    </w:p>
    <w:p w14:paraId="43F9E53F">
      <w:pPr>
        <w:pStyle w:val="2"/>
        <w:numPr>
          <w:ilvl w:val="0"/>
          <w:numId w:val="75"/>
        </w:numPr>
        <w:ind w:left="1066" w:hanging="357"/>
        <w:rPr>
          <w:spacing w:val="0"/>
        </w:rPr>
      </w:pPr>
      <w:bookmarkStart w:id="721" w:name="_Toc9154960"/>
      <w:bookmarkStart w:id="722" w:name="_Toc84971106"/>
      <w:bookmarkStart w:id="723" w:name="_Toc166767335"/>
      <w:r>
        <w:rPr>
          <w:spacing w:val="0"/>
        </w:rPr>
        <w:t>Перечень мероприятий по строительству, реконструкции, техническому перевооружению и (или) модернизации тепловых сетей и сооружений на них</w:t>
      </w:r>
      <w:bookmarkEnd w:id="721"/>
      <w:bookmarkEnd w:id="722"/>
      <w:bookmarkEnd w:id="723"/>
    </w:p>
    <w:p w14:paraId="64DC7461">
      <w:pPr>
        <w:pStyle w:val="3463"/>
      </w:pPr>
      <w:r>
        <w:t>Согласно данным администрации на территории Метелевского сельсовета предусматривается:</w:t>
      </w:r>
    </w:p>
    <w:p w14:paraId="7869ACEA">
      <w:pPr>
        <w:pStyle w:val="3463"/>
        <w:rPr>
          <w:rFonts w:eastAsia="MS Mincho"/>
        </w:rPr>
      </w:pPr>
      <w:r>
        <w:t>1 вариант:</w:t>
      </w:r>
    </w:p>
    <w:p w14:paraId="091B7AA2">
      <w:pPr>
        <w:pStyle w:val="1832"/>
      </w:pPr>
      <w:r>
        <w:t>Ремонт и замена ветхих тепловых сетей по мере износа</w:t>
      </w:r>
    </w:p>
    <w:p w14:paraId="7E3C426F">
      <w:pPr>
        <w:pStyle w:val="3463"/>
      </w:pPr>
      <w:r>
        <w:t>2 вариант:</w:t>
      </w:r>
    </w:p>
    <w:p w14:paraId="0126F098">
      <w:pPr>
        <w:pStyle w:val="1832"/>
      </w:pPr>
      <w:r>
        <w:t>Реконструкции тепловых сетей для обеспечения перспективных приростов тепловой нагрузки (подключения новых потребителей тепловой энергии), в том числе с изменением диаметров трубопроводов</w:t>
      </w:r>
    </w:p>
    <w:p w14:paraId="0EE4BE38">
      <w:pPr>
        <w:pStyle w:val="1832"/>
      </w:pPr>
      <w:r>
        <w:t xml:space="preserve">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 </w:t>
      </w:r>
    </w:p>
    <w:p w14:paraId="78623259">
      <w:pPr>
        <w:pStyle w:val="1832"/>
      </w:pPr>
      <w:r>
        <w:t>Ремонт и замена ветхих тепловых сетей по мере износа</w:t>
      </w:r>
    </w:p>
    <w:p w14:paraId="6A326F86">
      <w:pPr>
        <w:ind w:left="1135"/>
        <w:rPr>
          <w:rFonts w:ascii="Times New Roman" w:hAnsi="Times New Roman" w:cs="Times New Roman"/>
          <w:szCs w:val="24"/>
        </w:rPr>
      </w:pPr>
    </w:p>
    <w:p w14:paraId="2BED56CD">
      <w:pPr>
        <w:pStyle w:val="2"/>
        <w:numPr>
          <w:ilvl w:val="0"/>
          <w:numId w:val="75"/>
        </w:numPr>
        <w:ind w:left="1066" w:hanging="357"/>
        <w:rPr>
          <w:spacing w:val="0"/>
        </w:rPr>
      </w:pPr>
      <w:bookmarkStart w:id="724" w:name="_Toc84971107"/>
      <w:bookmarkStart w:id="725" w:name="_Toc166767336"/>
      <w:bookmarkStart w:id="726" w:name="_Toc9154961"/>
      <w:r>
        <w:rPr>
          <w:spacing w:val="0"/>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724"/>
      <w:bookmarkEnd w:id="725"/>
      <w:bookmarkEnd w:id="726"/>
    </w:p>
    <w:p w14:paraId="4B27B842">
      <w:pPr>
        <w:pStyle w:val="3463"/>
      </w:pPr>
      <w:r>
        <w:t>Переход на закрытую схему ГВС не требуется.</w:t>
      </w:r>
    </w:p>
    <w:p w14:paraId="4DD4A83F">
      <w:pPr>
        <w:rPr>
          <w:rFonts w:ascii="Times New Roman" w:hAnsi="Times New Roman" w:cs="Times New Roman"/>
          <w:szCs w:val="24"/>
        </w:rPr>
      </w:pPr>
    </w:p>
    <w:p w14:paraId="724764C8">
      <w:pPr>
        <w:pStyle w:val="2"/>
        <w:numPr>
          <w:ilvl w:val="0"/>
          <w:numId w:val="0"/>
        </w:numPr>
        <w:rPr>
          <w:spacing w:val="0"/>
        </w:rPr>
      </w:pPr>
      <w:bookmarkStart w:id="727" w:name="_Toc166767337"/>
      <w:bookmarkStart w:id="728" w:name="_Toc84971108"/>
      <w:bookmarkStart w:id="729" w:name="_Toc9154962"/>
      <w:r>
        <w:rPr>
          <w:spacing w:val="0"/>
        </w:rPr>
        <w:t>ГЛАВА 17. ЗАМЕЧАНИЯ И ПРЕДЛОЖЕНИЯ К ПРОЕКТУ СХЕМЫ ТЕПЛОСНАБЖЕНИЯ</w:t>
      </w:r>
      <w:bookmarkEnd w:id="727"/>
      <w:bookmarkEnd w:id="728"/>
      <w:bookmarkEnd w:id="729"/>
    </w:p>
    <w:p w14:paraId="37F23C13">
      <w:pPr>
        <w:rPr>
          <w:rFonts w:ascii="Times New Roman" w:hAnsi="Times New Roman" w:cs="Times New Roman"/>
          <w:szCs w:val="24"/>
        </w:rPr>
      </w:pPr>
    </w:p>
    <w:p w14:paraId="62F782A3">
      <w:pPr>
        <w:pStyle w:val="2"/>
        <w:numPr>
          <w:ilvl w:val="0"/>
          <w:numId w:val="96"/>
        </w:numPr>
        <w:rPr>
          <w:spacing w:val="0"/>
        </w:rPr>
      </w:pPr>
      <w:bookmarkStart w:id="730" w:name="_Toc166767338"/>
      <w:bookmarkStart w:id="731" w:name="_Toc84971109"/>
      <w:r>
        <w:rPr>
          <w:spacing w:val="0"/>
        </w:rPr>
        <w:t>Перечень всех замечаний и предложений, поступивших при разработке, утверждении и актуализации схемы теплоснабжения</w:t>
      </w:r>
      <w:bookmarkEnd w:id="730"/>
      <w:bookmarkEnd w:id="731"/>
    </w:p>
    <w:p w14:paraId="4C5B89F8">
      <w:pPr>
        <w:pStyle w:val="3463"/>
      </w:pPr>
      <w:r>
        <w:t>Замечания и предложения к проекту схемы теплоснабжения отсутствуют.</w:t>
      </w:r>
    </w:p>
    <w:p w14:paraId="6EC8D85E">
      <w:pPr>
        <w:rPr>
          <w:rFonts w:ascii="Times New Roman" w:hAnsi="Times New Roman" w:cs="Times New Roman"/>
          <w:szCs w:val="24"/>
        </w:rPr>
      </w:pPr>
    </w:p>
    <w:p w14:paraId="2A216FDB">
      <w:pPr>
        <w:pStyle w:val="2"/>
        <w:numPr>
          <w:ilvl w:val="0"/>
          <w:numId w:val="96"/>
        </w:numPr>
        <w:rPr>
          <w:spacing w:val="0"/>
        </w:rPr>
      </w:pPr>
      <w:bookmarkStart w:id="732" w:name="_Toc84971110"/>
      <w:bookmarkStart w:id="733" w:name="_Toc166767339"/>
      <w:r>
        <w:rPr>
          <w:spacing w:val="0"/>
        </w:rPr>
        <w:t>Ответы разработчиков проекта схемы теплоснабжения на замечания и предложения</w:t>
      </w:r>
      <w:bookmarkEnd w:id="732"/>
      <w:bookmarkEnd w:id="733"/>
    </w:p>
    <w:p w14:paraId="5FCCF900">
      <w:pPr>
        <w:pStyle w:val="3463"/>
      </w:pPr>
      <w:r>
        <w:t>Замечания и предложения к проекту схемы теплоснабжения отсутствуют.</w:t>
      </w:r>
    </w:p>
    <w:p w14:paraId="55796A09">
      <w:pPr>
        <w:rPr>
          <w:rFonts w:ascii="Times New Roman" w:hAnsi="Times New Roman" w:cs="Times New Roman"/>
          <w:szCs w:val="24"/>
        </w:rPr>
      </w:pPr>
    </w:p>
    <w:p w14:paraId="2DE5D0D5">
      <w:pPr>
        <w:pStyle w:val="2"/>
        <w:numPr>
          <w:ilvl w:val="0"/>
          <w:numId w:val="96"/>
        </w:numPr>
        <w:rPr>
          <w:spacing w:val="0"/>
        </w:rPr>
      </w:pPr>
      <w:bookmarkStart w:id="734" w:name="_Toc166767340"/>
      <w:bookmarkStart w:id="735" w:name="_Toc84971111"/>
      <w:r>
        <w:rPr>
          <w:spacing w:val="0"/>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734"/>
      <w:bookmarkEnd w:id="735"/>
    </w:p>
    <w:p w14:paraId="648954FE">
      <w:pPr>
        <w:pStyle w:val="3463"/>
      </w:pPr>
      <w:r>
        <w:t>Замечания и предложения к проекту схемы теплоснабжения отсутствуют.</w:t>
      </w:r>
    </w:p>
    <w:p w14:paraId="038E7768">
      <w:pPr>
        <w:spacing w:after="0" w:line="360" w:lineRule="auto"/>
        <w:rPr>
          <w:rFonts w:ascii="Times New Roman" w:hAnsi="Times New Roman" w:cs="Times New Roman"/>
          <w:sz w:val="24"/>
          <w:szCs w:val="24"/>
        </w:rPr>
      </w:pPr>
    </w:p>
    <w:p w14:paraId="0B87902D">
      <w:pPr>
        <w:pStyle w:val="2"/>
        <w:numPr>
          <w:ilvl w:val="0"/>
          <w:numId w:val="0"/>
        </w:numPr>
        <w:ind w:left="1066"/>
        <w:rPr>
          <w:spacing w:val="0"/>
        </w:rPr>
      </w:pPr>
      <w:bookmarkStart w:id="736" w:name="_Toc166767341"/>
      <w:r>
        <w:rPr>
          <w:spacing w:val="0"/>
        </w:rPr>
        <w:t>ГЛАВА 18. ОЦЕНКА ЭКОЛОГИЧЕСКОЙ БЕЗОПАСНОСТИ ТЕПЛОСНАБЖЕНИЯ</w:t>
      </w:r>
      <w:bookmarkEnd w:id="736"/>
    </w:p>
    <w:p w14:paraId="6AB2B515">
      <w:pPr>
        <w:pStyle w:val="2"/>
        <w:numPr>
          <w:ilvl w:val="0"/>
          <w:numId w:val="0"/>
        </w:numPr>
        <w:ind w:left="710"/>
        <w:rPr>
          <w:spacing w:val="0"/>
        </w:rPr>
      </w:pPr>
      <w:bookmarkStart w:id="737" w:name="_Toc166767342"/>
      <w:r>
        <w:rPr>
          <w:spacing w:val="0"/>
        </w:rPr>
        <w:t>1.</w:t>
      </w:r>
      <w:r>
        <w:rPr>
          <w:spacing w:val="0"/>
        </w:rPr>
        <w:tab/>
      </w:r>
      <w:r>
        <w:rPr>
          <w:spacing w:val="0"/>
        </w:rPr>
        <w:t>Обеспечение экологической безопасности теплоснабжения Метелевского сельсовета</w:t>
      </w:r>
      <w:bookmarkEnd w:id="737"/>
    </w:p>
    <w:p w14:paraId="64D9E34F">
      <w:pPr>
        <w:pStyle w:val="2"/>
        <w:numPr>
          <w:ilvl w:val="0"/>
          <w:numId w:val="0"/>
        </w:numPr>
        <w:ind w:left="710"/>
        <w:rPr>
          <w:spacing w:val="0"/>
        </w:rPr>
      </w:pPr>
      <w:bookmarkStart w:id="738" w:name="_Toc166767343"/>
      <w:r>
        <w:rPr>
          <w:spacing w:val="0"/>
        </w:rPr>
        <w:t>1.1 Общие положения</w:t>
      </w:r>
      <w:bookmarkEnd w:id="738"/>
    </w:p>
    <w:p w14:paraId="15F23122">
      <w:pPr>
        <w:pStyle w:val="3463"/>
        <w:rPr>
          <w:lang w:bidi="en-US"/>
        </w:rPr>
      </w:pPr>
      <w:r>
        <w:rPr>
          <w:lang w:bidi="en-US"/>
        </w:rPr>
        <w:t>Обеспечение экологической безопасности теплоснабжения является одним из общих принципов организации отношений и основы государственной политики в сфере теплоснабжения, установленных ст.3 Федерального Закона от 27.10.2010 № 190-ФЗ «О теплоснабжении».</w:t>
      </w:r>
    </w:p>
    <w:p w14:paraId="07539A41">
      <w:pPr>
        <w:pStyle w:val="3463"/>
        <w:rPr>
          <w:lang w:bidi="en-US"/>
        </w:rPr>
      </w:pPr>
      <w:r>
        <w:rPr>
          <w:lang w:bidi="en-US"/>
        </w:rPr>
        <w:t>Бережное отношение к окружающей среде – один из стратегических приоритетов теплоснабжающих компаний. Организации осознают свою ответственность перед обществом в данном вопросе, объективно оценивают и стремятся минимизировать экологические риски, наращивают инвестиции в природоохранные программы.</w:t>
      </w:r>
    </w:p>
    <w:p w14:paraId="2D516C3B">
      <w:pPr>
        <w:pStyle w:val="3463"/>
        <w:rPr>
          <w:lang w:bidi="en-US"/>
        </w:rPr>
      </w:pPr>
      <w:r>
        <w:rPr>
          <w:lang w:bidi="en-US"/>
        </w:rPr>
        <w:t>Стратегическими целями обеспечения экологической безопасности и рационального природопользования являются:</w:t>
      </w:r>
    </w:p>
    <w:p w14:paraId="27B1EB40">
      <w:pPr>
        <w:pStyle w:val="1832"/>
        <w:rPr>
          <w:lang w:bidi="en-US"/>
        </w:rPr>
      </w:pPr>
      <w:r>
        <w:rPr>
          <w:lang w:bidi="en-US"/>
        </w:rPr>
        <w:t>снижение техногенной нагрузки и поддержание благоприятного состояния природной среды и среды обитания человека;</w:t>
      </w:r>
    </w:p>
    <w:p w14:paraId="6F9ACB97">
      <w:pPr>
        <w:pStyle w:val="1832"/>
        <w:rPr>
          <w:lang w:bidi="en-US"/>
        </w:rPr>
      </w:pPr>
      <w:r>
        <w:rPr>
          <w:lang w:bidi="en-US"/>
        </w:rPr>
        <w:t>недопущение экологического ущерба от хозяйственной деятельности;</w:t>
      </w:r>
    </w:p>
    <w:p w14:paraId="20815BCA">
      <w:pPr>
        <w:pStyle w:val="1832"/>
        <w:rPr>
          <w:lang w:bidi="en-US"/>
        </w:rPr>
      </w:pPr>
      <w:r>
        <w:rPr>
          <w:lang w:bidi="en-US"/>
        </w:rPr>
        <w:t>сохранение биологического разнообразия в условиях нарастающей антропогенной нагрузки;</w:t>
      </w:r>
    </w:p>
    <w:p w14:paraId="1DAB18A5">
      <w:pPr>
        <w:pStyle w:val="1832"/>
        <w:rPr>
          <w:lang w:bidi="en-US"/>
        </w:rPr>
      </w:pPr>
      <w:r>
        <w:rPr>
          <w:lang w:bidi="en-US"/>
        </w:rPr>
        <w:t>рациональное использование, восстановление и охрана природных ресурсов.</w:t>
      </w:r>
    </w:p>
    <w:p w14:paraId="47DD37A0">
      <w:pPr>
        <w:pStyle w:val="1832"/>
        <w:rPr>
          <w:lang w:bidi="en-US"/>
        </w:rPr>
      </w:pPr>
      <w:r>
        <w:rPr>
          <w:lang w:bidi="en-US"/>
        </w:rPr>
        <w:t>В</w:t>
      </w:r>
      <w:r>
        <w:rPr>
          <w:lang w:bidi="en-US"/>
        </w:rPr>
        <w:tab/>
      </w:r>
      <w:r>
        <w:rPr>
          <w:lang w:bidi="en-US"/>
        </w:rPr>
        <w:t>соответствии</w:t>
      </w:r>
      <w:r>
        <w:rPr>
          <w:lang w:bidi="en-US"/>
        </w:rPr>
        <w:tab/>
      </w:r>
      <w:r>
        <w:rPr>
          <w:lang w:bidi="en-US"/>
        </w:rPr>
        <w:t>с</w:t>
      </w:r>
      <w:r>
        <w:rPr>
          <w:lang w:bidi="en-US"/>
        </w:rPr>
        <w:tab/>
      </w:r>
      <w:r>
        <w:rPr>
          <w:lang w:bidi="en-US"/>
        </w:rPr>
        <w:t>этими</w:t>
      </w:r>
      <w:r>
        <w:rPr>
          <w:lang w:bidi="en-US"/>
        </w:rPr>
        <w:tab/>
      </w:r>
      <w:r>
        <w:rPr>
          <w:lang w:bidi="en-US"/>
        </w:rPr>
        <w:t>целями</w:t>
      </w:r>
      <w:r>
        <w:rPr>
          <w:lang w:bidi="en-US"/>
        </w:rPr>
        <w:tab/>
      </w:r>
      <w:r>
        <w:rPr>
          <w:lang w:bidi="en-US"/>
        </w:rPr>
        <w:t>теплоснабжающие</w:t>
      </w:r>
      <w:r>
        <w:rPr>
          <w:lang w:bidi="en-US"/>
        </w:rPr>
        <w:tab/>
      </w:r>
      <w:r>
        <w:rPr>
          <w:lang w:bidi="en-US"/>
        </w:rPr>
        <w:t>организации</w:t>
      </w:r>
      <w:r>
        <w:rPr>
          <w:lang w:bidi="en-US"/>
        </w:rPr>
        <w:tab/>
      </w:r>
      <w:r>
        <w:rPr>
          <w:lang w:bidi="en-US"/>
        </w:rPr>
        <w:t>выделяют следующие приоритетные направления деятельности:</w:t>
      </w:r>
    </w:p>
    <w:p w14:paraId="0CABCC1F">
      <w:pPr>
        <w:pStyle w:val="1832"/>
        <w:rPr>
          <w:lang w:bidi="en-US"/>
        </w:rPr>
      </w:pPr>
      <w:r>
        <w:rPr>
          <w:lang w:bidi="en-US"/>
        </w:rPr>
        <w:t>управление рисками в области обеспечения экологической безопасности;</w:t>
      </w:r>
    </w:p>
    <w:p w14:paraId="35C27051">
      <w:pPr>
        <w:pStyle w:val="1832"/>
        <w:rPr>
          <w:lang w:bidi="en-US"/>
        </w:rPr>
      </w:pPr>
      <w:r>
        <w:rPr>
          <w:lang w:bidi="en-US"/>
        </w:rPr>
        <w:t>экологический мониторинг и производственный экологический контроль;</w:t>
      </w:r>
    </w:p>
    <w:p w14:paraId="7F5BAFF5">
      <w:pPr>
        <w:pStyle w:val="1832"/>
        <w:rPr>
          <w:lang w:bidi="en-US"/>
        </w:rPr>
      </w:pPr>
      <w:r>
        <w:rPr>
          <w:lang w:bidi="en-US"/>
        </w:rPr>
        <w:t>управление системой предупреждения, локализации аварийных ситуаций и ликвидации их последствий;</w:t>
      </w:r>
    </w:p>
    <w:p w14:paraId="7B7A56B7">
      <w:pPr>
        <w:pStyle w:val="1832"/>
        <w:rPr>
          <w:lang w:bidi="en-US"/>
        </w:rPr>
      </w:pPr>
      <w:r>
        <w:rPr>
          <w:lang w:bidi="en-US"/>
        </w:rPr>
        <w:t>развитие программ по утилизации/обезвреживанию отходов производства;</w:t>
      </w:r>
    </w:p>
    <w:p w14:paraId="1F5DAF7B">
      <w:pPr>
        <w:pStyle w:val="1832"/>
        <w:rPr>
          <w:lang w:bidi="en-US"/>
        </w:rPr>
      </w:pPr>
      <w:r>
        <w:rPr>
          <w:lang w:bidi="en-US"/>
        </w:rPr>
        <w:t>обучение и развитие персонала в области экологической безопасности.</w:t>
      </w:r>
    </w:p>
    <w:p w14:paraId="6821C50B">
      <w:pPr>
        <w:pStyle w:val="3463"/>
        <w:rPr>
          <w:lang w:bidi="en-US"/>
        </w:rPr>
      </w:pPr>
      <w:r>
        <w:rPr>
          <w:lang w:bidi="en-US"/>
        </w:rPr>
        <w:t>Задача, решаемая в результате разработки настоящей главы - оценить, каким образом мероприятия, предусмотренные Схемой теплоснабжения, повлияют на состояние загрязнения атмосферного воздуха.</w:t>
      </w:r>
    </w:p>
    <w:p w14:paraId="72911C26">
      <w:pPr>
        <w:pStyle w:val="3463"/>
        <w:rPr>
          <w:lang w:bidi="en-US"/>
        </w:rPr>
      </w:pPr>
      <w:r>
        <w:rPr>
          <w:lang w:bidi="en-US"/>
        </w:rPr>
        <w:t>Для решения указанной задачи:</w:t>
      </w:r>
    </w:p>
    <w:p w14:paraId="43F1BFE3">
      <w:pPr>
        <w:pStyle w:val="1832"/>
        <w:rPr>
          <w:lang w:bidi="en-US"/>
        </w:rPr>
      </w:pPr>
      <w:r>
        <w:rPr>
          <w:lang w:bidi="en-US"/>
        </w:rPr>
        <w:t>проведен анализ нормативной природоохранной документации по источникам теплоснабжения;</w:t>
      </w:r>
    </w:p>
    <w:p w14:paraId="2C5B3877">
      <w:pPr>
        <w:pStyle w:val="1832"/>
        <w:rPr>
          <w:lang w:bidi="en-US"/>
        </w:rPr>
      </w:pPr>
      <w:r>
        <w:rPr>
          <w:lang w:bidi="en-US"/>
        </w:rPr>
        <w:t>определены объекты, осуществляющие наибольшую выработку тепловой энергии, и соответственно, значительно больше осуществляющие выбросы загрязняющих веществ в атмосферу, что в свою очередь, приводит к большему негативному воздействию на атмосферный воздух;</w:t>
      </w:r>
    </w:p>
    <w:p w14:paraId="4291EE45">
      <w:pPr>
        <w:pStyle w:val="1832"/>
        <w:rPr>
          <w:lang w:bidi="en-US"/>
        </w:rPr>
      </w:pPr>
      <w:r>
        <w:rPr>
          <w:lang w:bidi="en-US"/>
        </w:rPr>
        <w:t>определены изменения объемов валовых (годовых) выбросов загрязняющих веществ в атмосферу от рассматриваемых источников теплоснабжения при развитии схемы теплоснабжения по предпочтительному варианту;</w:t>
      </w:r>
    </w:p>
    <w:p w14:paraId="736E9A04">
      <w:pPr>
        <w:pStyle w:val="1832"/>
        <w:rPr>
          <w:lang w:bidi="en-US"/>
        </w:rPr>
      </w:pPr>
      <w:r>
        <w:rPr>
          <w:lang w:bidi="en-US"/>
        </w:rPr>
        <w:t xml:space="preserve"> проведена оценка существующего состояние (по данным о параметрах источников выбросов из проектов нормативов ПДВ загрязняющих веществ в атмосферный воздух);</w:t>
      </w:r>
    </w:p>
    <w:p w14:paraId="75177A32">
      <w:pPr>
        <w:pStyle w:val="1832"/>
        <w:rPr>
          <w:lang w:bidi="en-US"/>
        </w:rPr>
      </w:pPr>
      <w:r>
        <w:rPr>
          <w:lang w:bidi="en-US"/>
        </w:rPr>
        <w:t>определено прогнозируемое перспективное состояние (с учетом прироста нагрузок, топливопотребления и других мероприятий по схеме развития теплоснабжения). При определении оценки воздействия системы теплоснабжения на экологию использованы действующие нормативно правовые акты и нормативно-технические</w:t>
      </w:r>
    </w:p>
    <w:p w14:paraId="20B7BBFD">
      <w:pPr>
        <w:pStyle w:val="1832"/>
        <w:rPr>
          <w:lang w:bidi="en-US"/>
        </w:rPr>
      </w:pPr>
      <w:r>
        <w:rPr>
          <w:lang w:bidi="en-US"/>
        </w:rPr>
        <w:t>документы, в сфере экологии и природопользования:</w:t>
      </w:r>
    </w:p>
    <w:p w14:paraId="43B39B12">
      <w:pPr>
        <w:pStyle w:val="3463"/>
        <w:rPr>
          <w:lang w:bidi="en-US"/>
        </w:rPr>
      </w:pPr>
      <w:r>
        <w:rPr>
          <w:lang w:bidi="en-US"/>
        </w:rPr>
        <w:t>Федеральный закон от 04.05.1999 г. № 96-ФЗ «Об охране атмосферного воздуха»;</w:t>
      </w:r>
    </w:p>
    <w:p w14:paraId="5C50EA4A">
      <w:pPr>
        <w:pStyle w:val="3463"/>
        <w:rPr>
          <w:lang w:bidi="en-US"/>
        </w:rPr>
      </w:pPr>
      <w:r>
        <w:rPr>
          <w:lang w:bidi="en-US"/>
        </w:rPr>
        <w:t>При Минприроды России от 06.06.2017 г. № 273 «Об утверждении методов расчетов рассеивания выбросов вредных (загрязняющих) веществ в атмосферном воздухе»;</w:t>
      </w:r>
    </w:p>
    <w:p w14:paraId="2738F02D">
      <w:pPr>
        <w:pStyle w:val="3463"/>
        <w:rPr>
          <w:lang w:bidi="en-US"/>
        </w:rPr>
      </w:pPr>
      <w:r>
        <w:rPr>
          <w:lang w:bidi="en-US"/>
        </w:rPr>
        <w:t>Распоряжение Правительства РФ от 08.07.2015 г.№ 1316-р «Об утверждении перечня загрязняющих веществ, в отношении которых применяются меры государственного регулирования в области охраны окружающей среды»;</w:t>
      </w:r>
    </w:p>
    <w:p w14:paraId="4E62B947">
      <w:pPr>
        <w:pStyle w:val="3463"/>
        <w:rPr>
          <w:lang w:bidi="en-US"/>
        </w:rPr>
      </w:pPr>
      <w:r>
        <w:rPr>
          <w:lang w:bidi="en-US"/>
        </w:rPr>
        <w:t>Приказ Минприроды России от 07.08.2018 года № 352 «Об утверждении Порядка проведения инвентаризации стационарных источников и выбросов вредных (загрязняющих) веществ в атмосферный воздух, корректировки ее данных, документирования и хранения данных, полученных в результате проведения и хранения данных, полученных в результате проведения таких инвентаризации и корректировки»;</w:t>
      </w:r>
    </w:p>
    <w:p w14:paraId="3C6AA4D9">
      <w:pPr>
        <w:pStyle w:val="3463"/>
        <w:rPr>
          <w:lang w:bidi="en-US"/>
        </w:rPr>
      </w:pPr>
      <w:r>
        <w:rPr>
          <w:lang w:bidi="en-US"/>
        </w:rPr>
        <w:t>Приказ Минприроды России от 11.08.2020 N 581 «Об утверждении методики разработки (расчета) и установления нормативов допустимых выбросов загрязняющих веществ в атмосферный воздух»;</w:t>
      </w:r>
    </w:p>
    <w:p w14:paraId="6242DA51">
      <w:pPr>
        <w:pStyle w:val="3463"/>
        <w:rPr>
          <w:lang w:bidi="en-US"/>
        </w:rPr>
      </w:pPr>
      <w:r>
        <w:rPr>
          <w:lang w:bidi="en-US"/>
        </w:rPr>
        <w:t>«Методика определения выбросов загрязняющих веществ в атмосферу при сжигании топлива в котлах производительностью менее 30 тонн пара в час или менее 20 Гкал в час» (утв. Госкомэкологией России 09.07.1999).</w:t>
      </w:r>
    </w:p>
    <w:p w14:paraId="39BE4C30">
      <w:pPr>
        <w:pStyle w:val="3463"/>
        <w:rPr>
          <w:lang w:bidi="en-US"/>
        </w:rPr>
      </w:pPr>
      <w:r>
        <w:rPr>
          <w:lang w:bidi="en-US"/>
        </w:rPr>
        <w:t>При выполнении разработки настоящих обосновывающих материалов использованы исходные данные из проектов нормативов ПДВ загрязняющих веществ в атмосферный воздух, представленных теплоснабжающими организациями по запросам разработчика схемы теплоснабжения.</w:t>
      </w:r>
    </w:p>
    <w:p w14:paraId="547DA374">
      <w:pPr>
        <w:pStyle w:val="2"/>
        <w:numPr>
          <w:ilvl w:val="0"/>
          <w:numId w:val="0"/>
        </w:numPr>
        <w:ind w:left="710"/>
        <w:rPr>
          <w:spacing w:val="0"/>
        </w:rPr>
      </w:pPr>
      <w:bookmarkStart w:id="739" w:name="_Toc166767344"/>
      <w:r>
        <w:rPr>
          <w:spacing w:val="0"/>
        </w:rPr>
        <w:t>1.2 Описание текущего и перспективного объема (массы) выбросов загрязняющих веществ в атмосферный воздух, образующихся на стационарных объектах производства тепловой энергии (мощности), в том числе функционирующих в режиме комбинированной выработки электрической и тепловой энергии</w:t>
      </w:r>
      <w:bookmarkEnd w:id="739"/>
    </w:p>
    <w:p w14:paraId="72F4870F">
      <w:pPr>
        <w:pStyle w:val="3463"/>
        <w:rPr>
          <w:lang w:bidi="en-US"/>
        </w:rPr>
      </w:pPr>
      <w:r>
        <w:rPr>
          <w:lang w:bidi="en-US"/>
        </w:rPr>
        <w:t>Сведения об объемах выбросов вредных веществ по существующему состоянию приняты в соответствии с данными о фактических выбросах, приведенных в проектах нормативов ПДВ загрязняющих веществ в атмосферный воздух для источников тепловой энергии (мощности) с учетом изменений потребления топлива (исходя из фактических сведений по расходу топлива).</w:t>
      </w:r>
    </w:p>
    <w:p w14:paraId="29EE3633">
      <w:pPr>
        <w:pStyle w:val="3463"/>
        <w:rPr>
          <w:lang w:bidi="en-US"/>
        </w:rPr>
      </w:pPr>
      <w:r>
        <w:rPr>
          <w:lang w:bidi="en-US"/>
        </w:rPr>
        <w:t>Производственный контроль в области охраны окружающей среды (производственный экологический контроль) на предприятии осуществляется в целях соблюдения требований в области охраны окружающей среды согласно ст. 67 Федерального закона от 10.01.2002 № 7-ФЗ «Об охране окружающей среды».</w:t>
      </w:r>
    </w:p>
    <w:p w14:paraId="32A1FDCC">
      <w:pPr>
        <w:pStyle w:val="3463"/>
        <w:rPr>
          <w:lang w:bidi="en-US"/>
        </w:rPr>
      </w:pPr>
      <w:r>
        <w:rPr>
          <w:lang w:bidi="en-US"/>
        </w:rPr>
        <w:t>Производственный контроль за уровнями загрязнения атмосферного воздуха на границе санитарно-защитной зоны (далее - производственный контроль) проводится согласно требований ст. 20, ст. 32 Федерального закона от 30.03.99. № 52-ФЗ «О санитарно-эпидемиологическом благополучии населения», Санитарных правил СП 1.1.1058-01 «Организация и проведение производственного контроля за соблюдением санитарных правил и выполнением санитарно-противоэпидемических (профилактических) мероприятий» и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мероприятия.</w:t>
      </w:r>
    </w:p>
    <w:p w14:paraId="0B924897">
      <w:pPr>
        <w:pStyle w:val="3463"/>
        <w:rPr>
          <w:lang w:bidi="en-US"/>
        </w:rPr>
      </w:pPr>
      <w:r>
        <w:rPr>
          <w:lang w:bidi="en-US"/>
        </w:rPr>
        <w:t>Расчет объема валовых выбросов источников тепловой энергии осуществляется в соответствии с:</w:t>
      </w:r>
    </w:p>
    <w:p w14:paraId="05F7754B">
      <w:pPr>
        <w:pStyle w:val="3463"/>
        <w:rPr>
          <w:lang w:bidi="en-US"/>
        </w:rPr>
      </w:pPr>
      <w:r>
        <w:rPr>
          <w:lang w:bidi="en-US"/>
        </w:rPr>
        <w:t>Методикой определения выбросов загрязняющих веществ в атмосферу при сжигании топлива в котлах производительностью менее 30 тонн пара в час или менее 20 Гкал в час, Москва, 1999;</w:t>
      </w:r>
    </w:p>
    <w:p w14:paraId="015B66B6">
      <w:pPr>
        <w:pStyle w:val="3463"/>
        <w:rPr>
          <w:lang w:bidi="en-US"/>
        </w:rPr>
      </w:pPr>
      <w:r>
        <w:rPr>
          <w:lang w:bidi="en-US"/>
        </w:rPr>
        <w:t>Приказом Минприроды России от 11.08.2020 N 581 "Об утверждении методики разработки (расчета) и установления нормативов допустимых выбросов загрязняющих веществ в атмосферный воздух".</w:t>
      </w:r>
    </w:p>
    <w:p w14:paraId="2A800AE4">
      <w:pPr>
        <w:pStyle w:val="3463"/>
        <w:rPr>
          <w:lang w:bidi="en-US"/>
        </w:rPr>
      </w:pPr>
      <w:r>
        <w:rPr>
          <w:lang w:bidi="en-US"/>
        </w:rPr>
        <w:t>Значения суммарных годовых (валовых) выбросов определенного ЗВ из ИЗАВ (т/год) рассчитываются исходя из определенной на основании инструментальных методов средней мощности выброса ЗВ из конкретного ИЗАВ при данном режиме и суммарной продолжительности (в часах) работы ИЗАВ в данном режиме в течение года.</w:t>
      </w:r>
    </w:p>
    <w:p w14:paraId="0D2E9E34">
      <w:pPr>
        <w:pStyle w:val="3463"/>
        <w:rPr>
          <w:lang w:bidi="en-US"/>
        </w:rPr>
      </w:pPr>
      <w:r>
        <w:rPr>
          <w:lang w:bidi="en-US"/>
        </w:rPr>
        <w:t>При использовании расчетных способов значения суммарных годовых (валовых) выбросов определяются исходя из расчетных средних за год значений выбросов (выделений) конкретного ЗВ (в г/час или г/кг), определенных по расходу сырья, материалов, топлива, энергии или по выпущенной продукции, и наибольшей продолжительности (в часах) работы источника выделения или ИЗАВ в течение года или расхода сырья, материалов, топлива, энергии и выпущенной продукции за год.</w:t>
      </w:r>
    </w:p>
    <w:p w14:paraId="5077F9E8">
      <w:pPr>
        <w:pStyle w:val="3463"/>
        <w:rPr>
          <w:lang w:bidi="en-US"/>
        </w:rPr>
      </w:pPr>
      <w:r>
        <w:rPr>
          <w:lang w:bidi="en-US"/>
        </w:rPr>
        <w:t>Суммарный годовой (валовый) выброс ЗВ (т/год) определяется с учетом нестационарности выбросов ЗВ во времени, в том числе остановок на профилактический ремонт технологического оборудования и ГОУ.</w:t>
      </w:r>
    </w:p>
    <w:p w14:paraId="25BB26A4">
      <w:pPr>
        <w:pStyle w:val="3463"/>
        <w:rPr>
          <w:lang w:bidi="en-US"/>
        </w:rPr>
      </w:pPr>
      <w:r>
        <w:rPr>
          <w:lang w:bidi="en-US"/>
        </w:rPr>
        <w:t>При производственном процессе циклического характера и работе с конкретной, характерной для данного производства нагрузкой, годовой выброс конкретного ЗВ рассчитывается исходя из числа повторений рассматриваемого производственного цикла за год и среднегодовой величины выброса, рассматриваемого ЗВ для одного производственного цикла.</w:t>
      </w:r>
    </w:p>
    <w:p w14:paraId="17C62C36">
      <w:pPr>
        <w:pStyle w:val="3463"/>
        <w:rPr>
          <w:lang w:bidi="en-US"/>
        </w:rPr>
      </w:pPr>
      <w:r>
        <w:rPr>
          <w:lang w:bidi="en-US"/>
        </w:rPr>
        <w:t>Годовой выброс ЗВ (т/год) от всего объекта ОНВ рассчитывается как сумма годовых выбросов этого ЗВ из всех ИЗАВ данного объекта ОНВ.</w:t>
      </w:r>
    </w:p>
    <w:p w14:paraId="289AC3CC">
      <w:pPr>
        <w:pStyle w:val="3463"/>
        <w:rPr>
          <w:b/>
        </w:rPr>
      </w:pPr>
      <w:r>
        <w:rPr>
          <w:b/>
        </w:rPr>
        <w:t>Таблица 18.1.2.1. - Технические характеристики котельной 2023 году</w:t>
      </w:r>
    </w:p>
    <w:p w14:paraId="6120B13E">
      <w:pPr>
        <w:spacing w:after="0" w:line="360" w:lineRule="auto"/>
        <w:rPr>
          <w:rFonts w:ascii="Times New Roman" w:hAnsi="Times New Roman" w:cs="Times New Roman"/>
          <w:sz w:val="24"/>
          <w:szCs w:val="24"/>
        </w:rPr>
      </w:pPr>
    </w:p>
    <w:tbl>
      <w:tblPr>
        <w:tblStyle w:val="12"/>
        <w:tblW w:w="5000" w:type="pct"/>
        <w:tblInd w:w="0" w:type="dxa"/>
        <w:tblLayout w:type="autofit"/>
        <w:tblCellMar>
          <w:top w:w="0" w:type="dxa"/>
          <w:left w:w="0" w:type="dxa"/>
          <w:bottom w:w="0" w:type="dxa"/>
          <w:right w:w="0" w:type="dxa"/>
        </w:tblCellMar>
      </w:tblPr>
      <w:tblGrid>
        <w:gridCol w:w="2850"/>
        <w:gridCol w:w="2665"/>
        <w:gridCol w:w="1575"/>
        <w:gridCol w:w="2321"/>
      </w:tblGrid>
      <w:tr w14:paraId="764F7389">
        <w:tblPrEx>
          <w:tblCellMar>
            <w:top w:w="0" w:type="dxa"/>
            <w:left w:w="0" w:type="dxa"/>
            <w:bottom w:w="0" w:type="dxa"/>
            <w:right w:w="0" w:type="dxa"/>
          </w:tblCellMar>
        </w:tblPrEx>
        <w:trPr>
          <w:tblHeader/>
        </w:trPr>
        <w:tc>
          <w:tcPr>
            <w:tcW w:w="1514" w:type="pct"/>
            <w:tcBorders>
              <w:top w:val="single" w:color="000000" w:sz="4" w:space="0"/>
              <w:left w:val="single" w:color="000000" w:sz="4" w:space="0"/>
              <w:bottom w:val="single" w:color="000000" w:sz="4" w:space="0"/>
              <w:right w:val="single" w:color="000000" w:sz="4" w:space="0"/>
            </w:tcBorders>
            <w:shd w:val="clear" w:color="auto" w:fill="D8D8D8" w:themeFill="background1" w:themeFillShade="D9"/>
            <w:tcMar>
              <w:left w:w="28" w:type="dxa"/>
              <w:right w:w="28" w:type="dxa"/>
            </w:tcMar>
            <w:vAlign w:val="center"/>
          </w:tcPr>
          <w:p w14:paraId="49FF432C">
            <w:pPr>
              <w:pStyle w:val="1806"/>
            </w:pPr>
            <w:r>
              <w:t>№, адрес котельной</w:t>
            </w:r>
          </w:p>
        </w:tc>
        <w:tc>
          <w:tcPr>
            <w:tcW w:w="1416" w:type="pct"/>
            <w:tcBorders>
              <w:top w:val="single" w:color="000000" w:sz="4" w:space="0"/>
              <w:left w:val="single" w:color="000000" w:sz="4" w:space="0"/>
              <w:bottom w:val="single" w:color="000000" w:sz="4" w:space="0"/>
              <w:right w:val="single" w:color="000000" w:sz="4" w:space="0"/>
            </w:tcBorders>
            <w:shd w:val="clear" w:color="auto" w:fill="D8D8D8" w:themeFill="background1" w:themeFillShade="D9"/>
            <w:tcMar>
              <w:left w:w="28" w:type="dxa"/>
              <w:right w:w="28" w:type="dxa"/>
            </w:tcMar>
            <w:vAlign w:val="center"/>
          </w:tcPr>
          <w:p w14:paraId="60C0BE68">
            <w:pPr>
              <w:pStyle w:val="1806"/>
            </w:pPr>
            <w:r>
              <w:t>Источники выделения загрязняющих веществ</w:t>
            </w:r>
          </w:p>
        </w:tc>
        <w:tc>
          <w:tcPr>
            <w:tcW w:w="837" w:type="pct"/>
            <w:tcBorders>
              <w:top w:val="single" w:color="000000" w:sz="4" w:space="0"/>
              <w:left w:val="single" w:color="000000" w:sz="4" w:space="0"/>
              <w:bottom w:val="single" w:color="000000" w:sz="4" w:space="0"/>
              <w:right w:val="single" w:color="000000" w:sz="4" w:space="0"/>
            </w:tcBorders>
            <w:shd w:val="clear" w:color="auto" w:fill="D8D8D8" w:themeFill="background1" w:themeFillShade="D9"/>
            <w:tcMar>
              <w:left w:w="28" w:type="dxa"/>
              <w:right w:w="28" w:type="dxa"/>
            </w:tcMar>
            <w:vAlign w:val="center"/>
          </w:tcPr>
          <w:p w14:paraId="5D558A4D">
            <w:pPr>
              <w:pStyle w:val="1806"/>
            </w:pPr>
            <w:r>
              <w:t>Кол-во котлов</w:t>
            </w:r>
          </w:p>
        </w:tc>
        <w:tc>
          <w:tcPr>
            <w:tcW w:w="1233" w:type="pct"/>
            <w:tcBorders>
              <w:top w:val="single" w:color="000000" w:sz="4" w:space="0"/>
              <w:left w:val="single" w:color="000000" w:sz="4" w:space="0"/>
              <w:bottom w:val="single" w:color="000000" w:sz="4" w:space="0"/>
              <w:right w:val="single" w:color="000000" w:sz="4" w:space="0"/>
            </w:tcBorders>
            <w:shd w:val="clear" w:color="auto" w:fill="D8D8D8" w:themeFill="background1" w:themeFillShade="D9"/>
            <w:tcMar>
              <w:left w:w="28" w:type="dxa"/>
              <w:right w:w="28" w:type="dxa"/>
            </w:tcMar>
            <w:vAlign w:val="center"/>
          </w:tcPr>
          <w:p w14:paraId="35A782BE">
            <w:pPr>
              <w:pStyle w:val="1806"/>
            </w:pPr>
            <w:r>
              <w:t>Наименование источника выброса вредных веществ</w:t>
            </w:r>
          </w:p>
        </w:tc>
      </w:tr>
      <w:tr w14:paraId="3D08E521">
        <w:tblPrEx>
          <w:tblCellMar>
            <w:top w:w="0" w:type="dxa"/>
            <w:left w:w="0" w:type="dxa"/>
            <w:bottom w:w="0" w:type="dxa"/>
            <w:right w:w="0" w:type="dxa"/>
          </w:tblCellMar>
        </w:tblPrEx>
        <w:tc>
          <w:tcPr>
            <w:tcW w:w="1514" w:type="pct"/>
            <w:tcBorders>
              <w:top w:val="single" w:color="000000" w:sz="4" w:space="0"/>
              <w:left w:val="single" w:color="000000" w:sz="4" w:space="0"/>
              <w:bottom w:val="single" w:color="000000" w:sz="4" w:space="0"/>
              <w:right w:val="single" w:color="000000" w:sz="4" w:space="0"/>
            </w:tcBorders>
            <w:tcMar>
              <w:left w:w="28" w:type="dxa"/>
              <w:right w:w="28" w:type="dxa"/>
            </w:tcMar>
            <w:vAlign w:val="center"/>
          </w:tcPr>
          <w:p w14:paraId="611037AB">
            <w:pPr>
              <w:pStyle w:val="1806"/>
            </w:pPr>
            <w:r>
              <w:t>с.Метелево</w:t>
            </w:r>
          </w:p>
        </w:tc>
        <w:tc>
          <w:tcPr>
            <w:tcW w:w="1416" w:type="pct"/>
            <w:tcBorders>
              <w:top w:val="single" w:color="000000" w:sz="4" w:space="0"/>
              <w:left w:val="single" w:color="000000" w:sz="4" w:space="0"/>
              <w:bottom w:val="single" w:color="000000" w:sz="4" w:space="0"/>
              <w:right w:val="single" w:color="000000" w:sz="4" w:space="0"/>
            </w:tcBorders>
            <w:tcMar>
              <w:left w:w="28" w:type="dxa"/>
              <w:right w:w="28" w:type="dxa"/>
            </w:tcMar>
            <w:vAlign w:val="center"/>
          </w:tcPr>
          <w:p w14:paraId="46348059">
            <w:pPr>
              <w:pStyle w:val="1806"/>
            </w:pPr>
            <w:r>
              <w:t>Котельная с.Метелево</w:t>
            </w:r>
          </w:p>
        </w:tc>
        <w:tc>
          <w:tcPr>
            <w:tcW w:w="837" w:type="pct"/>
            <w:tcBorders>
              <w:top w:val="single" w:color="000000" w:sz="4" w:space="0"/>
              <w:left w:val="single" w:color="000000" w:sz="4" w:space="0"/>
              <w:bottom w:val="single" w:color="000000" w:sz="4" w:space="0"/>
              <w:right w:val="single" w:color="000000" w:sz="4" w:space="0"/>
            </w:tcBorders>
            <w:tcMar>
              <w:left w:w="28" w:type="dxa"/>
              <w:right w:w="28" w:type="dxa"/>
            </w:tcMar>
            <w:vAlign w:val="center"/>
          </w:tcPr>
          <w:p w14:paraId="672CBF61">
            <w:pPr>
              <w:pStyle w:val="1806"/>
            </w:pPr>
            <w:r>
              <w:t>2</w:t>
            </w:r>
          </w:p>
        </w:tc>
        <w:tc>
          <w:tcPr>
            <w:tcW w:w="1233" w:type="pct"/>
            <w:tcBorders>
              <w:top w:val="single" w:color="000000" w:sz="4" w:space="0"/>
              <w:left w:val="single" w:color="000000" w:sz="4" w:space="0"/>
              <w:bottom w:val="single" w:color="000000" w:sz="4" w:space="0"/>
              <w:right w:val="single" w:color="000000" w:sz="4" w:space="0"/>
            </w:tcBorders>
            <w:tcMar>
              <w:left w:w="28" w:type="dxa"/>
              <w:right w:w="28" w:type="dxa"/>
            </w:tcMar>
            <w:vAlign w:val="center"/>
          </w:tcPr>
          <w:p w14:paraId="21490037">
            <w:pPr>
              <w:pStyle w:val="1806"/>
            </w:pPr>
            <w:r>
              <w:t>Азота диоксид</w:t>
            </w:r>
          </w:p>
          <w:p w14:paraId="0899FD00">
            <w:pPr>
              <w:pStyle w:val="1806"/>
            </w:pPr>
            <w:r>
              <w:t>Озота оксид</w:t>
            </w:r>
          </w:p>
          <w:p w14:paraId="168B9343">
            <w:pPr>
              <w:pStyle w:val="1806"/>
            </w:pPr>
            <w:r>
              <w:t>Серы диоксид</w:t>
            </w:r>
          </w:p>
          <w:p w14:paraId="039D35E7">
            <w:pPr>
              <w:pStyle w:val="1806"/>
            </w:pPr>
            <w:r>
              <w:t>Углерода оксид</w:t>
            </w:r>
          </w:p>
          <w:p w14:paraId="41299A1D">
            <w:pPr>
              <w:pStyle w:val="1806"/>
            </w:pPr>
            <w:r>
              <w:t>Бензаперен</w:t>
            </w:r>
          </w:p>
          <w:p w14:paraId="740A110A">
            <w:pPr>
              <w:pStyle w:val="1806"/>
            </w:pPr>
            <w:r>
              <w:t>Бензин</w:t>
            </w:r>
          </w:p>
          <w:p w14:paraId="413CA9EA">
            <w:pPr>
              <w:pStyle w:val="1806"/>
            </w:pPr>
            <w:r>
              <w:t>Пыль неорганическая с содержанием кремния 20-70 %</w:t>
            </w:r>
          </w:p>
          <w:p w14:paraId="4F4F4475">
            <w:pPr>
              <w:pStyle w:val="1806"/>
            </w:pPr>
            <w:r>
              <w:t>Пыль неорганическая с содержанием кремния менее 20 %</w:t>
            </w:r>
          </w:p>
          <w:p w14:paraId="05B99EAC">
            <w:pPr>
              <w:pStyle w:val="1806"/>
            </w:pPr>
            <w:r>
              <w:t>Зола твердого топлива</w:t>
            </w:r>
          </w:p>
        </w:tc>
      </w:tr>
    </w:tbl>
    <w:p w14:paraId="3E3C893A">
      <w:pPr>
        <w:pStyle w:val="3463"/>
        <w:sectPr>
          <w:pgSz w:w="11906" w:h="16838"/>
          <w:pgMar w:top="1134" w:right="850" w:bottom="1134" w:left="1701" w:header="567" w:footer="454" w:gutter="0"/>
          <w:cols w:space="708" w:num="1"/>
          <w:docGrid w:linePitch="360" w:charSpace="0"/>
        </w:sectPr>
      </w:pPr>
    </w:p>
    <w:p w14:paraId="3369553B">
      <w:pPr>
        <w:pStyle w:val="3463"/>
        <w:rPr>
          <w:b/>
        </w:rPr>
      </w:pPr>
      <w:r>
        <w:rPr>
          <w:b/>
        </w:rPr>
        <w:t>Таблица 18.1.2.2. - Валовые и максимальны разовые выбросы загрязняющих веществ в атмосферный воздух в 2023 году</w:t>
      </w:r>
    </w:p>
    <w:tbl>
      <w:tblPr>
        <w:tblStyle w:val="12"/>
        <w:tblW w:w="5000" w:type="pct"/>
        <w:tblInd w:w="0" w:type="dxa"/>
        <w:tblLayout w:type="autofit"/>
        <w:tblCellMar>
          <w:top w:w="0" w:type="dxa"/>
          <w:left w:w="108" w:type="dxa"/>
          <w:bottom w:w="0" w:type="dxa"/>
          <w:right w:w="108" w:type="dxa"/>
        </w:tblCellMar>
      </w:tblPr>
      <w:tblGrid>
        <w:gridCol w:w="3417"/>
        <w:gridCol w:w="4542"/>
        <w:gridCol w:w="2529"/>
        <w:gridCol w:w="2674"/>
        <w:gridCol w:w="1341"/>
      </w:tblGrid>
      <w:tr w14:paraId="18B1061F">
        <w:tblPrEx>
          <w:tblCellMar>
            <w:top w:w="0" w:type="dxa"/>
            <w:left w:w="108" w:type="dxa"/>
            <w:bottom w:w="0" w:type="dxa"/>
            <w:right w:w="108" w:type="dxa"/>
          </w:tblCellMar>
        </w:tblPrEx>
        <w:trPr>
          <w:trHeight w:val="20" w:hRule="atLeast"/>
          <w:tblHeader/>
        </w:trPr>
        <w:tc>
          <w:tcPr>
            <w:tcW w:w="1178" w:type="pct"/>
            <w:vMerge w:val="restar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6AF78622">
            <w:pPr>
              <w:pStyle w:val="1806"/>
              <w:rPr>
                <w:rFonts w:cs="Times New Roman"/>
                <w:szCs w:val="20"/>
              </w:rPr>
            </w:pPr>
            <w:r>
              <w:rPr>
                <w:rFonts w:cs="Times New Roman"/>
                <w:szCs w:val="20"/>
              </w:rPr>
              <w:t>Адрес или наименование котельной</w:t>
            </w:r>
          </w:p>
        </w:tc>
        <w:tc>
          <w:tcPr>
            <w:tcW w:w="1566" w:type="pct"/>
            <w:vMerge w:val="restart"/>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34E1AE0E">
            <w:pPr>
              <w:pStyle w:val="1806"/>
              <w:rPr>
                <w:rFonts w:cs="Times New Roman"/>
                <w:szCs w:val="20"/>
              </w:rPr>
            </w:pPr>
            <w:r>
              <w:rPr>
                <w:rFonts w:cs="Times New Roman"/>
                <w:szCs w:val="20"/>
              </w:rPr>
              <w:t>Наименование вредного (загрязняющего) вещества</w:t>
            </w:r>
          </w:p>
        </w:tc>
        <w:tc>
          <w:tcPr>
            <w:tcW w:w="2256" w:type="pct"/>
            <w:gridSpan w:val="3"/>
            <w:tcBorders>
              <w:top w:val="single" w:color="auto" w:sz="4" w:space="0"/>
              <w:left w:val="nil"/>
              <w:bottom w:val="single" w:color="auto" w:sz="4" w:space="0"/>
              <w:right w:val="single" w:color="auto" w:sz="4" w:space="0"/>
            </w:tcBorders>
            <w:shd w:val="clear" w:color="auto" w:fill="D8D8D8" w:themeFill="background1" w:themeFillShade="D9"/>
            <w:vAlign w:val="center"/>
          </w:tcPr>
          <w:p w14:paraId="50DF118C">
            <w:pPr>
              <w:pStyle w:val="1806"/>
              <w:rPr>
                <w:rFonts w:cs="Times New Roman"/>
                <w:szCs w:val="20"/>
              </w:rPr>
            </w:pPr>
            <w:r>
              <w:rPr>
                <w:rFonts w:cs="Times New Roman"/>
                <w:szCs w:val="20"/>
              </w:rPr>
              <w:t>Выбросы загрязняющих веществ за 2023 год</w:t>
            </w:r>
          </w:p>
        </w:tc>
      </w:tr>
      <w:tr w14:paraId="4A44EBD7">
        <w:tblPrEx>
          <w:tblCellMar>
            <w:top w:w="0" w:type="dxa"/>
            <w:left w:w="108" w:type="dxa"/>
            <w:bottom w:w="0" w:type="dxa"/>
            <w:right w:w="108" w:type="dxa"/>
          </w:tblCellMar>
        </w:tblPrEx>
        <w:trPr>
          <w:trHeight w:val="20" w:hRule="atLeast"/>
          <w:tblHeader/>
        </w:trPr>
        <w:tc>
          <w:tcPr>
            <w:tcW w:w="1178" w:type="pct"/>
            <w:vMerge w:val="continue"/>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5A449A11">
            <w:pPr>
              <w:pStyle w:val="1806"/>
              <w:rPr>
                <w:rFonts w:cs="Times New Roman"/>
                <w:szCs w:val="20"/>
              </w:rPr>
            </w:pPr>
          </w:p>
        </w:tc>
        <w:tc>
          <w:tcPr>
            <w:tcW w:w="1566" w:type="pct"/>
            <w:vMerge w:val="continue"/>
            <w:tcBorders>
              <w:top w:val="single" w:color="auto" w:sz="4" w:space="0"/>
              <w:left w:val="single" w:color="auto" w:sz="4" w:space="0"/>
              <w:bottom w:val="single" w:color="auto" w:sz="4" w:space="0"/>
              <w:right w:val="single" w:color="auto" w:sz="4" w:space="0"/>
            </w:tcBorders>
            <w:shd w:val="clear" w:color="auto" w:fill="D8D8D8" w:themeFill="background1" w:themeFillShade="D9"/>
            <w:vAlign w:val="center"/>
          </w:tcPr>
          <w:p w14:paraId="14D770F8">
            <w:pPr>
              <w:pStyle w:val="1806"/>
              <w:rPr>
                <w:rFonts w:cs="Times New Roman"/>
                <w:szCs w:val="20"/>
              </w:rPr>
            </w:pPr>
          </w:p>
        </w:tc>
        <w:tc>
          <w:tcPr>
            <w:tcW w:w="872" w:type="pct"/>
            <w:tcBorders>
              <w:top w:val="nil"/>
              <w:left w:val="nil"/>
              <w:bottom w:val="single" w:color="auto" w:sz="4" w:space="0"/>
              <w:right w:val="single" w:color="auto" w:sz="4" w:space="0"/>
            </w:tcBorders>
            <w:shd w:val="clear" w:color="auto" w:fill="D8D8D8" w:themeFill="background1" w:themeFillShade="D9"/>
            <w:vAlign w:val="center"/>
          </w:tcPr>
          <w:p w14:paraId="28159810">
            <w:pPr>
              <w:pStyle w:val="1806"/>
              <w:rPr>
                <w:rFonts w:cs="Times New Roman"/>
                <w:szCs w:val="20"/>
              </w:rPr>
            </w:pPr>
            <w:r>
              <w:rPr>
                <w:rFonts w:cs="Times New Roman"/>
                <w:szCs w:val="20"/>
              </w:rPr>
              <w:t>г/с</w:t>
            </w:r>
          </w:p>
        </w:tc>
        <w:tc>
          <w:tcPr>
            <w:tcW w:w="922" w:type="pct"/>
            <w:tcBorders>
              <w:top w:val="nil"/>
              <w:left w:val="nil"/>
              <w:bottom w:val="single" w:color="auto" w:sz="4" w:space="0"/>
              <w:right w:val="single" w:color="auto" w:sz="4" w:space="0"/>
            </w:tcBorders>
            <w:shd w:val="clear" w:color="auto" w:fill="D8D8D8" w:themeFill="background1" w:themeFillShade="D9"/>
            <w:vAlign w:val="center"/>
          </w:tcPr>
          <w:p w14:paraId="5F77599B">
            <w:pPr>
              <w:pStyle w:val="1806"/>
              <w:rPr>
                <w:rFonts w:cs="Times New Roman"/>
                <w:szCs w:val="20"/>
              </w:rPr>
            </w:pPr>
            <w:r>
              <w:rPr>
                <w:rFonts w:cs="Times New Roman"/>
                <w:szCs w:val="20"/>
              </w:rPr>
              <w:t>мг/м</w:t>
            </w:r>
            <w:r>
              <w:rPr>
                <w:rFonts w:cs="Times New Roman"/>
                <w:szCs w:val="20"/>
                <w:vertAlign w:val="superscript"/>
              </w:rPr>
              <w:t>3</w:t>
            </w:r>
          </w:p>
        </w:tc>
        <w:tc>
          <w:tcPr>
            <w:tcW w:w="462" w:type="pct"/>
            <w:tcBorders>
              <w:top w:val="nil"/>
              <w:left w:val="nil"/>
              <w:bottom w:val="single" w:color="auto" w:sz="4" w:space="0"/>
              <w:right w:val="single" w:color="auto" w:sz="4" w:space="0"/>
            </w:tcBorders>
            <w:shd w:val="clear" w:color="auto" w:fill="D8D8D8" w:themeFill="background1" w:themeFillShade="D9"/>
            <w:vAlign w:val="center"/>
          </w:tcPr>
          <w:p w14:paraId="00B56734">
            <w:pPr>
              <w:pStyle w:val="1806"/>
              <w:rPr>
                <w:rFonts w:cs="Times New Roman"/>
                <w:szCs w:val="20"/>
              </w:rPr>
            </w:pPr>
            <w:r>
              <w:rPr>
                <w:rFonts w:cs="Times New Roman"/>
                <w:szCs w:val="20"/>
              </w:rPr>
              <w:t>т/год</w:t>
            </w:r>
          </w:p>
        </w:tc>
      </w:tr>
      <w:tr w14:paraId="63CDAEFA">
        <w:tblPrEx>
          <w:tblCellMar>
            <w:top w:w="0" w:type="dxa"/>
            <w:left w:w="108" w:type="dxa"/>
            <w:bottom w:w="0" w:type="dxa"/>
            <w:right w:w="108" w:type="dxa"/>
          </w:tblCellMar>
        </w:tblPrEx>
        <w:trPr>
          <w:trHeight w:val="20" w:hRule="atLeast"/>
        </w:trPr>
        <w:tc>
          <w:tcPr>
            <w:tcW w:w="1178" w:type="pct"/>
            <w:vMerge w:val="restart"/>
            <w:tcBorders>
              <w:top w:val="nil"/>
              <w:left w:val="single" w:color="auto" w:sz="4" w:space="0"/>
              <w:bottom w:val="single" w:color="auto" w:sz="4" w:space="0"/>
              <w:right w:val="single" w:color="auto" w:sz="4" w:space="0"/>
            </w:tcBorders>
            <w:shd w:val="clear" w:color="auto" w:fill="auto"/>
            <w:vAlign w:val="center"/>
          </w:tcPr>
          <w:p w14:paraId="0DA3FC88">
            <w:pPr>
              <w:pStyle w:val="1806"/>
              <w:rPr>
                <w:rFonts w:cs="Times New Roman"/>
                <w:szCs w:val="20"/>
              </w:rPr>
            </w:pPr>
            <w:r>
              <w:t>Котельная с. Метелево</w:t>
            </w:r>
          </w:p>
          <w:p w14:paraId="5118688E">
            <w:pPr>
              <w:pStyle w:val="1806"/>
              <w:rPr>
                <w:rFonts w:cs="Times New Roman"/>
                <w:szCs w:val="20"/>
              </w:rPr>
            </w:pPr>
          </w:p>
        </w:tc>
        <w:tc>
          <w:tcPr>
            <w:tcW w:w="1566" w:type="pct"/>
            <w:tcBorders>
              <w:top w:val="nil"/>
              <w:left w:val="nil"/>
              <w:bottom w:val="single" w:color="auto" w:sz="4" w:space="0"/>
              <w:right w:val="single" w:color="auto" w:sz="4" w:space="0"/>
            </w:tcBorders>
            <w:shd w:val="clear" w:color="auto" w:fill="auto"/>
            <w:vAlign w:val="center"/>
          </w:tcPr>
          <w:p w14:paraId="306FDF89">
            <w:pPr>
              <w:pStyle w:val="1806"/>
              <w:rPr>
                <w:rFonts w:cs="Times New Roman"/>
                <w:szCs w:val="20"/>
              </w:rPr>
            </w:pPr>
            <w:r>
              <w:rPr>
                <w:color w:val="000000"/>
                <w:szCs w:val="20"/>
              </w:rPr>
              <w:t>Азота диоксид</w:t>
            </w:r>
          </w:p>
        </w:tc>
        <w:tc>
          <w:tcPr>
            <w:tcW w:w="872" w:type="pct"/>
            <w:tcBorders>
              <w:top w:val="nil"/>
              <w:left w:val="nil"/>
              <w:bottom w:val="single" w:color="auto" w:sz="4" w:space="0"/>
              <w:right w:val="single" w:color="auto" w:sz="4" w:space="0"/>
            </w:tcBorders>
            <w:shd w:val="clear" w:color="auto" w:fill="auto"/>
            <w:vAlign w:val="center"/>
          </w:tcPr>
          <w:p w14:paraId="4EDF5D57">
            <w:pPr>
              <w:pStyle w:val="1806"/>
              <w:rPr>
                <w:rFonts w:cs="Times New Roman"/>
                <w:szCs w:val="20"/>
              </w:rPr>
            </w:pPr>
          </w:p>
        </w:tc>
        <w:tc>
          <w:tcPr>
            <w:tcW w:w="922" w:type="pct"/>
            <w:tcBorders>
              <w:top w:val="nil"/>
              <w:left w:val="nil"/>
              <w:bottom w:val="single" w:color="auto" w:sz="4" w:space="0"/>
              <w:right w:val="single" w:color="auto" w:sz="4" w:space="0"/>
            </w:tcBorders>
            <w:shd w:val="clear" w:color="auto" w:fill="auto"/>
            <w:vAlign w:val="center"/>
          </w:tcPr>
          <w:p w14:paraId="6A0CB2E3">
            <w:pPr>
              <w:pStyle w:val="1806"/>
              <w:rPr>
                <w:rFonts w:cs="Times New Roman"/>
                <w:szCs w:val="20"/>
              </w:rPr>
            </w:pPr>
          </w:p>
        </w:tc>
        <w:tc>
          <w:tcPr>
            <w:tcW w:w="462" w:type="pct"/>
            <w:tcBorders>
              <w:top w:val="nil"/>
              <w:left w:val="nil"/>
              <w:bottom w:val="single" w:color="auto" w:sz="4" w:space="0"/>
              <w:right w:val="single" w:color="auto" w:sz="4" w:space="0"/>
            </w:tcBorders>
            <w:shd w:val="clear" w:color="auto" w:fill="auto"/>
            <w:vAlign w:val="center"/>
          </w:tcPr>
          <w:p w14:paraId="043797F8">
            <w:pPr>
              <w:pStyle w:val="1806"/>
              <w:rPr>
                <w:rFonts w:cs="Times New Roman"/>
                <w:szCs w:val="20"/>
              </w:rPr>
            </w:pPr>
          </w:p>
        </w:tc>
      </w:tr>
      <w:tr w14:paraId="425A9ABC">
        <w:tblPrEx>
          <w:tblCellMar>
            <w:top w:w="0" w:type="dxa"/>
            <w:left w:w="108" w:type="dxa"/>
            <w:bottom w:w="0" w:type="dxa"/>
            <w:right w:w="108" w:type="dxa"/>
          </w:tblCellMar>
        </w:tblPrEx>
        <w:trPr>
          <w:trHeight w:val="20" w:hRule="atLeast"/>
        </w:trPr>
        <w:tc>
          <w:tcPr>
            <w:tcW w:w="1178" w:type="pct"/>
            <w:vMerge w:val="continue"/>
            <w:tcBorders>
              <w:top w:val="nil"/>
              <w:left w:val="single" w:color="auto" w:sz="4" w:space="0"/>
              <w:bottom w:val="single" w:color="auto" w:sz="4" w:space="0"/>
              <w:right w:val="single" w:color="auto" w:sz="4" w:space="0"/>
            </w:tcBorders>
            <w:vAlign w:val="center"/>
          </w:tcPr>
          <w:p w14:paraId="64BE9B43">
            <w:pPr>
              <w:pStyle w:val="1806"/>
              <w:rPr>
                <w:rFonts w:cs="Times New Roman"/>
                <w:szCs w:val="20"/>
              </w:rPr>
            </w:pPr>
          </w:p>
        </w:tc>
        <w:tc>
          <w:tcPr>
            <w:tcW w:w="1566" w:type="pct"/>
            <w:tcBorders>
              <w:top w:val="nil"/>
              <w:left w:val="nil"/>
              <w:bottom w:val="single" w:color="auto" w:sz="4" w:space="0"/>
              <w:right w:val="single" w:color="auto" w:sz="4" w:space="0"/>
            </w:tcBorders>
            <w:shd w:val="clear" w:color="auto" w:fill="auto"/>
            <w:vAlign w:val="center"/>
          </w:tcPr>
          <w:p w14:paraId="7F574F80">
            <w:pPr>
              <w:pStyle w:val="1806"/>
              <w:rPr>
                <w:rFonts w:cs="Times New Roman"/>
                <w:szCs w:val="20"/>
              </w:rPr>
            </w:pPr>
            <w:r>
              <w:rPr>
                <w:color w:val="000000"/>
                <w:szCs w:val="20"/>
              </w:rPr>
              <w:t>Озота оксид</w:t>
            </w:r>
          </w:p>
        </w:tc>
        <w:tc>
          <w:tcPr>
            <w:tcW w:w="872" w:type="pct"/>
            <w:tcBorders>
              <w:top w:val="nil"/>
              <w:left w:val="nil"/>
              <w:bottom w:val="single" w:color="auto" w:sz="4" w:space="0"/>
              <w:right w:val="single" w:color="auto" w:sz="4" w:space="0"/>
            </w:tcBorders>
            <w:shd w:val="clear" w:color="auto" w:fill="auto"/>
            <w:vAlign w:val="center"/>
          </w:tcPr>
          <w:p w14:paraId="5391CC7F">
            <w:pPr>
              <w:pStyle w:val="1806"/>
              <w:rPr>
                <w:rFonts w:cs="Times New Roman"/>
                <w:szCs w:val="20"/>
              </w:rPr>
            </w:pPr>
          </w:p>
        </w:tc>
        <w:tc>
          <w:tcPr>
            <w:tcW w:w="922" w:type="pct"/>
            <w:tcBorders>
              <w:top w:val="nil"/>
              <w:left w:val="nil"/>
              <w:bottom w:val="single" w:color="auto" w:sz="4" w:space="0"/>
              <w:right w:val="single" w:color="auto" w:sz="4" w:space="0"/>
            </w:tcBorders>
            <w:shd w:val="clear" w:color="auto" w:fill="auto"/>
            <w:vAlign w:val="center"/>
          </w:tcPr>
          <w:p w14:paraId="1B5F0CAA">
            <w:pPr>
              <w:pStyle w:val="1806"/>
              <w:rPr>
                <w:rFonts w:cs="Times New Roman"/>
                <w:szCs w:val="20"/>
              </w:rPr>
            </w:pPr>
          </w:p>
        </w:tc>
        <w:tc>
          <w:tcPr>
            <w:tcW w:w="462" w:type="pct"/>
            <w:tcBorders>
              <w:top w:val="nil"/>
              <w:left w:val="nil"/>
              <w:bottom w:val="single" w:color="auto" w:sz="4" w:space="0"/>
              <w:right w:val="single" w:color="auto" w:sz="4" w:space="0"/>
            </w:tcBorders>
            <w:shd w:val="clear" w:color="auto" w:fill="auto"/>
            <w:vAlign w:val="center"/>
          </w:tcPr>
          <w:p w14:paraId="28759825">
            <w:pPr>
              <w:pStyle w:val="1806"/>
              <w:rPr>
                <w:rFonts w:cs="Times New Roman"/>
                <w:szCs w:val="20"/>
              </w:rPr>
            </w:pPr>
          </w:p>
        </w:tc>
      </w:tr>
      <w:tr w14:paraId="60AD12C0">
        <w:tblPrEx>
          <w:tblCellMar>
            <w:top w:w="0" w:type="dxa"/>
            <w:left w:w="108" w:type="dxa"/>
            <w:bottom w:w="0" w:type="dxa"/>
            <w:right w:w="108" w:type="dxa"/>
          </w:tblCellMar>
        </w:tblPrEx>
        <w:trPr>
          <w:trHeight w:val="20" w:hRule="atLeast"/>
        </w:trPr>
        <w:tc>
          <w:tcPr>
            <w:tcW w:w="1178" w:type="pct"/>
            <w:vMerge w:val="continue"/>
            <w:tcBorders>
              <w:top w:val="nil"/>
              <w:left w:val="single" w:color="auto" w:sz="4" w:space="0"/>
              <w:bottom w:val="single" w:color="auto" w:sz="4" w:space="0"/>
              <w:right w:val="single" w:color="auto" w:sz="4" w:space="0"/>
            </w:tcBorders>
            <w:vAlign w:val="center"/>
          </w:tcPr>
          <w:p w14:paraId="28EEE93A">
            <w:pPr>
              <w:pStyle w:val="1806"/>
              <w:rPr>
                <w:rFonts w:cs="Times New Roman"/>
                <w:szCs w:val="20"/>
              </w:rPr>
            </w:pPr>
          </w:p>
        </w:tc>
        <w:tc>
          <w:tcPr>
            <w:tcW w:w="1566" w:type="pct"/>
            <w:tcBorders>
              <w:top w:val="nil"/>
              <w:left w:val="nil"/>
              <w:bottom w:val="single" w:color="auto" w:sz="4" w:space="0"/>
              <w:right w:val="single" w:color="auto" w:sz="4" w:space="0"/>
            </w:tcBorders>
            <w:shd w:val="clear" w:color="auto" w:fill="auto"/>
            <w:vAlign w:val="center"/>
          </w:tcPr>
          <w:p w14:paraId="7076221F">
            <w:pPr>
              <w:pStyle w:val="1806"/>
              <w:rPr>
                <w:rFonts w:cs="Times New Roman"/>
                <w:szCs w:val="20"/>
              </w:rPr>
            </w:pPr>
            <w:r>
              <w:rPr>
                <w:color w:val="000000"/>
                <w:szCs w:val="20"/>
              </w:rPr>
              <w:t>Серы диоксид</w:t>
            </w:r>
          </w:p>
        </w:tc>
        <w:tc>
          <w:tcPr>
            <w:tcW w:w="872" w:type="pct"/>
            <w:tcBorders>
              <w:top w:val="nil"/>
              <w:left w:val="nil"/>
              <w:bottom w:val="single" w:color="auto" w:sz="4" w:space="0"/>
              <w:right w:val="single" w:color="auto" w:sz="4" w:space="0"/>
            </w:tcBorders>
            <w:shd w:val="clear" w:color="auto" w:fill="auto"/>
            <w:vAlign w:val="center"/>
          </w:tcPr>
          <w:p w14:paraId="7F07E71C">
            <w:pPr>
              <w:pStyle w:val="1806"/>
              <w:rPr>
                <w:rFonts w:cs="Times New Roman"/>
                <w:szCs w:val="20"/>
              </w:rPr>
            </w:pPr>
          </w:p>
        </w:tc>
        <w:tc>
          <w:tcPr>
            <w:tcW w:w="922" w:type="pct"/>
            <w:tcBorders>
              <w:top w:val="nil"/>
              <w:left w:val="nil"/>
              <w:bottom w:val="single" w:color="auto" w:sz="4" w:space="0"/>
              <w:right w:val="single" w:color="auto" w:sz="4" w:space="0"/>
            </w:tcBorders>
            <w:shd w:val="clear" w:color="auto" w:fill="auto"/>
            <w:vAlign w:val="center"/>
          </w:tcPr>
          <w:p w14:paraId="6D3A1415">
            <w:pPr>
              <w:pStyle w:val="1806"/>
              <w:rPr>
                <w:rFonts w:cs="Times New Roman"/>
                <w:szCs w:val="20"/>
              </w:rPr>
            </w:pPr>
          </w:p>
        </w:tc>
        <w:tc>
          <w:tcPr>
            <w:tcW w:w="462" w:type="pct"/>
            <w:tcBorders>
              <w:top w:val="nil"/>
              <w:left w:val="nil"/>
              <w:bottom w:val="single" w:color="auto" w:sz="4" w:space="0"/>
              <w:right w:val="single" w:color="auto" w:sz="4" w:space="0"/>
            </w:tcBorders>
            <w:shd w:val="clear" w:color="auto" w:fill="auto"/>
            <w:vAlign w:val="center"/>
          </w:tcPr>
          <w:p w14:paraId="68214DA8">
            <w:pPr>
              <w:pStyle w:val="1806"/>
              <w:rPr>
                <w:rFonts w:cs="Times New Roman"/>
                <w:szCs w:val="20"/>
              </w:rPr>
            </w:pPr>
          </w:p>
        </w:tc>
      </w:tr>
      <w:tr w14:paraId="77E83BD1">
        <w:trPr>
          <w:trHeight w:val="20" w:hRule="atLeast"/>
        </w:trPr>
        <w:tc>
          <w:tcPr>
            <w:tcW w:w="1178" w:type="pct"/>
            <w:vMerge w:val="continue"/>
            <w:tcBorders>
              <w:top w:val="nil"/>
              <w:left w:val="single" w:color="auto" w:sz="4" w:space="0"/>
              <w:bottom w:val="single" w:color="auto" w:sz="4" w:space="0"/>
              <w:right w:val="single" w:color="auto" w:sz="4" w:space="0"/>
            </w:tcBorders>
            <w:vAlign w:val="center"/>
          </w:tcPr>
          <w:p w14:paraId="6AB53F17">
            <w:pPr>
              <w:pStyle w:val="1806"/>
              <w:rPr>
                <w:rFonts w:cs="Times New Roman"/>
                <w:szCs w:val="20"/>
              </w:rPr>
            </w:pPr>
          </w:p>
        </w:tc>
        <w:tc>
          <w:tcPr>
            <w:tcW w:w="1566" w:type="pct"/>
            <w:tcBorders>
              <w:top w:val="nil"/>
              <w:left w:val="nil"/>
              <w:bottom w:val="single" w:color="auto" w:sz="4" w:space="0"/>
              <w:right w:val="single" w:color="auto" w:sz="4" w:space="0"/>
            </w:tcBorders>
            <w:shd w:val="clear" w:color="auto" w:fill="auto"/>
            <w:vAlign w:val="center"/>
          </w:tcPr>
          <w:p w14:paraId="46425269">
            <w:pPr>
              <w:pStyle w:val="1806"/>
              <w:rPr>
                <w:rFonts w:cs="Times New Roman"/>
                <w:szCs w:val="20"/>
              </w:rPr>
            </w:pPr>
            <w:r>
              <w:rPr>
                <w:color w:val="000000"/>
                <w:szCs w:val="20"/>
              </w:rPr>
              <w:t>Углерода оксид</w:t>
            </w:r>
          </w:p>
        </w:tc>
        <w:tc>
          <w:tcPr>
            <w:tcW w:w="872" w:type="pct"/>
            <w:tcBorders>
              <w:top w:val="nil"/>
              <w:left w:val="nil"/>
              <w:bottom w:val="single" w:color="auto" w:sz="4" w:space="0"/>
              <w:right w:val="single" w:color="auto" w:sz="4" w:space="0"/>
            </w:tcBorders>
            <w:shd w:val="clear" w:color="auto" w:fill="auto"/>
            <w:vAlign w:val="center"/>
          </w:tcPr>
          <w:p w14:paraId="7960660D">
            <w:pPr>
              <w:pStyle w:val="1806"/>
              <w:rPr>
                <w:rFonts w:cs="Times New Roman"/>
                <w:szCs w:val="20"/>
              </w:rPr>
            </w:pPr>
          </w:p>
        </w:tc>
        <w:tc>
          <w:tcPr>
            <w:tcW w:w="922" w:type="pct"/>
            <w:tcBorders>
              <w:top w:val="nil"/>
              <w:left w:val="nil"/>
              <w:bottom w:val="single" w:color="auto" w:sz="4" w:space="0"/>
              <w:right w:val="single" w:color="auto" w:sz="4" w:space="0"/>
            </w:tcBorders>
            <w:shd w:val="clear" w:color="auto" w:fill="auto"/>
            <w:vAlign w:val="center"/>
          </w:tcPr>
          <w:p w14:paraId="0237EDBF">
            <w:pPr>
              <w:pStyle w:val="1806"/>
              <w:rPr>
                <w:rFonts w:cs="Times New Roman"/>
                <w:szCs w:val="20"/>
              </w:rPr>
            </w:pPr>
          </w:p>
        </w:tc>
        <w:tc>
          <w:tcPr>
            <w:tcW w:w="462" w:type="pct"/>
            <w:tcBorders>
              <w:top w:val="nil"/>
              <w:left w:val="nil"/>
              <w:bottom w:val="single" w:color="auto" w:sz="4" w:space="0"/>
              <w:right w:val="single" w:color="auto" w:sz="4" w:space="0"/>
            </w:tcBorders>
            <w:shd w:val="clear" w:color="auto" w:fill="auto"/>
            <w:vAlign w:val="center"/>
          </w:tcPr>
          <w:p w14:paraId="36A876F4">
            <w:pPr>
              <w:pStyle w:val="1806"/>
              <w:rPr>
                <w:rFonts w:cs="Times New Roman"/>
                <w:szCs w:val="20"/>
              </w:rPr>
            </w:pPr>
          </w:p>
        </w:tc>
      </w:tr>
      <w:tr w14:paraId="5A3C6E6E">
        <w:trPr>
          <w:trHeight w:val="20" w:hRule="atLeast"/>
        </w:trPr>
        <w:tc>
          <w:tcPr>
            <w:tcW w:w="1178" w:type="pct"/>
            <w:vMerge w:val="continue"/>
            <w:tcBorders>
              <w:top w:val="nil"/>
              <w:left w:val="single" w:color="auto" w:sz="4" w:space="0"/>
              <w:bottom w:val="single" w:color="auto" w:sz="4" w:space="0"/>
              <w:right w:val="single" w:color="auto" w:sz="4" w:space="0"/>
            </w:tcBorders>
            <w:vAlign w:val="center"/>
          </w:tcPr>
          <w:p w14:paraId="234BB537">
            <w:pPr>
              <w:pStyle w:val="1806"/>
              <w:rPr>
                <w:rFonts w:cs="Times New Roman"/>
                <w:szCs w:val="20"/>
              </w:rPr>
            </w:pPr>
          </w:p>
        </w:tc>
        <w:tc>
          <w:tcPr>
            <w:tcW w:w="1566" w:type="pct"/>
            <w:tcBorders>
              <w:top w:val="nil"/>
              <w:left w:val="nil"/>
              <w:bottom w:val="single" w:color="auto" w:sz="4" w:space="0"/>
              <w:right w:val="single" w:color="auto" w:sz="4" w:space="0"/>
            </w:tcBorders>
            <w:shd w:val="clear" w:color="auto" w:fill="auto"/>
            <w:vAlign w:val="center"/>
          </w:tcPr>
          <w:p w14:paraId="2A73D539">
            <w:pPr>
              <w:pStyle w:val="1806"/>
              <w:rPr>
                <w:rFonts w:cs="Times New Roman"/>
                <w:szCs w:val="20"/>
              </w:rPr>
            </w:pPr>
            <w:r>
              <w:rPr>
                <w:color w:val="000000"/>
                <w:szCs w:val="20"/>
              </w:rPr>
              <w:t>Бензаперен</w:t>
            </w:r>
          </w:p>
        </w:tc>
        <w:tc>
          <w:tcPr>
            <w:tcW w:w="872" w:type="pct"/>
            <w:tcBorders>
              <w:top w:val="nil"/>
              <w:left w:val="nil"/>
              <w:bottom w:val="single" w:color="auto" w:sz="4" w:space="0"/>
              <w:right w:val="single" w:color="auto" w:sz="4" w:space="0"/>
            </w:tcBorders>
            <w:shd w:val="clear" w:color="auto" w:fill="auto"/>
            <w:vAlign w:val="center"/>
          </w:tcPr>
          <w:p w14:paraId="38C7C82B">
            <w:pPr>
              <w:pStyle w:val="1806"/>
              <w:rPr>
                <w:rFonts w:cs="Times New Roman"/>
                <w:szCs w:val="20"/>
              </w:rPr>
            </w:pPr>
          </w:p>
        </w:tc>
        <w:tc>
          <w:tcPr>
            <w:tcW w:w="922" w:type="pct"/>
            <w:tcBorders>
              <w:top w:val="nil"/>
              <w:left w:val="nil"/>
              <w:bottom w:val="single" w:color="auto" w:sz="4" w:space="0"/>
              <w:right w:val="single" w:color="auto" w:sz="4" w:space="0"/>
            </w:tcBorders>
            <w:shd w:val="clear" w:color="auto" w:fill="auto"/>
            <w:vAlign w:val="center"/>
          </w:tcPr>
          <w:p w14:paraId="6356F901">
            <w:pPr>
              <w:pStyle w:val="1806"/>
              <w:rPr>
                <w:rFonts w:cs="Times New Roman"/>
                <w:szCs w:val="20"/>
              </w:rPr>
            </w:pPr>
          </w:p>
        </w:tc>
        <w:tc>
          <w:tcPr>
            <w:tcW w:w="462" w:type="pct"/>
            <w:tcBorders>
              <w:top w:val="nil"/>
              <w:left w:val="nil"/>
              <w:bottom w:val="single" w:color="auto" w:sz="4" w:space="0"/>
              <w:right w:val="single" w:color="auto" w:sz="4" w:space="0"/>
            </w:tcBorders>
            <w:shd w:val="clear" w:color="auto" w:fill="auto"/>
            <w:vAlign w:val="center"/>
          </w:tcPr>
          <w:p w14:paraId="1A9B7DF9">
            <w:pPr>
              <w:pStyle w:val="1806"/>
              <w:rPr>
                <w:rFonts w:cs="Times New Roman"/>
                <w:szCs w:val="20"/>
              </w:rPr>
            </w:pPr>
          </w:p>
        </w:tc>
      </w:tr>
      <w:tr w14:paraId="3E05DEAD">
        <w:tblPrEx>
          <w:tblCellMar>
            <w:top w:w="0" w:type="dxa"/>
            <w:left w:w="108" w:type="dxa"/>
            <w:bottom w:w="0" w:type="dxa"/>
            <w:right w:w="108" w:type="dxa"/>
          </w:tblCellMar>
        </w:tblPrEx>
        <w:trPr>
          <w:trHeight w:val="20" w:hRule="atLeast"/>
        </w:trPr>
        <w:tc>
          <w:tcPr>
            <w:tcW w:w="1178" w:type="pct"/>
            <w:vMerge w:val="continue"/>
            <w:tcBorders>
              <w:top w:val="nil"/>
              <w:left w:val="single" w:color="auto" w:sz="4" w:space="0"/>
              <w:bottom w:val="single" w:color="auto" w:sz="4" w:space="0"/>
              <w:right w:val="single" w:color="auto" w:sz="4" w:space="0"/>
            </w:tcBorders>
            <w:vAlign w:val="center"/>
          </w:tcPr>
          <w:p w14:paraId="5B655BE8">
            <w:pPr>
              <w:pStyle w:val="1806"/>
              <w:rPr>
                <w:rFonts w:cs="Times New Roman"/>
                <w:szCs w:val="20"/>
              </w:rPr>
            </w:pPr>
          </w:p>
        </w:tc>
        <w:tc>
          <w:tcPr>
            <w:tcW w:w="1566" w:type="pct"/>
            <w:tcBorders>
              <w:top w:val="nil"/>
              <w:left w:val="nil"/>
              <w:bottom w:val="single" w:color="auto" w:sz="4" w:space="0"/>
              <w:right w:val="single" w:color="auto" w:sz="4" w:space="0"/>
            </w:tcBorders>
            <w:shd w:val="clear" w:color="auto" w:fill="auto"/>
            <w:vAlign w:val="center"/>
          </w:tcPr>
          <w:p w14:paraId="5A83CD57">
            <w:pPr>
              <w:pStyle w:val="1806"/>
              <w:rPr>
                <w:rFonts w:cs="Times New Roman"/>
                <w:szCs w:val="20"/>
              </w:rPr>
            </w:pPr>
            <w:r>
              <w:rPr>
                <w:color w:val="000000"/>
                <w:szCs w:val="20"/>
              </w:rPr>
              <w:t>Бензин</w:t>
            </w:r>
          </w:p>
        </w:tc>
        <w:tc>
          <w:tcPr>
            <w:tcW w:w="872" w:type="pct"/>
            <w:tcBorders>
              <w:top w:val="nil"/>
              <w:left w:val="nil"/>
              <w:bottom w:val="single" w:color="auto" w:sz="4" w:space="0"/>
              <w:right w:val="single" w:color="auto" w:sz="4" w:space="0"/>
            </w:tcBorders>
            <w:shd w:val="clear" w:color="auto" w:fill="auto"/>
            <w:vAlign w:val="center"/>
          </w:tcPr>
          <w:p w14:paraId="0D695854">
            <w:pPr>
              <w:pStyle w:val="1806"/>
              <w:rPr>
                <w:rFonts w:cs="Times New Roman"/>
                <w:szCs w:val="20"/>
              </w:rPr>
            </w:pPr>
          </w:p>
        </w:tc>
        <w:tc>
          <w:tcPr>
            <w:tcW w:w="922" w:type="pct"/>
            <w:tcBorders>
              <w:top w:val="nil"/>
              <w:left w:val="nil"/>
              <w:bottom w:val="single" w:color="auto" w:sz="4" w:space="0"/>
              <w:right w:val="single" w:color="auto" w:sz="4" w:space="0"/>
            </w:tcBorders>
            <w:shd w:val="clear" w:color="auto" w:fill="auto"/>
            <w:vAlign w:val="center"/>
          </w:tcPr>
          <w:p w14:paraId="1D6E3A34">
            <w:pPr>
              <w:pStyle w:val="1806"/>
              <w:rPr>
                <w:rFonts w:cs="Times New Roman"/>
                <w:szCs w:val="20"/>
              </w:rPr>
            </w:pPr>
          </w:p>
        </w:tc>
        <w:tc>
          <w:tcPr>
            <w:tcW w:w="462" w:type="pct"/>
            <w:tcBorders>
              <w:top w:val="nil"/>
              <w:left w:val="nil"/>
              <w:bottom w:val="single" w:color="auto" w:sz="4" w:space="0"/>
              <w:right w:val="single" w:color="auto" w:sz="4" w:space="0"/>
            </w:tcBorders>
            <w:shd w:val="clear" w:color="auto" w:fill="auto"/>
            <w:vAlign w:val="center"/>
          </w:tcPr>
          <w:p w14:paraId="28BB8C66">
            <w:pPr>
              <w:pStyle w:val="1806"/>
              <w:rPr>
                <w:rFonts w:cs="Times New Roman"/>
                <w:szCs w:val="20"/>
              </w:rPr>
            </w:pPr>
          </w:p>
        </w:tc>
      </w:tr>
      <w:tr w14:paraId="041236A1">
        <w:tblPrEx>
          <w:tblCellMar>
            <w:top w:w="0" w:type="dxa"/>
            <w:left w:w="108" w:type="dxa"/>
            <w:bottom w:w="0" w:type="dxa"/>
            <w:right w:w="108" w:type="dxa"/>
          </w:tblCellMar>
        </w:tblPrEx>
        <w:trPr>
          <w:trHeight w:val="20" w:hRule="atLeast"/>
        </w:trPr>
        <w:tc>
          <w:tcPr>
            <w:tcW w:w="1178" w:type="pct"/>
            <w:vMerge w:val="continue"/>
            <w:tcBorders>
              <w:top w:val="nil"/>
              <w:left w:val="single" w:color="auto" w:sz="4" w:space="0"/>
              <w:bottom w:val="single" w:color="auto" w:sz="4" w:space="0"/>
              <w:right w:val="single" w:color="auto" w:sz="4" w:space="0"/>
            </w:tcBorders>
            <w:vAlign w:val="center"/>
          </w:tcPr>
          <w:p w14:paraId="023C607A">
            <w:pPr>
              <w:pStyle w:val="1806"/>
              <w:rPr>
                <w:rFonts w:cs="Times New Roman"/>
                <w:szCs w:val="20"/>
              </w:rPr>
            </w:pPr>
          </w:p>
        </w:tc>
        <w:tc>
          <w:tcPr>
            <w:tcW w:w="1566" w:type="pct"/>
            <w:tcBorders>
              <w:top w:val="nil"/>
              <w:left w:val="nil"/>
              <w:bottom w:val="single" w:color="auto" w:sz="4" w:space="0"/>
              <w:right w:val="single" w:color="auto" w:sz="4" w:space="0"/>
            </w:tcBorders>
            <w:shd w:val="clear" w:color="auto" w:fill="auto"/>
            <w:vAlign w:val="center"/>
          </w:tcPr>
          <w:p w14:paraId="614DE2B0">
            <w:pPr>
              <w:pStyle w:val="1806"/>
              <w:rPr>
                <w:rFonts w:cs="Times New Roman"/>
                <w:szCs w:val="20"/>
              </w:rPr>
            </w:pPr>
            <w:r>
              <w:rPr>
                <w:color w:val="000000"/>
                <w:szCs w:val="20"/>
              </w:rPr>
              <w:t>Пыль неорганическая с содержанием кремния 20-70 %</w:t>
            </w:r>
          </w:p>
        </w:tc>
        <w:tc>
          <w:tcPr>
            <w:tcW w:w="872" w:type="pct"/>
            <w:tcBorders>
              <w:top w:val="nil"/>
              <w:left w:val="nil"/>
              <w:bottom w:val="single" w:color="auto" w:sz="4" w:space="0"/>
              <w:right w:val="single" w:color="auto" w:sz="4" w:space="0"/>
            </w:tcBorders>
            <w:shd w:val="clear" w:color="auto" w:fill="auto"/>
            <w:vAlign w:val="center"/>
          </w:tcPr>
          <w:p w14:paraId="03FE66E4">
            <w:pPr>
              <w:pStyle w:val="1806"/>
              <w:rPr>
                <w:rFonts w:cs="Times New Roman"/>
                <w:szCs w:val="20"/>
              </w:rPr>
            </w:pPr>
          </w:p>
        </w:tc>
        <w:tc>
          <w:tcPr>
            <w:tcW w:w="922" w:type="pct"/>
            <w:tcBorders>
              <w:top w:val="nil"/>
              <w:left w:val="nil"/>
              <w:bottom w:val="single" w:color="auto" w:sz="4" w:space="0"/>
              <w:right w:val="single" w:color="auto" w:sz="4" w:space="0"/>
            </w:tcBorders>
            <w:shd w:val="clear" w:color="auto" w:fill="auto"/>
            <w:vAlign w:val="center"/>
          </w:tcPr>
          <w:p w14:paraId="51BDE0FD">
            <w:pPr>
              <w:pStyle w:val="1806"/>
              <w:rPr>
                <w:rFonts w:cs="Times New Roman"/>
                <w:szCs w:val="20"/>
              </w:rPr>
            </w:pPr>
          </w:p>
        </w:tc>
        <w:tc>
          <w:tcPr>
            <w:tcW w:w="462" w:type="pct"/>
            <w:tcBorders>
              <w:top w:val="nil"/>
              <w:left w:val="nil"/>
              <w:bottom w:val="single" w:color="auto" w:sz="4" w:space="0"/>
              <w:right w:val="single" w:color="auto" w:sz="4" w:space="0"/>
            </w:tcBorders>
            <w:shd w:val="clear" w:color="auto" w:fill="auto"/>
            <w:vAlign w:val="center"/>
          </w:tcPr>
          <w:p w14:paraId="7C6D3188">
            <w:pPr>
              <w:pStyle w:val="1806"/>
              <w:rPr>
                <w:rFonts w:cs="Times New Roman"/>
                <w:szCs w:val="20"/>
              </w:rPr>
            </w:pPr>
          </w:p>
        </w:tc>
      </w:tr>
      <w:tr w14:paraId="60FD2BD1">
        <w:tblPrEx>
          <w:tblCellMar>
            <w:top w:w="0" w:type="dxa"/>
            <w:left w:w="108" w:type="dxa"/>
            <w:bottom w:w="0" w:type="dxa"/>
            <w:right w:w="108" w:type="dxa"/>
          </w:tblCellMar>
        </w:tblPrEx>
        <w:trPr>
          <w:trHeight w:val="20" w:hRule="atLeast"/>
        </w:trPr>
        <w:tc>
          <w:tcPr>
            <w:tcW w:w="1178" w:type="pct"/>
            <w:vMerge w:val="continue"/>
            <w:tcBorders>
              <w:top w:val="nil"/>
              <w:left w:val="single" w:color="auto" w:sz="4" w:space="0"/>
              <w:bottom w:val="single" w:color="auto" w:sz="4" w:space="0"/>
              <w:right w:val="single" w:color="auto" w:sz="4" w:space="0"/>
            </w:tcBorders>
            <w:vAlign w:val="center"/>
          </w:tcPr>
          <w:p w14:paraId="49C67AA8">
            <w:pPr>
              <w:pStyle w:val="1806"/>
              <w:rPr>
                <w:rFonts w:cs="Times New Roman"/>
                <w:szCs w:val="20"/>
              </w:rPr>
            </w:pPr>
          </w:p>
        </w:tc>
        <w:tc>
          <w:tcPr>
            <w:tcW w:w="1566" w:type="pct"/>
            <w:tcBorders>
              <w:top w:val="nil"/>
              <w:left w:val="nil"/>
              <w:bottom w:val="single" w:color="auto" w:sz="4" w:space="0"/>
              <w:right w:val="single" w:color="auto" w:sz="4" w:space="0"/>
            </w:tcBorders>
            <w:shd w:val="clear" w:color="auto" w:fill="auto"/>
            <w:vAlign w:val="center"/>
          </w:tcPr>
          <w:p w14:paraId="5E5C5366">
            <w:pPr>
              <w:pStyle w:val="1806"/>
              <w:rPr>
                <w:rFonts w:cs="Times New Roman"/>
                <w:szCs w:val="20"/>
              </w:rPr>
            </w:pPr>
            <w:r>
              <w:rPr>
                <w:color w:val="000000"/>
                <w:szCs w:val="20"/>
              </w:rPr>
              <w:t>Пыль неорганическая с содержанием кремния менее 20 %</w:t>
            </w:r>
          </w:p>
        </w:tc>
        <w:tc>
          <w:tcPr>
            <w:tcW w:w="872" w:type="pct"/>
            <w:tcBorders>
              <w:top w:val="nil"/>
              <w:left w:val="nil"/>
              <w:bottom w:val="single" w:color="auto" w:sz="4" w:space="0"/>
              <w:right w:val="single" w:color="auto" w:sz="4" w:space="0"/>
            </w:tcBorders>
            <w:shd w:val="clear" w:color="auto" w:fill="auto"/>
            <w:vAlign w:val="center"/>
          </w:tcPr>
          <w:p w14:paraId="16F85E21">
            <w:pPr>
              <w:pStyle w:val="1806"/>
              <w:rPr>
                <w:rFonts w:cs="Times New Roman"/>
                <w:szCs w:val="20"/>
              </w:rPr>
            </w:pPr>
          </w:p>
        </w:tc>
        <w:tc>
          <w:tcPr>
            <w:tcW w:w="922" w:type="pct"/>
            <w:tcBorders>
              <w:top w:val="nil"/>
              <w:left w:val="nil"/>
              <w:bottom w:val="single" w:color="auto" w:sz="4" w:space="0"/>
              <w:right w:val="single" w:color="auto" w:sz="4" w:space="0"/>
            </w:tcBorders>
            <w:shd w:val="clear" w:color="auto" w:fill="auto"/>
            <w:vAlign w:val="center"/>
          </w:tcPr>
          <w:p w14:paraId="513FC4F2">
            <w:pPr>
              <w:pStyle w:val="1806"/>
              <w:rPr>
                <w:rFonts w:cs="Times New Roman"/>
                <w:szCs w:val="20"/>
              </w:rPr>
            </w:pPr>
          </w:p>
        </w:tc>
        <w:tc>
          <w:tcPr>
            <w:tcW w:w="462" w:type="pct"/>
            <w:tcBorders>
              <w:top w:val="nil"/>
              <w:left w:val="nil"/>
              <w:bottom w:val="single" w:color="auto" w:sz="4" w:space="0"/>
              <w:right w:val="single" w:color="auto" w:sz="4" w:space="0"/>
            </w:tcBorders>
            <w:shd w:val="clear" w:color="auto" w:fill="auto"/>
            <w:vAlign w:val="center"/>
          </w:tcPr>
          <w:p w14:paraId="16735128">
            <w:pPr>
              <w:pStyle w:val="1806"/>
              <w:rPr>
                <w:rFonts w:cs="Times New Roman"/>
                <w:szCs w:val="20"/>
              </w:rPr>
            </w:pPr>
          </w:p>
        </w:tc>
      </w:tr>
      <w:tr w14:paraId="38A309DB">
        <w:tblPrEx>
          <w:tblCellMar>
            <w:top w:w="0" w:type="dxa"/>
            <w:left w:w="108" w:type="dxa"/>
            <w:bottom w:w="0" w:type="dxa"/>
            <w:right w:w="108" w:type="dxa"/>
          </w:tblCellMar>
        </w:tblPrEx>
        <w:trPr>
          <w:trHeight w:val="20" w:hRule="atLeast"/>
        </w:trPr>
        <w:tc>
          <w:tcPr>
            <w:tcW w:w="1178" w:type="pct"/>
            <w:vMerge w:val="continue"/>
            <w:tcBorders>
              <w:top w:val="nil"/>
              <w:left w:val="single" w:color="auto" w:sz="4" w:space="0"/>
              <w:bottom w:val="single" w:color="auto" w:sz="4" w:space="0"/>
              <w:right w:val="single" w:color="auto" w:sz="4" w:space="0"/>
            </w:tcBorders>
            <w:vAlign w:val="center"/>
          </w:tcPr>
          <w:p w14:paraId="6B86EB48">
            <w:pPr>
              <w:pStyle w:val="1806"/>
              <w:rPr>
                <w:rFonts w:cs="Times New Roman"/>
                <w:szCs w:val="20"/>
              </w:rPr>
            </w:pPr>
          </w:p>
        </w:tc>
        <w:tc>
          <w:tcPr>
            <w:tcW w:w="1566" w:type="pct"/>
            <w:tcBorders>
              <w:top w:val="nil"/>
              <w:left w:val="nil"/>
              <w:bottom w:val="single" w:color="auto" w:sz="4" w:space="0"/>
              <w:right w:val="single" w:color="auto" w:sz="4" w:space="0"/>
            </w:tcBorders>
            <w:shd w:val="clear" w:color="auto" w:fill="auto"/>
            <w:vAlign w:val="bottom"/>
          </w:tcPr>
          <w:p w14:paraId="31FD1AC0">
            <w:pPr>
              <w:pStyle w:val="1806"/>
            </w:pPr>
            <w:r>
              <w:t>Зола твердого топлива</w:t>
            </w:r>
          </w:p>
        </w:tc>
        <w:tc>
          <w:tcPr>
            <w:tcW w:w="872" w:type="pct"/>
            <w:tcBorders>
              <w:top w:val="nil"/>
              <w:left w:val="nil"/>
              <w:bottom w:val="single" w:color="auto" w:sz="4" w:space="0"/>
              <w:right w:val="single" w:color="auto" w:sz="4" w:space="0"/>
            </w:tcBorders>
            <w:shd w:val="clear" w:color="auto" w:fill="auto"/>
            <w:vAlign w:val="center"/>
          </w:tcPr>
          <w:p w14:paraId="55F7F950">
            <w:pPr>
              <w:pStyle w:val="1806"/>
              <w:rPr>
                <w:rFonts w:cs="Times New Roman"/>
                <w:szCs w:val="20"/>
              </w:rPr>
            </w:pPr>
          </w:p>
        </w:tc>
        <w:tc>
          <w:tcPr>
            <w:tcW w:w="922" w:type="pct"/>
            <w:tcBorders>
              <w:top w:val="nil"/>
              <w:left w:val="nil"/>
              <w:bottom w:val="single" w:color="auto" w:sz="4" w:space="0"/>
              <w:right w:val="single" w:color="auto" w:sz="4" w:space="0"/>
            </w:tcBorders>
            <w:shd w:val="clear" w:color="auto" w:fill="auto"/>
            <w:vAlign w:val="center"/>
          </w:tcPr>
          <w:p w14:paraId="2524496E">
            <w:pPr>
              <w:pStyle w:val="1806"/>
              <w:rPr>
                <w:rFonts w:cs="Times New Roman"/>
                <w:szCs w:val="20"/>
              </w:rPr>
            </w:pPr>
          </w:p>
        </w:tc>
        <w:tc>
          <w:tcPr>
            <w:tcW w:w="462" w:type="pct"/>
            <w:tcBorders>
              <w:top w:val="nil"/>
              <w:left w:val="nil"/>
              <w:bottom w:val="single" w:color="auto" w:sz="4" w:space="0"/>
              <w:right w:val="single" w:color="auto" w:sz="4" w:space="0"/>
            </w:tcBorders>
            <w:shd w:val="clear" w:color="auto" w:fill="auto"/>
            <w:vAlign w:val="center"/>
          </w:tcPr>
          <w:p w14:paraId="7C21D2DB">
            <w:pPr>
              <w:pStyle w:val="1806"/>
              <w:rPr>
                <w:rFonts w:cs="Times New Roman"/>
                <w:szCs w:val="20"/>
              </w:rPr>
            </w:pPr>
          </w:p>
        </w:tc>
      </w:tr>
    </w:tbl>
    <w:p w14:paraId="4155E363">
      <w:pPr>
        <w:pStyle w:val="3463"/>
      </w:pPr>
    </w:p>
    <w:p w14:paraId="1F62A246">
      <w:pPr>
        <w:pStyle w:val="3463"/>
        <w:rPr>
          <w:b/>
        </w:rPr>
      </w:pPr>
      <w:r>
        <w:rPr>
          <w:b/>
        </w:rPr>
        <w:t>Таблица 18.1.2.3. - Описание объема (массы) образования и размещения отходов сжигания топлива</w:t>
      </w:r>
    </w:p>
    <w:tbl>
      <w:tblPr>
        <w:tblStyle w:val="12"/>
        <w:tblW w:w="500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7614"/>
        <w:gridCol w:w="3339"/>
        <w:gridCol w:w="3550"/>
      </w:tblGrid>
      <w:tr w14:paraId="0ACADE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3" w:hRule="atLeast"/>
          <w:jc w:val="center"/>
        </w:trPr>
        <w:tc>
          <w:tcPr>
            <w:tcW w:w="2625" w:type="pct"/>
            <w:shd w:val="clear" w:color="auto" w:fill="D8D8D8" w:themeFill="background1" w:themeFillShade="D9"/>
            <w:tcMar>
              <w:left w:w="108" w:type="dxa"/>
              <w:right w:w="108" w:type="dxa"/>
            </w:tcMar>
            <w:vAlign w:val="center"/>
          </w:tcPr>
          <w:p w14:paraId="25F81579">
            <w:pPr>
              <w:pStyle w:val="1806"/>
              <w:rPr>
                <w:rFonts w:cs="Times New Roman"/>
              </w:rPr>
            </w:pPr>
            <w:r>
              <w:rPr>
                <w:rFonts w:cs="Times New Roman"/>
              </w:rPr>
              <w:t>Наименование котельной</w:t>
            </w:r>
          </w:p>
        </w:tc>
        <w:tc>
          <w:tcPr>
            <w:tcW w:w="1151" w:type="pct"/>
            <w:shd w:val="clear" w:color="auto" w:fill="D8D8D8" w:themeFill="background1" w:themeFillShade="D9"/>
            <w:tcMar>
              <w:left w:w="108" w:type="dxa"/>
              <w:right w:w="108" w:type="dxa"/>
            </w:tcMar>
            <w:vAlign w:val="center"/>
          </w:tcPr>
          <w:p w14:paraId="395C85B8">
            <w:pPr>
              <w:pStyle w:val="1806"/>
              <w:rPr>
                <w:rFonts w:cs="Times New Roman"/>
              </w:rPr>
            </w:pPr>
            <w:r>
              <w:rPr>
                <w:rFonts w:cs="Times New Roman"/>
              </w:rPr>
              <w:t xml:space="preserve">Объем (масса) образования отходов сжигания топлива </w:t>
            </w:r>
          </w:p>
        </w:tc>
        <w:tc>
          <w:tcPr>
            <w:tcW w:w="1224" w:type="pct"/>
            <w:shd w:val="clear" w:color="auto" w:fill="D8D8D8" w:themeFill="background1" w:themeFillShade="D9"/>
            <w:tcMar>
              <w:left w:w="108" w:type="dxa"/>
              <w:right w:w="108" w:type="dxa"/>
            </w:tcMar>
            <w:vAlign w:val="center"/>
          </w:tcPr>
          <w:p w14:paraId="2D82B79D">
            <w:pPr>
              <w:pStyle w:val="1806"/>
              <w:rPr>
                <w:rFonts w:cs="Times New Roman"/>
              </w:rPr>
            </w:pPr>
            <w:r>
              <w:rPr>
                <w:rFonts w:cs="Times New Roman"/>
              </w:rPr>
              <w:t xml:space="preserve">Размещение отходов сжигания топлива </w:t>
            </w:r>
          </w:p>
        </w:tc>
      </w:tr>
      <w:tr w14:paraId="7648E8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3" w:hRule="atLeast"/>
          <w:jc w:val="center"/>
        </w:trPr>
        <w:tc>
          <w:tcPr>
            <w:tcW w:w="2625" w:type="pct"/>
            <w:tcMar>
              <w:left w:w="108" w:type="dxa"/>
              <w:right w:w="108" w:type="dxa"/>
            </w:tcMar>
            <w:vAlign w:val="center"/>
          </w:tcPr>
          <w:p w14:paraId="23CF2D22">
            <w:pPr>
              <w:pStyle w:val="1806"/>
              <w:rPr>
                <w:rFonts w:cs="Times New Roman"/>
              </w:rPr>
            </w:pPr>
          </w:p>
        </w:tc>
        <w:tc>
          <w:tcPr>
            <w:tcW w:w="1151" w:type="pct"/>
            <w:tcMar>
              <w:left w:w="108" w:type="dxa"/>
              <w:right w:w="108" w:type="dxa"/>
            </w:tcMar>
            <w:vAlign w:val="center"/>
          </w:tcPr>
          <w:p w14:paraId="5E034798">
            <w:pPr>
              <w:pStyle w:val="1806"/>
              <w:rPr>
                <w:rFonts w:cs="Times New Roman"/>
              </w:rPr>
            </w:pPr>
          </w:p>
        </w:tc>
        <w:tc>
          <w:tcPr>
            <w:tcW w:w="1224" w:type="pct"/>
            <w:tcMar>
              <w:left w:w="108" w:type="dxa"/>
              <w:right w:w="108" w:type="dxa"/>
            </w:tcMar>
            <w:vAlign w:val="center"/>
          </w:tcPr>
          <w:p w14:paraId="3EDE6EAE">
            <w:pPr>
              <w:pStyle w:val="1806"/>
              <w:rPr>
                <w:rFonts w:cs="Times New Roman"/>
              </w:rPr>
            </w:pPr>
          </w:p>
        </w:tc>
      </w:tr>
    </w:tbl>
    <w:p w14:paraId="660FF1D3">
      <w:pPr>
        <w:pStyle w:val="3463"/>
      </w:pPr>
    </w:p>
    <w:p w14:paraId="0CBD06FE">
      <w:pPr>
        <w:pStyle w:val="3463"/>
        <w:rPr>
          <w:b/>
        </w:rPr>
      </w:pPr>
      <w:r>
        <w:rPr>
          <w:b/>
        </w:rPr>
        <w:t>Таблица 18.1.2.4. - Результаты расчетов средних за год концентраций вредных (загрязняющих) веществ в приземном слое атмосферного воздуха от объектов теплоснабжения</w:t>
      </w:r>
    </w:p>
    <w:tbl>
      <w:tblPr>
        <w:tblStyle w:val="12"/>
        <w:tblW w:w="5000" w:type="pct"/>
        <w:tblInd w:w="0" w:type="dxa"/>
        <w:tblLayout w:type="autofit"/>
        <w:tblCellMar>
          <w:top w:w="0" w:type="dxa"/>
          <w:left w:w="0" w:type="dxa"/>
          <w:bottom w:w="0" w:type="dxa"/>
          <w:right w:w="0" w:type="dxa"/>
        </w:tblCellMar>
      </w:tblPr>
      <w:tblGrid>
        <w:gridCol w:w="2808"/>
        <w:gridCol w:w="7157"/>
        <w:gridCol w:w="4378"/>
      </w:tblGrid>
      <w:tr w14:paraId="572C4FF2">
        <w:tblPrEx>
          <w:tblCellMar>
            <w:top w:w="0" w:type="dxa"/>
            <w:left w:w="0" w:type="dxa"/>
            <w:bottom w:w="0" w:type="dxa"/>
            <w:right w:w="0" w:type="dxa"/>
          </w:tblCellMar>
        </w:tblPrEx>
        <w:trPr>
          <w:trHeight w:val="57" w:hRule="atLeast"/>
          <w:tblHeader/>
        </w:trPr>
        <w:tc>
          <w:tcPr>
            <w:tcW w:w="979" w:type="pct"/>
            <w:tcBorders>
              <w:top w:val="single" w:color="000000" w:sz="4" w:space="0"/>
              <w:left w:val="single" w:color="000000" w:sz="4" w:space="0"/>
              <w:bottom w:val="single" w:color="000000" w:sz="4" w:space="0"/>
              <w:right w:val="single" w:color="000000" w:sz="4" w:space="0"/>
            </w:tcBorders>
            <w:shd w:val="clear" w:color="auto" w:fill="D8D8D8" w:themeFill="background1" w:themeFillShade="D9"/>
            <w:tcMar>
              <w:left w:w="28" w:type="dxa"/>
              <w:right w:w="28" w:type="dxa"/>
            </w:tcMar>
            <w:vAlign w:val="center"/>
          </w:tcPr>
          <w:p w14:paraId="4AC201DC">
            <w:pPr>
              <w:pStyle w:val="1806"/>
              <w:rPr>
                <w:rFonts w:cs="Times New Roman"/>
              </w:rPr>
            </w:pPr>
            <w:r>
              <w:rPr>
                <w:rFonts w:cs="Times New Roman"/>
              </w:rPr>
              <w:t>Наименование котельной</w:t>
            </w:r>
          </w:p>
        </w:tc>
        <w:tc>
          <w:tcPr>
            <w:tcW w:w="2495" w:type="pct"/>
            <w:tcBorders>
              <w:top w:val="single" w:color="000000" w:sz="4" w:space="0"/>
              <w:left w:val="single" w:color="000000" w:sz="4" w:space="0"/>
              <w:bottom w:val="single" w:color="000000" w:sz="4" w:space="0"/>
              <w:right w:val="single" w:color="000000" w:sz="4" w:space="0"/>
            </w:tcBorders>
            <w:shd w:val="clear" w:color="auto" w:fill="D8D8D8" w:themeFill="background1" w:themeFillShade="D9"/>
            <w:tcMar>
              <w:left w:w="108" w:type="dxa"/>
              <w:right w:w="108" w:type="dxa"/>
            </w:tcMar>
            <w:vAlign w:val="center"/>
          </w:tcPr>
          <w:p w14:paraId="0FCE289F">
            <w:pPr>
              <w:pStyle w:val="1806"/>
              <w:rPr>
                <w:rFonts w:cs="Times New Roman"/>
              </w:rPr>
            </w:pPr>
            <w:r>
              <w:rPr>
                <w:rFonts w:cs="Times New Roman"/>
              </w:rPr>
              <w:t>Наименование вредного (загрязняющего) вещества</w:t>
            </w:r>
          </w:p>
        </w:tc>
        <w:tc>
          <w:tcPr>
            <w:tcW w:w="1526" w:type="pct"/>
            <w:tcBorders>
              <w:top w:val="single" w:color="000000" w:sz="4" w:space="0"/>
              <w:left w:val="single" w:color="000000" w:sz="4" w:space="0"/>
              <w:bottom w:val="single" w:color="000000" w:sz="4" w:space="0"/>
              <w:right w:val="single" w:color="000000" w:sz="4" w:space="0"/>
            </w:tcBorders>
            <w:shd w:val="clear" w:color="auto" w:fill="D8D8D8" w:themeFill="background1" w:themeFillShade="D9"/>
            <w:tcMar>
              <w:left w:w="28" w:type="dxa"/>
              <w:right w:w="28" w:type="dxa"/>
            </w:tcMar>
            <w:vAlign w:val="center"/>
          </w:tcPr>
          <w:p w14:paraId="72F90B1D">
            <w:pPr>
              <w:pStyle w:val="1806"/>
              <w:rPr>
                <w:rFonts w:cs="Times New Roman"/>
              </w:rPr>
            </w:pPr>
            <w:r>
              <w:rPr>
                <w:rFonts w:cs="Times New Roman"/>
              </w:rPr>
              <w:t>Средние за год концентрации вредных (загрязняющих) веществ в приземном слое атмосферного воздуха</w:t>
            </w:r>
          </w:p>
        </w:tc>
      </w:tr>
      <w:tr w14:paraId="02E9CCD4">
        <w:tblPrEx>
          <w:tblCellMar>
            <w:top w:w="0" w:type="dxa"/>
            <w:left w:w="0" w:type="dxa"/>
            <w:bottom w:w="0" w:type="dxa"/>
            <w:right w:w="0" w:type="dxa"/>
          </w:tblCellMar>
        </w:tblPrEx>
        <w:trPr>
          <w:trHeight w:val="57" w:hRule="atLeast"/>
        </w:trPr>
        <w:tc>
          <w:tcPr>
            <w:tcW w:w="979" w:type="pct"/>
            <w:vMerge w:val="restart"/>
            <w:tcBorders>
              <w:top w:val="single" w:color="000000" w:sz="4" w:space="0"/>
              <w:left w:val="single" w:color="000000" w:sz="4" w:space="0"/>
              <w:bottom w:val="single" w:color="auto" w:sz="4" w:space="0"/>
              <w:right w:val="single" w:color="000000" w:sz="4" w:space="0"/>
            </w:tcBorders>
            <w:tcMar>
              <w:left w:w="28" w:type="dxa"/>
              <w:right w:w="28" w:type="dxa"/>
            </w:tcMar>
            <w:vAlign w:val="center"/>
          </w:tcPr>
          <w:p w14:paraId="5A03CCDB">
            <w:pPr>
              <w:pStyle w:val="1806"/>
              <w:rPr>
                <w:rFonts w:cs="Times New Roman"/>
              </w:rPr>
            </w:pPr>
          </w:p>
        </w:tc>
        <w:tc>
          <w:tcPr>
            <w:tcW w:w="24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5ED6D482">
            <w:pPr>
              <w:pStyle w:val="1806"/>
              <w:rPr>
                <w:rFonts w:cs="Times New Roman"/>
              </w:rPr>
            </w:pPr>
          </w:p>
        </w:tc>
        <w:tc>
          <w:tcPr>
            <w:tcW w:w="1526" w:type="pct"/>
            <w:tcBorders>
              <w:top w:val="single" w:color="000000" w:sz="4" w:space="0"/>
              <w:left w:val="single" w:color="000000" w:sz="4" w:space="0"/>
              <w:bottom w:val="single" w:color="000000" w:sz="4" w:space="0"/>
              <w:right w:val="single" w:color="000000" w:sz="4" w:space="0"/>
            </w:tcBorders>
            <w:tcMar>
              <w:left w:w="28" w:type="dxa"/>
              <w:right w:w="28" w:type="dxa"/>
            </w:tcMar>
            <w:vAlign w:val="center"/>
          </w:tcPr>
          <w:p w14:paraId="72A36F17">
            <w:pPr>
              <w:pStyle w:val="1806"/>
              <w:rPr>
                <w:rFonts w:cs="Times New Roman"/>
              </w:rPr>
            </w:pPr>
          </w:p>
        </w:tc>
      </w:tr>
      <w:tr w14:paraId="776F3488">
        <w:tblPrEx>
          <w:tblCellMar>
            <w:top w:w="0" w:type="dxa"/>
            <w:left w:w="0" w:type="dxa"/>
            <w:bottom w:w="0" w:type="dxa"/>
            <w:right w:w="0" w:type="dxa"/>
          </w:tblCellMar>
        </w:tblPrEx>
        <w:trPr>
          <w:trHeight w:val="57" w:hRule="atLeast"/>
        </w:trPr>
        <w:tc>
          <w:tcPr>
            <w:tcW w:w="979" w:type="pct"/>
            <w:vMerge w:val="continue"/>
            <w:tcBorders>
              <w:top w:val="nil"/>
              <w:left w:val="single" w:color="000000" w:sz="4" w:space="0"/>
              <w:bottom w:val="single" w:color="auto" w:sz="4" w:space="0"/>
              <w:right w:val="single" w:color="000000" w:sz="4" w:space="0"/>
            </w:tcBorders>
            <w:tcMar>
              <w:left w:w="28" w:type="dxa"/>
              <w:right w:w="28" w:type="dxa"/>
            </w:tcMar>
            <w:vAlign w:val="center"/>
          </w:tcPr>
          <w:p w14:paraId="5E63A413">
            <w:pPr>
              <w:pStyle w:val="1806"/>
              <w:rPr>
                <w:rFonts w:cs="Times New Roman"/>
              </w:rPr>
            </w:pPr>
          </w:p>
        </w:tc>
        <w:tc>
          <w:tcPr>
            <w:tcW w:w="24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F9A5C8D">
            <w:pPr>
              <w:pStyle w:val="1806"/>
              <w:rPr>
                <w:rFonts w:cs="Times New Roman"/>
              </w:rPr>
            </w:pPr>
          </w:p>
        </w:tc>
        <w:tc>
          <w:tcPr>
            <w:tcW w:w="1526" w:type="pct"/>
            <w:tcBorders>
              <w:top w:val="single" w:color="000000" w:sz="4" w:space="0"/>
              <w:left w:val="single" w:color="000000" w:sz="4" w:space="0"/>
              <w:bottom w:val="single" w:color="000000" w:sz="4" w:space="0"/>
              <w:right w:val="single" w:color="000000" w:sz="4" w:space="0"/>
            </w:tcBorders>
            <w:tcMar>
              <w:left w:w="28" w:type="dxa"/>
              <w:right w:w="28" w:type="dxa"/>
            </w:tcMar>
            <w:vAlign w:val="center"/>
          </w:tcPr>
          <w:p w14:paraId="4FDD4A10">
            <w:pPr>
              <w:pStyle w:val="1806"/>
              <w:rPr>
                <w:rFonts w:cs="Times New Roman"/>
              </w:rPr>
            </w:pPr>
          </w:p>
        </w:tc>
      </w:tr>
      <w:tr w14:paraId="6BD9DC2C">
        <w:tblPrEx>
          <w:tblCellMar>
            <w:top w:w="0" w:type="dxa"/>
            <w:left w:w="0" w:type="dxa"/>
            <w:bottom w:w="0" w:type="dxa"/>
            <w:right w:w="0" w:type="dxa"/>
          </w:tblCellMar>
        </w:tblPrEx>
        <w:trPr>
          <w:trHeight w:val="57" w:hRule="atLeast"/>
        </w:trPr>
        <w:tc>
          <w:tcPr>
            <w:tcW w:w="979" w:type="pct"/>
            <w:vMerge w:val="continue"/>
            <w:tcBorders>
              <w:top w:val="nil"/>
              <w:left w:val="single" w:color="000000" w:sz="4" w:space="0"/>
              <w:bottom w:val="single" w:color="auto" w:sz="4" w:space="0"/>
              <w:right w:val="single" w:color="000000" w:sz="4" w:space="0"/>
            </w:tcBorders>
            <w:tcMar>
              <w:left w:w="28" w:type="dxa"/>
              <w:right w:w="28" w:type="dxa"/>
            </w:tcMar>
            <w:vAlign w:val="center"/>
          </w:tcPr>
          <w:p w14:paraId="003F34C1">
            <w:pPr>
              <w:pStyle w:val="1806"/>
              <w:rPr>
                <w:rFonts w:cs="Times New Roman"/>
              </w:rPr>
            </w:pPr>
          </w:p>
        </w:tc>
        <w:tc>
          <w:tcPr>
            <w:tcW w:w="24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13D78098">
            <w:pPr>
              <w:pStyle w:val="1806"/>
              <w:rPr>
                <w:rFonts w:cs="Times New Roman"/>
              </w:rPr>
            </w:pPr>
          </w:p>
        </w:tc>
        <w:tc>
          <w:tcPr>
            <w:tcW w:w="1526" w:type="pct"/>
            <w:tcBorders>
              <w:top w:val="single" w:color="000000" w:sz="4" w:space="0"/>
              <w:left w:val="single" w:color="000000" w:sz="4" w:space="0"/>
              <w:bottom w:val="single" w:color="000000" w:sz="4" w:space="0"/>
              <w:right w:val="single" w:color="000000" w:sz="4" w:space="0"/>
            </w:tcBorders>
            <w:tcMar>
              <w:left w:w="28" w:type="dxa"/>
              <w:right w:w="28" w:type="dxa"/>
            </w:tcMar>
            <w:vAlign w:val="center"/>
          </w:tcPr>
          <w:p w14:paraId="4D6D0EB4">
            <w:pPr>
              <w:pStyle w:val="1806"/>
              <w:rPr>
                <w:rFonts w:cs="Times New Roman"/>
              </w:rPr>
            </w:pPr>
          </w:p>
        </w:tc>
      </w:tr>
      <w:tr w14:paraId="73115AC2">
        <w:tblPrEx>
          <w:tblCellMar>
            <w:top w:w="0" w:type="dxa"/>
            <w:left w:w="0" w:type="dxa"/>
            <w:bottom w:w="0" w:type="dxa"/>
            <w:right w:w="0" w:type="dxa"/>
          </w:tblCellMar>
        </w:tblPrEx>
        <w:trPr>
          <w:trHeight w:val="57" w:hRule="atLeast"/>
        </w:trPr>
        <w:tc>
          <w:tcPr>
            <w:tcW w:w="979" w:type="pct"/>
            <w:vMerge w:val="continue"/>
            <w:tcBorders>
              <w:top w:val="nil"/>
              <w:left w:val="single" w:color="000000" w:sz="4" w:space="0"/>
              <w:bottom w:val="single" w:color="auto" w:sz="4" w:space="0"/>
              <w:right w:val="single" w:color="000000" w:sz="4" w:space="0"/>
            </w:tcBorders>
            <w:tcMar>
              <w:left w:w="28" w:type="dxa"/>
              <w:right w:w="28" w:type="dxa"/>
            </w:tcMar>
            <w:vAlign w:val="center"/>
          </w:tcPr>
          <w:p w14:paraId="1FE06CA9">
            <w:pPr>
              <w:pStyle w:val="1806"/>
              <w:rPr>
                <w:rFonts w:cs="Times New Roman"/>
              </w:rPr>
            </w:pPr>
          </w:p>
        </w:tc>
        <w:tc>
          <w:tcPr>
            <w:tcW w:w="2495"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FB55FCA">
            <w:pPr>
              <w:pStyle w:val="1806"/>
              <w:rPr>
                <w:rFonts w:cs="Times New Roman"/>
              </w:rPr>
            </w:pPr>
          </w:p>
        </w:tc>
        <w:tc>
          <w:tcPr>
            <w:tcW w:w="1526" w:type="pct"/>
            <w:tcBorders>
              <w:top w:val="single" w:color="000000" w:sz="4" w:space="0"/>
              <w:left w:val="single" w:color="000000" w:sz="4" w:space="0"/>
              <w:bottom w:val="single" w:color="000000" w:sz="4" w:space="0"/>
              <w:right w:val="single" w:color="000000" w:sz="4" w:space="0"/>
            </w:tcBorders>
            <w:tcMar>
              <w:left w:w="28" w:type="dxa"/>
              <w:right w:w="28" w:type="dxa"/>
            </w:tcMar>
            <w:vAlign w:val="center"/>
          </w:tcPr>
          <w:p w14:paraId="6C28C4C3">
            <w:pPr>
              <w:pStyle w:val="1806"/>
              <w:rPr>
                <w:rFonts w:cs="Times New Roman"/>
              </w:rPr>
            </w:pPr>
          </w:p>
        </w:tc>
      </w:tr>
    </w:tbl>
    <w:p w14:paraId="7BD3B04C">
      <w:pPr>
        <w:pStyle w:val="3463"/>
        <w:rPr>
          <w:b/>
        </w:rPr>
      </w:pPr>
    </w:p>
    <w:p w14:paraId="031F3C23">
      <w:pPr>
        <w:pStyle w:val="3463"/>
        <w:rPr>
          <w:b/>
        </w:rPr>
      </w:pPr>
      <w:r>
        <w:rPr>
          <w:b/>
        </w:rPr>
        <w:t>Таблица 18.1.2.5. - Результаты расчетов максимальных разовых концентраций вредных (загрязняющих) веществ в приземном слое атмосферного воздуха от объектов теплоснабжения</w:t>
      </w:r>
    </w:p>
    <w:tbl>
      <w:tblPr>
        <w:tblStyle w:val="12"/>
        <w:tblW w:w="5000" w:type="pct"/>
        <w:tblInd w:w="0" w:type="dxa"/>
        <w:tblLayout w:type="autofit"/>
        <w:tblCellMar>
          <w:top w:w="0" w:type="dxa"/>
          <w:left w:w="0" w:type="dxa"/>
          <w:bottom w:w="0" w:type="dxa"/>
          <w:right w:w="0" w:type="dxa"/>
        </w:tblCellMar>
      </w:tblPr>
      <w:tblGrid>
        <w:gridCol w:w="3087"/>
        <w:gridCol w:w="6879"/>
        <w:gridCol w:w="4377"/>
      </w:tblGrid>
      <w:tr w14:paraId="01D55B69">
        <w:tblPrEx>
          <w:tblCellMar>
            <w:top w:w="0" w:type="dxa"/>
            <w:left w:w="0" w:type="dxa"/>
            <w:bottom w:w="0" w:type="dxa"/>
            <w:right w:w="0" w:type="dxa"/>
          </w:tblCellMar>
        </w:tblPrEx>
        <w:trPr>
          <w:trHeight w:val="20" w:hRule="atLeast"/>
          <w:tblHeader/>
        </w:trPr>
        <w:tc>
          <w:tcPr>
            <w:tcW w:w="1076" w:type="pct"/>
            <w:tcBorders>
              <w:top w:val="single" w:color="000000" w:sz="4" w:space="0"/>
              <w:left w:val="single" w:color="000000" w:sz="4" w:space="0"/>
              <w:bottom w:val="single" w:color="000000" w:sz="4" w:space="0"/>
              <w:right w:val="single" w:color="000000" w:sz="4" w:space="0"/>
            </w:tcBorders>
            <w:shd w:val="clear" w:color="auto" w:fill="D8D8D8" w:themeFill="background1" w:themeFillShade="D9"/>
            <w:tcMar>
              <w:left w:w="28" w:type="dxa"/>
              <w:right w:w="28" w:type="dxa"/>
            </w:tcMar>
            <w:vAlign w:val="center"/>
          </w:tcPr>
          <w:p w14:paraId="6052CD2D">
            <w:pPr>
              <w:pStyle w:val="1806"/>
              <w:rPr>
                <w:rFonts w:cs="Times New Roman"/>
                <w:szCs w:val="20"/>
              </w:rPr>
            </w:pPr>
            <w:r>
              <w:rPr>
                <w:rFonts w:cs="Times New Roman"/>
                <w:szCs w:val="20"/>
              </w:rPr>
              <w:t>Наименование котельной</w:t>
            </w:r>
          </w:p>
        </w:tc>
        <w:tc>
          <w:tcPr>
            <w:tcW w:w="2398" w:type="pct"/>
            <w:tcBorders>
              <w:top w:val="single" w:color="000000" w:sz="4" w:space="0"/>
              <w:left w:val="single" w:color="000000" w:sz="4" w:space="0"/>
              <w:bottom w:val="single" w:color="000000" w:sz="4" w:space="0"/>
              <w:right w:val="single" w:color="000000" w:sz="4" w:space="0"/>
            </w:tcBorders>
            <w:shd w:val="clear" w:color="auto" w:fill="D8D8D8" w:themeFill="background1" w:themeFillShade="D9"/>
            <w:tcMar>
              <w:left w:w="108" w:type="dxa"/>
              <w:right w:w="108" w:type="dxa"/>
            </w:tcMar>
            <w:vAlign w:val="center"/>
          </w:tcPr>
          <w:p w14:paraId="6396159C">
            <w:pPr>
              <w:pStyle w:val="1806"/>
              <w:rPr>
                <w:rFonts w:cs="Times New Roman"/>
                <w:szCs w:val="20"/>
              </w:rPr>
            </w:pPr>
            <w:r>
              <w:rPr>
                <w:rFonts w:cs="Times New Roman"/>
                <w:szCs w:val="20"/>
              </w:rPr>
              <w:t>Наименование вредного (загрязняющего) вещества</w:t>
            </w:r>
          </w:p>
        </w:tc>
        <w:tc>
          <w:tcPr>
            <w:tcW w:w="1526" w:type="pct"/>
            <w:tcBorders>
              <w:top w:val="single" w:color="000000" w:sz="4" w:space="0"/>
              <w:left w:val="single" w:color="000000" w:sz="4" w:space="0"/>
              <w:bottom w:val="single" w:color="000000" w:sz="4" w:space="0"/>
              <w:right w:val="single" w:color="000000" w:sz="4" w:space="0"/>
            </w:tcBorders>
            <w:shd w:val="clear" w:color="auto" w:fill="D8D8D8" w:themeFill="background1" w:themeFillShade="D9"/>
            <w:tcMar>
              <w:left w:w="28" w:type="dxa"/>
              <w:right w:w="28" w:type="dxa"/>
            </w:tcMar>
            <w:vAlign w:val="center"/>
          </w:tcPr>
          <w:p w14:paraId="0FC7DF7C">
            <w:pPr>
              <w:pStyle w:val="1806"/>
              <w:rPr>
                <w:rFonts w:cs="Times New Roman"/>
                <w:szCs w:val="20"/>
              </w:rPr>
            </w:pPr>
            <w:r>
              <w:rPr>
                <w:rFonts w:cs="Times New Roman"/>
                <w:szCs w:val="20"/>
              </w:rPr>
              <w:t>Максимальные разовых концентраций вредных (загрязняющих) веществ в приземном слое атмосферного воздуха</w:t>
            </w:r>
          </w:p>
        </w:tc>
      </w:tr>
      <w:tr w14:paraId="353EB39F">
        <w:tblPrEx>
          <w:tblCellMar>
            <w:top w:w="0" w:type="dxa"/>
            <w:left w:w="0" w:type="dxa"/>
            <w:bottom w:w="0" w:type="dxa"/>
            <w:right w:w="0" w:type="dxa"/>
          </w:tblCellMar>
        </w:tblPrEx>
        <w:trPr>
          <w:trHeight w:val="20" w:hRule="atLeast"/>
        </w:trPr>
        <w:tc>
          <w:tcPr>
            <w:tcW w:w="1076" w:type="pct"/>
            <w:vMerge w:val="restart"/>
            <w:tcBorders>
              <w:top w:val="single" w:color="000000" w:sz="4" w:space="0"/>
              <w:left w:val="single" w:color="000000" w:sz="4" w:space="0"/>
              <w:bottom w:val="single" w:color="auto" w:sz="4" w:space="0"/>
              <w:right w:val="single" w:color="000000" w:sz="4" w:space="0"/>
            </w:tcBorders>
            <w:tcMar>
              <w:left w:w="28" w:type="dxa"/>
              <w:right w:w="28" w:type="dxa"/>
            </w:tcMar>
            <w:vAlign w:val="center"/>
          </w:tcPr>
          <w:p w14:paraId="712089EF">
            <w:pPr>
              <w:pStyle w:val="1806"/>
              <w:rPr>
                <w:rFonts w:cs="Times New Roman"/>
                <w:szCs w:val="20"/>
              </w:rPr>
            </w:pPr>
          </w:p>
        </w:tc>
        <w:tc>
          <w:tcPr>
            <w:tcW w:w="23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85877E9">
            <w:pPr>
              <w:pStyle w:val="1806"/>
              <w:rPr>
                <w:rFonts w:cs="Times New Roman"/>
                <w:szCs w:val="20"/>
              </w:rPr>
            </w:pPr>
          </w:p>
        </w:tc>
        <w:tc>
          <w:tcPr>
            <w:tcW w:w="1526" w:type="pct"/>
            <w:tcBorders>
              <w:top w:val="single" w:color="000000" w:sz="4" w:space="0"/>
              <w:left w:val="single" w:color="000000" w:sz="4" w:space="0"/>
              <w:bottom w:val="single" w:color="000000" w:sz="4" w:space="0"/>
              <w:right w:val="single" w:color="000000" w:sz="4" w:space="0"/>
            </w:tcBorders>
            <w:tcMar>
              <w:left w:w="28" w:type="dxa"/>
              <w:right w:w="28" w:type="dxa"/>
            </w:tcMar>
            <w:vAlign w:val="center"/>
          </w:tcPr>
          <w:p w14:paraId="44FCE735">
            <w:pPr>
              <w:pStyle w:val="1806"/>
              <w:rPr>
                <w:rFonts w:cs="Times New Roman"/>
                <w:szCs w:val="20"/>
              </w:rPr>
            </w:pPr>
          </w:p>
        </w:tc>
      </w:tr>
      <w:tr w14:paraId="080EDD1E">
        <w:tblPrEx>
          <w:tblCellMar>
            <w:top w:w="0" w:type="dxa"/>
            <w:left w:w="0" w:type="dxa"/>
            <w:bottom w:w="0" w:type="dxa"/>
            <w:right w:w="0" w:type="dxa"/>
          </w:tblCellMar>
        </w:tblPrEx>
        <w:trPr>
          <w:trHeight w:val="20" w:hRule="atLeast"/>
        </w:trPr>
        <w:tc>
          <w:tcPr>
            <w:tcW w:w="1076" w:type="pct"/>
            <w:vMerge w:val="continue"/>
            <w:tcBorders>
              <w:top w:val="nil"/>
              <w:left w:val="single" w:color="000000" w:sz="4" w:space="0"/>
              <w:bottom w:val="single" w:color="auto" w:sz="4" w:space="0"/>
              <w:right w:val="single" w:color="000000" w:sz="4" w:space="0"/>
            </w:tcBorders>
            <w:tcMar>
              <w:left w:w="28" w:type="dxa"/>
              <w:right w:w="28" w:type="dxa"/>
            </w:tcMar>
            <w:vAlign w:val="center"/>
          </w:tcPr>
          <w:p w14:paraId="417DACA9">
            <w:pPr>
              <w:pStyle w:val="1806"/>
              <w:rPr>
                <w:rFonts w:cs="Times New Roman"/>
                <w:szCs w:val="20"/>
              </w:rPr>
            </w:pPr>
          </w:p>
        </w:tc>
        <w:tc>
          <w:tcPr>
            <w:tcW w:w="23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0D559754">
            <w:pPr>
              <w:pStyle w:val="1806"/>
              <w:rPr>
                <w:rFonts w:cs="Times New Roman"/>
                <w:szCs w:val="20"/>
              </w:rPr>
            </w:pPr>
          </w:p>
        </w:tc>
        <w:tc>
          <w:tcPr>
            <w:tcW w:w="1526" w:type="pct"/>
            <w:tcBorders>
              <w:top w:val="single" w:color="000000" w:sz="4" w:space="0"/>
              <w:left w:val="single" w:color="000000" w:sz="4" w:space="0"/>
              <w:bottom w:val="single" w:color="000000" w:sz="4" w:space="0"/>
              <w:right w:val="single" w:color="000000" w:sz="4" w:space="0"/>
            </w:tcBorders>
            <w:tcMar>
              <w:left w:w="28" w:type="dxa"/>
              <w:right w:w="28" w:type="dxa"/>
            </w:tcMar>
            <w:vAlign w:val="center"/>
          </w:tcPr>
          <w:p w14:paraId="279B3361">
            <w:pPr>
              <w:pStyle w:val="1806"/>
              <w:rPr>
                <w:rFonts w:cs="Times New Roman"/>
                <w:szCs w:val="20"/>
              </w:rPr>
            </w:pPr>
          </w:p>
        </w:tc>
      </w:tr>
      <w:tr w14:paraId="667DEA30">
        <w:tblPrEx>
          <w:tblCellMar>
            <w:top w:w="0" w:type="dxa"/>
            <w:left w:w="0" w:type="dxa"/>
            <w:bottom w:w="0" w:type="dxa"/>
            <w:right w:w="0" w:type="dxa"/>
          </w:tblCellMar>
        </w:tblPrEx>
        <w:trPr>
          <w:trHeight w:val="20" w:hRule="atLeast"/>
        </w:trPr>
        <w:tc>
          <w:tcPr>
            <w:tcW w:w="1076" w:type="pct"/>
            <w:vMerge w:val="continue"/>
            <w:tcBorders>
              <w:top w:val="nil"/>
              <w:left w:val="single" w:color="000000" w:sz="4" w:space="0"/>
              <w:bottom w:val="nil"/>
              <w:right w:val="single" w:color="000000" w:sz="4" w:space="0"/>
            </w:tcBorders>
            <w:tcMar>
              <w:left w:w="28" w:type="dxa"/>
              <w:right w:w="28" w:type="dxa"/>
            </w:tcMar>
            <w:vAlign w:val="center"/>
          </w:tcPr>
          <w:p w14:paraId="3D458950">
            <w:pPr>
              <w:pStyle w:val="1806"/>
              <w:rPr>
                <w:rFonts w:cs="Times New Roman"/>
                <w:szCs w:val="20"/>
              </w:rPr>
            </w:pPr>
          </w:p>
        </w:tc>
        <w:tc>
          <w:tcPr>
            <w:tcW w:w="23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2FB18B7E">
            <w:pPr>
              <w:pStyle w:val="1806"/>
              <w:rPr>
                <w:rFonts w:cs="Times New Roman"/>
                <w:szCs w:val="20"/>
              </w:rPr>
            </w:pPr>
          </w:p>
        </w:tc>
        <w:tc>
          <w:tcPr>
            <w:tcW w:w="1526" w:type="pct"/>
            <w:tcBorders>
              <w:top w:val="single" w:color="000000" w:sz="4" w:space="0"/>
              <w:left w:val="single" w:color="000000" w:sz="4" w:space="0"/>
              <w:bottom w:val="single" w:color="000000" w:sz="4" w:space="0"/>
              <w:right w:val="single" w:color="000000" w:sz="4" w:space="0"/>
            </w:tcBorders>
            <w:tcMar>
              <w:left w:w="28" w:type="dxa"/>
              <w:right w:w="28" w:type="dxa"/>
            </w:tcMar>
            <w:vAlign w:val="center"/>
          </w:tcPr>
          <w:p w14:paraId="49413AE9">
            <w:pPr>
              <w:pStyle w:val="1806"/>
              <w:rPr>
                <w:rFonts w:cs="Times New Roman"/>
                <w:szCs w:val="20"/>
              </w:rPr>
            </w:pPr>
          </w:p>
        </w:tc>
      </w:tr>
      <w:tr w14:paraId="6B19900D">
        <w:tblPrEx>
          <w:tblCellMar>
            <w:top w:w="0" w:type="dxa"/>
            <w:left w:w="0" w:type="dxa"/>
            <w:bottom w:w="0" w:type="dxa"/>
            <w:right w:w="0" w:type="dxa"/>
          </w:tblCellMar>
        </w:tblPrEx>
        <w:trPr>
          <w:trHeight w:val="20" w:hRule="atLeast"/>
        </w:trPr>
        <w:tc>
          <w:tcPr>
            <w:tcW w:w="1076" w:type="pct"/>
            <w:tcBorders>
              <w:top w:val="nil"/>
              <w:left w:val="single" w:color="000000" w:sz="4" w:space="0"/>
              <w:bottom w:val="single" w:color="auto" w:sz="4" w:space="0"/>
              <w:right w:val="single" w:color="000000" w:sz="4" w:space="0"/>
            </w:tcBorders>
            <w:tcMar>
              <w:left w:w="28" w:type="dxa"/>
              <w:right w:w="28" w:type="dxa"/>
            </w:tcMar>
            <w:vAlign w:val="center"/>
          </w:tcPr>
          <w:p w14:paraId="078E22B6">
            <w:pPr>
              <w:pStyle w:val="1806"/>
              <w:rPr>
                <w:rFonts w:cs="Times New Roman"/>
                <w:szCs w:val="20"/>
              </w:rPr>
            </w:pPr>
          </w:p>
        </w:tc>
        <w:tc>
          <w:tcPr>
            <w:tcW w:w="2398" w:type="pct"/>
            <w:tcBorders>
              <w:top w:val="single" w:color="000000" w:sz="4" w:space="0"/>
              <w:left w:val="single" w:color="000000" w:sz="4" w:space="0"/>
              <w:bottom w:val="single" w:color="000000" w:sz="4" w:space="0"/>
              <w:right w:val="single" w:color="000000" w:sz="4" w:space="0"/>
            </w:tcBorders>
            <w:tcMar>
              <w:left w:w="108" w:type="dxa"/>
              <w:right w:w="108" w:type="dxa"/>
            </w:tcMar>
            <w:vAlign w:val="center"/>
          </w:tcPr>
          <w:p w14:paraId="72D6497A">
            <w:pPr>
              <w:pStyle w:val="1806"/>
              <w:rPr>
                <w:rFonts w:cs="Times New Roman"/>
                <w:szCs w:val="20"/>
              </w:rPr>
            </w:pPr>
          </w:p>
        </w:tc>
        <w:tc>
          <w:tcPr>
            <w:tcW w:w="1526" w:type="pct"/>
            <w:tcBorders>
              <w:top w:val="single" w:color="000000" w:sz="4" w:space="0"/>
              <w:left w:val="single" w:color="000000" w:sz="4" w:space="0"/>
              <w:bottom w:val="single" w:color="000000" w:sz="4" w:space="0"/>
              <w:right w:val="single" w:color="000000" w:sz="4" w:space="0"/>
            </w:tcBorders>
            <w:tcMar>
              <w:left w:w="28" w:type="dxa"/>
              <w:right w:w="28" w:type="dxa"/>
            </w:tcMar>
            <w:vAlign w:val="center"/>
          </w:tcPr>
          <w:p w14:paraId="21CDB15A">
            <w:pPr>
              <w:pStyle w:val="1806"/>
              <w:rPr>
                <w:rFonts w:cs="Times New Roman"/>
                <w:szCs w:val="20"/>
              </w:rPr>
            </w:pPr>
          </w:p>
        </w:tc>
      </w:tr>
    </w:tbl>
    <w:p w14:paraId="4EB83211">
      <w:pPr>
        <w:pStyle w:val="3463"/>
        <w:rPr>
          <w:b/>
        </w:rPr>
        <w:sectPr>
          <w:pgSz w:w="16838" w:h="11906" w:orient="landscape"/>
          <w:pgMar w:top="1134" w:right="850" w:bottom="1134" w:left="1701" w:header="567" w:footer="454" w:gutter="0"/>
          <w:cols w:space="708" w:num="1"/>
          <w:docGrid w:linePitch="360" w:charSpace="0"/>
        </w:sectPr>
      </w:pPr>
    </w:p>
    <w:p w14:paraId="51DFC04C">
      <w:pPr>
        <w:pStyle w:val="2"/>
        <w:numPr>
          <w:ilvl w:val="0"/>
          <w:numId w:val="0"/>
        </w:numPr>
        <w:ind w:left="710"/>
        <w:rPr>
          <w:spacing w:val="0"/>
        </w:rPr>
      </w:pPr>
      <w:bookmarkStart w:id="740" w:name="_Toc166767345"/>
      <w:r>
        <w:rPr>
          <w:spacing w:val="0"/>
        </w:rPr>
        <w:t>1.3 Оценка снижения объема (массы) выбросов вредных (загрязняющих) веществ в атмосферный воздух за счет перераспределения тепловой нагрузки от котельных на источники с комбинированной выработкой электрической и тепловой энергии</w:t>
      </w:r>
      <w:bookmarkEnd w:id="740"/>
    </w:p>
    <w:p w14:paraId="0FE10864">
      <w:pPr>
        <w:pStyle w:val="3463"/>
      </w:pPr>
      <w:r>
        <w:t>Источники комбинированной выработки электрической и тепловой энергии отсутствуют.</w:t>
      </w:r>
    </w:p>
    <w:p w14:paraId="470BA391">
      <w:pPr>
        <w:pStyle w:val="3463"/>
      </w:pPr>
      <w:r>
        <w:t>Снижение объемов выбросов вредных (загрязняющих) веществ в атмосферу зависит только от снижения расхода топлива, которое в свою очередь, зависит или от погодных условий (снижение температуры наружного воздуха), уменьшения заявленного объема потребления тепловой энергии или сокращения объектов теплопотребления.</w:t>
      </w:r>
    </w:p>
    <w:p w14:paraId="248ED735">
      <w:pPr>
        <w:spacing w:after="0" w:line="360" w:lineRule="auto"/>
        <w:rPr>
          <w:rFonts w:ascii="Times New Roman" w:hAnsi="Times New Roman" w:cs="Times New Roman"/>
          <w:sz w:val="24"/>
          <w:szCs w:val="24"/>
        </w:rPr>
      </w:pPr>
    </w:p>
    <w:p w14:paraId="16E2C474">
      <w:pPr>
        <w:pStyle w:val="2"/>
        <w:numPr>
          <w:ilvl w:val="0"/>
          <w:numId w:val="0"/>
        </w:numPr>
        <w:ind w:left="710"/>
        <w:rPr>
          <w:spacing w:val="0"/>
        </w:rPr>
      </w:pPr>
      <w:r>
        <w:rPr>
          <w:spacing w:val="0"/>
        </w:rPr>
        <w:tab/>
      </w:r>
      <w:bookmarkStart w:id="741" w:name="_Toc166767346"/>
      <w:r>
        <w:rPr>
          <w:spacing w:val="0"/>
        </w:rPr>
        <w:t>1.4 Предложения по снижению объема (массы) выбросов вредных (загрязняющих) веществ в атмосферный воздух</w:t>
      </w:r>
      <w:bookmarkEnd w:id="741"/>
    </w:p>
    <w:p w14:paraId="14975276">
      <w:pPr>
        <w:pStyle w:val="3463"/>
      </w:pPr>
      <w:r>
        <w:t>Мероприятий, заложенных в рамках строительства новых теплоисточников и программы модернизации (перевооружения) основного оборудования на существующих теплоисточниках, реализуемых в рамках схемы теплоснабжения, достаточно для обеспечения требуемых экологических и санитарных норм.</w:t>
      </w:r>
    </w:p>
    <w:p w14:paraId="0C4334D0">
      <w:pPr>
        <w:spacing w:after="0" w:line="360" w:lineRule="auto"/>
        <w:rPr>
          <w:rFonts w:ascii="Times New Roman" w:hAnsi="Times New Roman" w:cs="Times New Roman"/>
          <w:sz w:val="24"/>
          <w:szCs w:val="24"/>
        </w:rPr>
      </w:pPr>
    </w:p>
    <w:p w14:paraId="094DCF08">
      <w:pPr>
        <w:pStyle w:val="2"/>
        <w:numPr>
          <w:ilvl w:val="0"/>
          <w:numId w:val="0"/>
        </w:numPr>
        <w:ind w:left="710"/>
        <w:rPr>
          <w:spacing w:val="0"/>
        </w:rPr>
      </w:pPr>
      <w:r>
        <w:rPr>
          <w:spacing w:val="0"/>
        </w:rPr>
        <w:tab/>
      </w:r>
      <w:bookmarkStart w:id="742" w:name="_Toc166767347"/>
      <w:r>
        <w:rPr>
          <w:spacing w:val="0"/>
        </w:rPr>
        <w:t>1.5 Предложения по величине необходимых инвестиций для снижения выбросов вредных (загрязняющих) веществ в атмосферный воздух</w:t>
      </w:r>
      <w:bookmarkEnd w:id="742"/>
    </w:p>
    <w:p w14:paraId="090C139E">
      <w:pPr>
        <w:pStyle w:val="3463"/>
      </w:pPr>
      <w:r>
        <w:t>Дополнительные инвестиции для снижения выбросов вредных (загрязняющих) веществ в атмосферный воздух при текущей актуализации не предусмотрены.</w:t>
      </w:r>
    </w:p>
    <w:p w14:paraId="2F59403C">
      <w:pPr>
        <w:rPr>
          <w:rFonts w:ascii="Times New Roman" w:hAnsi="Times New Roman" w:cs="Times New Roman"/>
        </w:rPr>
      </w:pPr>
    </w:p>
    <w:sectPr>
      <w:pgSz w:w="11906" w:h="16838"/>
      <w:pgMar w:top="1134" w:right="850" w:bottom="1134" w:left="1701" w:header="567" w:footer="454" w:gutter="0"/>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w:panose1 w:val="020F0502020204030204"/>
    <w:charset w:val="CC"/>
    <w:family w:val="swiss"/>
    <w:pitch w:val="default"/>
    <w:sig w:usb0="E4002EFF" w:usb1="C000247B" w:usb2="00000009" w:usb3="00000000" w:csb0="200001FF" w:csb1="00000000"/>
  </w:font>
  <w:font w:name="Arial">
    <w:panose1 w:val="020B0604020202020204"/>
    <w:charset w:val="CC"/>
    <w:family w:val="swiss"/>
    <w:pitch w:val="default"/>
    <w:sig w:usb0="E0002EFF" w:usb1="C000785B" w:usb2="00000009" w:usb3="00000000" w:csb0="400001FF" w:csb1="FFFF0000"/>
  </w:font>
  <w:font w:name="Cambria">
    <w:panose1 w:val="02040503050406030204"/>
    <w:charset w:val="CC"/>
    <w:family w:val="roman"/>
    <w:pitch w:val="default"/>
    <w:sig w:usb0="E00006FF" w:usb1="420024FF" w:usb2="02000000" w:usb3="00000000" w:csb0="2000019F" w:csb1="00000000"/>
  </w:font>
  <w:font w:name="Tahoma">
    <w:panose1 w:val="020B0604030504040204"/>
    <w:charset w:val="CC"/>
    <w:family w:val="swiss"/>
    <w:pitch w:val="default"/>
    <w:sig w:usb0="E1002EFF" w:usb1="C000605B" w:usb2="00000029" w:usb3="00000000" w:csb0="200101FF" w:csb1="20280000"/>
  </w:font>
  <w:font w:name="Arial Black">
    <w:panose1 w:val="020B0A04020102020204"/>
    <w:charset w:val="CC"/>
    <w:family w:val="swiss"/>
    <w:pitch w:val="default"/>
    <w:sig w:usb0="A00002AF" w:usb1="400078FB" w:usb2="00000000" w:usb3="00000000" w:csb0="6000009F" w:csb1="DFD70000"/>
  </w:font>
  <w:font w:name="Courier New">
    <w:panose1 w:val="02070309020205020404"/>
    <w:charset w:val="CC"/>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Times New Roman CYR">
    <w:altName w:val="Times New Roman"/>
    <w:panose1 w:val="02020603050405020304"/>
    <w:charset w:val="CC"/>
    <w:family w:val="roman"/>
    <w:pitch w:val="default"/>
    <w:sig w:usb0="00000000" w:usb1="00000000" w:usb2="00000009" w:usb3="00000000" w:csb0="000001FF" w:csb1="00000000"/>
  </w:font>
  <w:font w:name="Arial Narrow">
    <w:panose1 w:val="020B0606020202030204"/>
    <w:charset w:val="CC"/>
    <w:family w:val="swiss"/>
    <w:pitch w:val="default"/>
    <w:sig w:usb0="00000287" w:usb1="00000800" w:usb2="00000000" w:usb3="00000000" w:csb0="2000009F" w:csb1="DFD70000"/>
  </w:font>
  <w:font w:name="MS Mincho">
    <w:altName w:val="Yu Gothic UI"/>
    <w:panose1 w:val="02020609040205080304"/>
    <w:charset w:val="80"/>
    <w:family w:val="modern"/>
    <w:pitch w:val="default"/>
    <w:sig w:usb0="00000000" w:usb1="00000000" w:usb2="08000012" w:usb3="00000000" w:csb0="0002009F" w:csb1="00000000"/>
  </w:font>
  <w:font w:name="Verdana">
    <w:panose1 w:val="020B0604030504040204"/>
    <w:charset w:val="CC"/>
    <w:family w:val="swiss"/>
    <w:pitch w:val="default"/>
    <w:sig w:usb0="A00006FF" w:usb1="4000205B" w:usb2="00000010" w:usb3="00000000" w:csb0="2000019F" w:csb1="00000000"/>
  </w:font>
  <w:font w:name="Arial CYR">
    <w:altName w:val="Arial"/>
    <w:panose1 w:val="020B0604020202020204"/>
    <w:charset w:val="CC"/>
    <w:family w:val="swiss"/>
    <w:pitch w:val="default"/>
    <w:sig w:usb0="00000000" w:usb1="00000000" w:usb2="00000009" w:usb3="00000000" w:csb0="000001FF" w:csb1="00000000"/>
  </w:font>
  <w:font w:name="Arial Unicode MS">
    <w:altName w:val="Arial"/>
    <w:panose1 w:val="020B0604020202020204"/>
    <w:charset w:val="80"/>
    <w:family w:val="swiss"/>
    <w:pitch w:val="default"/>
    <w:sig w:usb0="00000000" w:usb1="00000000" w:usb2="0000003F" w:usb3="00000000" w:csb0="003F01FF" w:csb1="00000000"/>
  </w:font>
  <w:font w:name="Andale Sans UI">
    <w:altName w:val="Times New Roman"/>
    <w:panose1 w:val="00000000000000000000"/>
    <w:charset w:val="00"/>
    <w:family w:val="auto"/>
    <w:pitch w:val="default"/>
    <w:sig w:usb0="00000000" w:usb1="00000000" w:usb2="00000000" w:usb3="00000000" w:csb0="00000000" w:csb1="00000000"/>
  </w:font>
  <w:font w:name="Consultant">
    <w:altName w:val="Lucida Console"/>
    <w:panose1 w:val="00000000000000000000"/>
    <w:charset w:val="00"/>
    <w:family w:val="modern"/>
    <w:pitch w:val="default"/>
    <w:sig w:usb0="00000000" w:usb1="00000000" w:usb2="00000000" w:usb3="00000000" w:csb0="00000001" w:csb1="00000000"/>
  </w:font>
  <w:font w:name="Microsoft YaHei">
    <w:panose1 w:val="020B0503020204020204"/>
    <w:charset w:val="86"/>
    <w:family w:val="swiss"/>
    <w:pitch w:val="default"/>
    <w:sig w:usb0="80000287" w:usb1="2ACF3C50" w:usb2="00000016" w:usb3="00000000" w:csb0="0004001F" w:csb1="00000000"/>
  </w:font>
  <w:font w:name="NTTimes/Cyrillic">
    <w:altName w:val="Times New Roman"/>
    <w:panose1 w:val="00000000000000000000"/>
    <w:charset w:val="CC"/>
    <w:family w:val="auto"/>
    <w:pitch w:val="default"/>
    <w:sig w:usb0="00000000" w:usb1="00000000" w:usb2="00000000" w:usb3="00000000" w:csb0="00000000" w:csb1="00000000"/>
  </w:font>
  <w:font w:name="Century Schoolbook">
    <w:panose1 w:val="02040604050505020304"/>
    <w:charset w:val="CC"/>
    <w:family w:val="roman"/>
    <w:pitch w:val="default"/>
    <w:sig w:usb0="00000287" w:usb1="00000000" w:usb2="00000000" w:usb3="00000000" w:csb0="2000009F" w:csb1="DFD70000"/>
  </w:font>
  <w:font w:name="Candara">
    <w:panose1 w:val="020E0502030303020204"/>
    <w:charset w:val="CC"/>
    <w:family w:val="swiss"/>
    <w:pitch w:val="default"/>
    <w:sig w:usb0="A00002EF" w:usb1="4000A44B" w:usb2="00000000" w:usb3="00000000" w:csb0="2000019F" w:csb1="00000000"/>
  </w:font>
  <w:font w:name="TimesNewRomanPSMT">
    <w:altName w:val="Times New Roman"/>
    <w:panose1 w:val="00000000000000000000"/>
    <w:charset w:val="80"/>
    <w:family w:val="auto"/>
    <w:pitch w:val="default"/>
    <w:sig w:usb0="00000000" w:usb1="00000000" w:usb2="00000010" w:usb3="00000000" w:csb0="00020000" w:csb1="00000000"/>
  </w:font>
  <w:font w:name="Trebuchet MS">
    <w:panose1 w:val="020B0603020202020204"/>
    <w:charset w:val="CC"/>
    <w:family w:val="swiss"/>
    <w:pitch w:val="default"/>
    <w:sig w:usb0="00000687" w:usb1="00000000" w:usb2="00000000" w:usb3="00000000" w:csb0="2000009F" w:csb1="00000000"/>
  </w:font>
  <w:font w:name="Franklin Gothic Heavy">
    <w:panose1 w:val="020B0903020102020204"/>
    <w:charset w:val="CC"/>
    <w:family w:val="swiss"/>
    <w:pitch w:val="default"/>
    <w:sig w:usb0="00000287" w:usb1="00000000" w:usb2="00000000" w:usb3="00000000" w:csb0="2000009F" w:csb1="DFD70000"/>
  </w:font>
  <w:font w:name="Georgia">
    <w:panose1 w:val="02040502050405020303"/>
    <w:charset w:val="CC"/>
    <w:family w:val="roman"/>
    <w:pitch w:val="default"/>
    <w:sig w:usb0="00000287" w:usb1="00000000" w:usb2="00000000" w:usb3="00000000" w:csb0="2000009F" w:csb1="00000000"/>
  </w:font>
  <w:font w:name="Microsoft Sans Serif">
    <w:panose1 w:val="020B0604020202020204"/>
    <w:charset w:val="CC"/>
    <w:family w:val="swiss"/>
    <w:pitch w:val="default"/>
    <w:sig w:usb0="E5002EFF" w:usb1="C000605B" w:usb2="00000029" w:usb3="00000000" w:csb0="200101FF" w:csb1="20280000"/>
  </w:font>
  <w:font w:name="Franklin Gothic Demi Cond">
    <w:panose1 w:val="020B0706030402020204"/>
    <w:charset w:val="CC"/>
    <w:family w:val="swiss"/>
    <w:pitch w:val="default"/>
    <w:sig w:usb0="00000287" w:usb1="00000000" w:usb2="00000000" w:usb3="00000000" w:csb0="2000009F" w:csb1="DFD70000"/>
  </w:font>
  <w:font w:name="Batang">
    <w:altName w:val="Malgun Gothic"/>
    <w:panose1 w:val="02030600000101010101"/>
    <w:charset w:val="81"/>
    <w:family w:val="roman"/>
    <w:pitch w:val="default"/>
    <w:sig w:usb0="00000000" w:usb1="00000000" w:usb2="00000030" w:usb3="00000000" w:csb0="0008009F" w:csb1="00000000"/>
  </w:font>
  <w:font w:name="Calibri Light">
    <w:panose1 w:val="020F0302020204030204"/>
    <w:charset w:val="CC"/>
    <w:family w:val="swiss"/>
    <w:pitch w:val="default"/>
    <w:sig w:usb0="E4002EFF" w:usb1="C000247B" w:usb2="00000009" w:usb3="00000000" w:csb0="200001FF" w:csb1="00000000"/>
  </w:font>
  <w:font w:name="Segoe UI">
    <w:panose1 w:val="020B0502040204020203"/>
    <w:charset w:val="CC"/>
    <w:family w:val="swiss"/>
    <w:pitch w:val="default"/>
    <w:sig w:usb0="E4002EFF" w:usb1="C000E47F" w:usb2="00000009" w:usb3="00000000" w:csb0="200001FF" w:csb1="00000000"/>
  </w:font>
  <w:font w:name="Consolas">
    <w:panose1 w:val="020B0609020204030204"/>
    <w:charset w:val="CC"/>
    <w:family w:val="modern"/>
    <w:pitch w:val="default"/>
    <w:sig w:usb0="E00006FF" w:usb1="0000FCFF" w:usb2="00000001" w:usb3="00000000" w:csb0="6000019F" w:csb1="DFD70000"/>
  </w:font>
  <w:font w:name="Cambria Math">
    <w:panose1 w:val="02040503050406030204"/>
    <w:charset w:val="CC"/>
    <w:family w:val="roman"/>
    <w:pitch w:val="default"/>
    <w:sig w:usb0="E00006FF" w:usb1="420024FF" w:usb2="02000000" w:usb3="00000000" w:csb0="2000019F" w:csb1="00000000"/>
  </w:font>
  <w:font w:name="Mangal">
    <w:altName w:val="Segoe Print"/>
    <w:panose1 w:val="00000400000000000000"/>
    <w:charset w:val="00"/>
    <w:family w:val="roman"/>
    <w:pitch w:val="default"/>
    <w:sig w:usb0="00000000" w:usb1="00000000" w:usb2="00000000" w:usb3="00000000" w:csb0="00000001" w:csb1="00000000"/>
  </w:font>
  <w:font w:name="Yu Gothic UI">
    <w:panose1 w:val="020B0500000000000000"/>
    <w:charset w:val="80"/>
    <w:family w:val="auto"/>
    <w:pitch w:val="default"/>
    <w:sig w:usb0="E00002FF" w:usb1="2AC7FDFF" w:usb2="00000016" w:usb3="00000000" w:csb0="2002009F" w:csb1="00000000"/>
  </w:font>
  <w:font w:name="Lucida Console">
    <w:panose1 w:val="020B0609040504020204"/>
    <w:charset w:val="00"/>
    <w:family w:val="auto"/>
    <w:pitch w:val="default"/>
    <w:sig w:usb0="8000028F" w:usb1="00001800" w:usb2="00000000" w:usb3="00000000" w:csb0="0000001F" w:csb1="D7D70000"/>
  </w:font>
  <w:font w:name="Malgun Gothic">
    <w:panose1 w:val="020B0503020000020004"/>
    <w:charset w:val="81"/>
    <w:family w:val="auto"/>
    <w:pitch w:val="default"/>
    <w:sig w:usb0="9000002F" w:usb1="29D77CFB" w:usb2="00000012" w:usb3="00000000" w:csb0="00080001" w:csb1="00000000"/>
  </w:font>
  <w:font w:name="Segoe Print">
    <w:panose1 w:val="02000600000000000000"/>
    <w:charset w:val="00"/>
    <w:family w:val="auto"/>
    <w:pitch w:val="default"/>
    <w:sig w:usb0="0000028F" w:usb1="00000000" w:usb2="00000000" w:usb3="00000000" w:csb0="2000009F" w:csb1="47010000"/>
  </w:font>
  <w:font w:name="Segoe UI">
    <w:panose1 w:val="020B0502040204020203"/>
    <w:charset w:val="00"/>
    <w:family w:val="auto"/>
    <w:pitch w:val="default"/>
    <w:sig w:usb0="E4002EFF" w:usb1="C000E47F" w:usb2="00000009" w:usb3="00000000" w:csb0="200001F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380091955"/>
      <w:docPartObj>
        <w:docPartGallery w:val="AutoText"/>
      </w:docPartObj>
    </w:sdtPr>
    <w:sdtEndPr>
      <w:rPr>
        <w:rFonts w:ascii="Times New Roman" w:hAnsi="Times New Roman"/>
        <w:sz w:val="20"/>
        <w:szCs w:val="20"/>
      </w:rPr>
    </w:sdtEndPr>
    <w:sdtContent>
      <w:p w14:paraId="077F41CC">
        <w:pPr>
          <w:pStyle w:val="74"/>
          <w:pBdr>
            <w:top w:val="none" w:color="auto" w:sz="0" w:space="0"/>
          </w:pBdr>
          <w:ind w:right="-285"/>
          <w:jc w:val="right"/>
          <w:rPr>
            <w:rFonts w:ascii="Times New Roman" w:hAnsi="Times New Roman"/>
            <w:sz w:val="20"/>
            <w:szCs w:val="20"/>
          </w:rPr>
        </w:pPr>
        <w:r>
          <w:rPr>
            <w:rFonts w:ascii="Times New Roman" w:hAnsi="Times New Roman"/>
            <w:sz w:val="20"/>
            <w:szCs w:val="20"/>
          </w:rPr>
          <w:fldChar w:fldCharType="begin"/>
        </w:r>
        <w:r>
          <w:rPr>
            <w:rFonts w:ascii="Times New Roman" w:hAnsi="Times New Roman"/>
            <w:sz w:val="20"/>
            <w:szCs w:val="20"/>
          </w:rPr>
          <w:instrText xml:space="preserve">PAGE   \* MERGEFORMAT</w:instrText>
        </w:r>
        <w:r>
          <w:rPr>
            <w:rFonts w:ascii="Times New Roman" w:hAnsi="Times New Roman"/>
            <w:sz w:val="20"/>
            <w:szCs w:val="20"/>
          </w:rPr>
          <w:fldChar w:fldCharType="separate"/>
        </w:r>
        <w:r>
          <w:rPr>
            <w:rFonts w:ascii="Times New Roman" w:hAnsi="Times New Roman"/>
            <w:sz w:val="20"/>
            <w:szCs w:val="20"/>
            <w:lang w:val="ru-RU"/>
          </w:rPr>
          <w:t>9</w:t>
        </w:r>
        <w:r>
          <w:rPr>
            <w:rFonts w:ascii="Times New Roman" w:hAnsi="Times New Roman"/>
            <w:sz w:val="20"/>
            <w:szCs w:val="20"/>
          </w:rPr>
          <w:fldChar w:fldCharType="end"/>
        </w:r>
      </w:p>
    </w:sdtContent>
  </w:sdt>
  <w:p w14:paraId="380BD0D4">
    <w:pPr>
      <w:pStyle w:val="74"/>
      <w:pBdr>
        <w:top w:val="none" w:color="auto" w:sz="0" w:space="0"/>
      </w:pBd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7FD8D2"/>
  <w:p w14:paraId="22ADE8C7"/>
  <w:p w14:paraId="04C7D0C5"/>
  <w:p w14:paraId="00A0CB12"/>
  <w:p w14:paraId="339B192D"/>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687646248"/>
      <w:docPartObj>
        <w:docPartGallery w:val="AutoText"/>
      </w:docPartObj>
    </w:sdtPr>
    <w:sdtEndPr>
      <w:rPr>
        <w:rFonts w:ascii="Times New Roman" w:hAnsi="Times New Roman"/>
        <w:sz w:val="20"/>
        <w:szCs w:val="20"/>
      </w:rPr>
    </w:sdtEndPr>
    <w:sdtContent>
      <w:p w14:paraId="7250FC32">
        <w:pPr>
          <w:pStyle w:val="74"/>
          <w:pBdr>
            <w:top w:val="none" w:color="auto" w:sz="0" w:space="0"/>
          </w:pBdr>
          <w:jc w:val="right"/>
          <w:rPr>
            <w:rFonts w:ascii="Times New Roman" w:hAnsi="Times New Roman"/>
            <w:sz w:val="20"/>
            <w:szCs w:val="20"/>
          </w:rPr>
        </w:pPr>
        <w:r>
          <w:rPr>
            <w:rFonts w:ascii="Times New Roman" w:hAnsi="Times New Roman"/>
            <w:sz w:val="20"/>
            <w:szCs w:val="20"/>
          </w:rPr>
          <w:fldChar w:fldCharType="begin"/>
        </w:r>
        <w:r>
          <w:rPr>
            <w:rFonts w:ascii="Times New Roman" w:hAnsi="Times New Roman"/>
            <w:sz w:val="20"/>
            <w:szCs w:val="20"/>
          </w:rPr>
          <w:instrText xml:space="preserve">PAGE   \* MERGEFORMAT</w:instrText>
        </w:r>
        <w:r>
          <w:rPr>
            <w:rFonts w:ascii="Times New Roman" w:hAnsi="Times New Roman"/>
            <w:sz w:val="20"/>
            <w:szCs w:val="20"/>
          </w:rPr>
          <w:fldChar w:fldCharType="separate"/>
        </w:r>
        <w:r>
          <w:rPr>
            <w:rFonts w:ascii="Times New Roman" w:hAnsi="Times New Roman"/>
            <w:sz w:val="20"/>
            <w:szCs w:val="20"/>
            <w:lang w:val="ru-RU"/>
          </w:rPr>
          <w:t>1</w:t>
        </w:r>
        <w:r>
          <w:rPr>
            <w:rFonts w:ascii="Times New Roman" w:hAnsi="Times New Roman"/>
            <w:sz w:val="20"/>
            <w:szCs w:val="20"/>
          </w:rPr>
          <w:fldChar w:fldCharType="end"/>
        </w:r>
      </w:p>
    </w:sdtContent>
  </w:sdt>
  <w:p w14:paraId="1389DD2C">
    <w:pPr>
      <w:pStyle w:val="74"/>
      <w:pBdr>
        <w:top w:val="none" w:color="auto" w:sz="0" w:space="0"/>
      </w:pBdr>
      <w:jc w:val="righ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22C2A90">
    <w:pPr>
      <w:pStyle w:val="74"/>
      <w:pBdr>
        <w:top w:val="none" w:color="auto" w:sz="0" w:space="0"/>
      </w:pBdr>
      <w:tabs>
        <w:tab w:val="left" w:pos="8647"/>
        <w:tab w:val="clear" w:pos="6379"/>
      </w:tabs>
      <w:jc w:val="right"/>
      <w:rPr>
        <w:rFonts w:ascii="Times New Roman" w:hAnsi="Times New Roman"/>
        <w:sz w:val="20"/>
        <w:szCs w:val="20"/>
      </w:rPr>
    </w:pPr>
    <w:sdt>
      <w:sdtPr>
        <w:id w:val="-1030030507"/>
        <w:docPartObj>
          <w:docPartGallery w:val="AutoText"/>
        </w:docPartObj>
      </w:sdtPr>
      <w:sdtEndPr>
        <w:rPr>
          <w:rFonts w:ascii="Times New Roman" w:hAnsi="Times New Roman"/>
          <w:sz w:val="20"/>
          <w:szCs w:val="20"/>
        </w:rPr>
      </w:sdtEndPr>
      <w:sdtContent>
        <w:r>
          <w:rPr>
            <w:lang w:val="ru-RU"/>
          </w:rPr>
          <w:tab/>
        </w:r>
        <w:r>
          <w:rPr>
            <w:rFonts w:ascii="Times New Roman" w:hAnsi="Times New Roman"/>
            <w:sz w:val="20"/>
            <w:szCs w:val="20"/>
          </w:rPr>
          <w:fldChar w:fldCharType="begin"/>
        </w:r>
        <w:r>
          <w:rPr>
            <w:rFonts w:ascii="Times New Roman" w:hAnsi="Times New Roman"/>
            <w:sz w:val="20"/>
            <w:szCs w:val="20"/>
          </w:rPr>
          <w:instrText xml:space="preserve"> PAGE   \* MERGEFORMAT </w:instrText>
        </w:r>
        <w:r>
          <w:rPr>
            <w:rFonts w:ascii="Times New Roman" w:hAnsi="Times New Roman"/>
            <w:sz w:val="20"/>
            <w:szCs w:val="20"/>
          </w:rPr>
          <w:fldChar w:fldCharType="separate"/>
        </w:r>
        <w:r>
          <w:rPr>
            <w:rFonts w:ascii="Times New Roman" w:hAnsi="Times New Roman"/>
            <w:sz w:val="20"/>
            <w:szCs w:val="20"/>
          </w:rPr>
          <w:t>95</w:t>
        </w:r>
        <w:r>
          <w:rPr>
            <w:rFonts w:ascii="Times New Roman" w:hAnsi="Times New Roman"/>
            <w:sz w:val="20"/>
            <w:szCs w:val="20"/>
          </w:rPr>
          <w:fldChar w:fldCharType="end"/>
        </w:r>
      </w:sdtContent>
    </w:sdt>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0B42B6">
    <w:pPr>
      <w:pStyle w:val="74"/>
      <w:jc w:val="right"/>
    </w:pPr>
    <w:r>
      <w:fldChar w:fldCharType="begin"/>
    </w:r>
    <w:r>
      <w:instrText xml:space="preserve"> PAGE   \* MERGEFORMAT </w:instrText>
    </w:r>
    <w:r>
      <w:fldChar w:fldCharType="separate"/>
    </w:r>
    <w:r>
      <w:t>229</w:t>
    </w:r>
    <w:r>
      <w:fldChar w:fldCharType="end"/>
    </w:r>
  </w:p>
  <w:p w14:paraId="0C0B0820"/>
  <w:p w14:paraId="1E437C75"/>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A89521">
    <w:pPr>
      <w:pStyle w:val="74"/>
      <w:pBdr>
        <w:top w:val="none" w:color="auto" w:sz="0" w:space="0"/>
      </w:pBdr>
      <w:tabs>
        <w:tab w:val="left" w:pos="14175"/>
        <w:tab w:val="clear" w:pos="6379"/>
      </w:tabs>
      <w:rPr>
        <w:rFonts w:ascii="Times New Roman" w:hAnsi="Times New Roman"/>
        <w:sz w:val="20"/>
        <w:szCs w:val="20"/>
      </w:rPr>
    </w:pPr>
    <w:sdt>
      <w:sdtPr>
        <w:id w:val="-1874922079"/>
        <w:docPartObj>
          <w:docPartGallery w:val="AutoText"/>
        </w:docPartObj>
      </w:sdtPr>
      <w:sdtEndPr>
        <w:rPr>
          <w:rFonts w:ascii="Times New Roman" w:hAnsi="Times New Roman"/>
          <w:sz w:val="20"/>
          <w:szCs w:val="20"/>
        </w:rPr>
      </w:sdtEndPr>
      <w:sdtContent>
        <w:r>
          <w:rPr>
            <w:lang w:val="ru-RU"/>
          </w:rPr>
          <w:tab/>
        </w:r>
        <w:r>
          <w:rPr>
            <w:rFonts w:ascii="Times New Roman" w:hAnsi="Times New Roman"/>
            <w:sz w:val="20"/>
            <w:szCs w:val="20"/>
          </w:rPr>
          <w:fldChar w:fldCharType="begin"/>
        </w:r>
        <w:r>
          <w:rPr>
            <w:rFonts w:ascii="Times New Roman" w:hAnsi="Times New Roman"/>
            <w:sz w:val="20"/>
            <w:szCs w:val="20"/>
          </w:rPr>
          <w:instrText xml:space="preserve"> PAGE   \* MERGEFORMAT </w:instrText>
        </w:r>
        <w:r>
          <w:rPr>
            <w:rFonts w:ascii="Times New Roman" w:hAnsi="Times New Roman"/>
            <w:sz w:val="20"/>
            <w:szCs w:val="20"/>
          </w:rPr>
          <w:fldChar w:fldCharType="separate"/>
        </w:r>
        <w:r>
          <w:rPr>
            <w:rFonts w:ascii="Times New Roman" w:hAnsi="Times New Roman"/>
            <w:sz w:val="20"/>
            <w:szCs w:val="20"/>
          </w:rPr>
          <w:t>96</w:t>
        </w:r>
        <w:r>
          <w:rPr>
            <w:rFonts w:ascii="Times New Roman" w:hAnsi="Times New Roman"/>
            <w:sz w:val="20"/>
            <w:szCs w:val="20"/>
          </w:rPr>
          <w:fldChar w:fldCharType="end"/>
        </w:r>
      </w:sdtContent>
    </w:sdt>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26B517">
    <w:pPr>
      <w:pStyle w:val="74"/>
      <w:pBdr>
        <w:top w:val="none" w:color="auto" w:sz="0" w:space="0"/>
      </w:pBdr>
      <w:tabs>
        <w:tab w:val="left" w:pos="8647"/>
        <w:tab w:val="clear" w:pos="6379"/>
      </w:tabs>
      <w:jc w:val="right"/>
      <w:rPr>
        <w:rFonts w:ascii="Times New Roman" w:hAnsi="Times New Roman"/>
        <w:sz w:val="20"/>
        <w:szCs w:val="20"/>
      </w:rPr>
    </w:pPr>
    <w:sdt>
      <w:sdtPr>
        <w:id w:val="1817295574"/>
        <w:docPartObj>
          <w:docPartGallery w:val="AutoText"/>
        </w:docPartObj>
      </w:sdtPr>
      <w:sdtEndPr>
        <w:rPr>
          <w:rFonts w:ascii="Times New Roman" w:hAnsi="Times New Roman"/>
          <w:sz w:val="20"/>
          <w:szCs w:val="20"/>
        </w:rPr>
      </w:sdtEndPr>
      <w:sdtContent>
        <w:r>
          <w:rPr>
            <w:lang w:val="ru-RU"/>
          </w:rPr>
          <w:tab/>
        </w:r>
        <w:r>
          <w:rPr>
            <w:rFonts w:ascii="Times New Roman" w:hAnsi="Times New Roman"/>
            <w:sz w:val="20"/>
            <w:szCs w:val="20"/>
          </w:rPr>
          <w:fldChar w:fldCharType="begin"/>
        </w:r>
        <w:r>
          <w:rPr>
            <w:rFonts w:ascii="Times New Roman" w:hAnsi="Times New Roman"/>
            <w:sz w:val="20"/>
            <w:szCs w:val="20"/>
          </w:rPr>
          <w:instrText xml:space="preserve"> PAGE   \* MERGEFORMAT </w:instrText>
        </w:r>
        <w:r>
          <w:rPr>
            <w:rFonts w:ascii="Times New Roman" w:hAnsi="Times New Roman"/>
            <w:sz w:val="20"/>
            <w:szCs w:val="20"/>
          </w:rPr>
          <w:fldChar w:fldCharType="separate"/>
        </w:r>
        <w:r>
          <w:rPr>
            <w:rFonts w:ascii="Times New Roman" w:hAnsi="Times New Roman"/>
            <w:sz w:val="20"/>
            <w:szCs w:val="20"/>
          </w:rPr>
          <w:t>141</w:t>
        </w:r>
        <w:r>
          <w:rPr>
            <w:rFonts w:ascii="Times New Roman" w:hAnsi="Times New Roman"/>
            <w:sz w:val="20"/>
            <w:szCs w:val="20"/>
          </w:rPr>
          <w:fldChar w:fldCharType="end"/>
        </w:r>
      </w:sdtContent>
    </w:sdt>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E26027">
    <w:pPr>
      <w:pStyle w:val="142"/>
    </w:pPr>
    <w:r>
      <w:t>Санкт-Петербург</w:t>
    </w:r>
  </w:p>
  <w:p w14:paraId="718FBFDC">
    <w:pPr>
      <w:pStyle w:val="142"/>
      <w:rPr>
        <w:rFonts w:ascii="Calibri" w:hAnsi="Calibri" w:eastAsia="Calibri"/>
        <w:spacing w:val="0"/>
        <w:lang w:bidi="ar-SA"/>
      </w:rPr>
    </w:pPr>
    <w:r>
      <w:t>2018</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638756316"/>
      <w:docPartObj>
        <w:docPartGallery w:val="AutoText"/>
      </w:docPartObj>
    </w:sdtPr>
    <w:sdtEndPr>
      <w:rPr>
        <w:rFonts w:ascii="Times New Roman" w:hAnsi="Times New Roman"/>
        <w:sz w:val="20"/>
        <w:szCs w:val="20"/>
      </w:rPr>
    </w:sdtEndPr>
    <w:sdtContent>
      <w:p w14:paraId="182FAF7A">
        <w:pPr>
          <w:pStyle w:val="74"/>
          <w:pBdr>
            <w:top w:val="none" w:color="auto" w:sz="0" w:space="0"/>
          </w:pBdr>
          <w:jc w:val="right"/>
          <w:rPr>
            <w:rFonts w:ascii="Times New Roman" w:hAnsi="Times New Roman"/>
            <w:sz w:val="20"/>
            <w:szCs w:val="20"/>
          </w:rPr>
        </w:pPr>
        <w:r>
          <w:rPr>
            <w:rFonts w:ascii="Times New Roman" w:hAnsi="Times New Roman"/>
            <w:sz w:val="20"/>
            <w:szCs w:val="20"/>
          </w:rPr>
          <w:fldChar w:fldCharType="begin"/>
        </w:r>
        <w:r>
          <w:rPr>
            <w:rFonts w:ascii="Times New Roman" w:hAnsi="Times New Roman"/>
            <w:sz w:val="20"/>
            <w:szCs w:val="20"/>
          </w:rPr>
          <w:instrText xml:space="preserve"> PAGE   \* MERGEFORMAT </w:instrText>
        </w:r>
        <w:r>
          <w:rPr>
            <w:rFonts w:ascii="Times New Roman" w:hAnsi="Times New Roman"/>
            <w:sz w:val="20"/>
            <w:szCs w:val="20"/>
          </w:rPr>
          <w:fldChar w:fldCharType="separate"/>
        </w:r>
        <w:r>
          <w:rPr>
            <w:rFonts w:ascii="Times New Roman" w:hAnsi="Times New Roman"/>
            <w:sz w:val="20"/>
            <w:szCs w:val="20"/>
          </w:rPr>
          <w:t>142</w:t>
        </w:r>
        <w:r>
          <w:rPr>
            <w:rFonts w:ascii="Times New Roman" w:hAnsi="Times New Roman"/>
            <w:sz w:val="20"/>
            <w:szCs w:val="20"/>
          </w:rPr>
          <w:fldChar w:fldCharType="end"/>
        </w:r>
      </w:p>
    </w:sdtContent>
  </w:sdt>
  <w:p w14:paraId="786BAB7E">
    <w:pPr>
      <w:tabs>
        <w:tab w:val="left" w:pos="3405"/>
      </w:tabs>
      <w:rPr>
        <w:rFonts w:ascii="Times New Roman" w:hAnsi="Times New Roman"/>
        <w:sz w:val="20"/>
        <w:szCs w:val="20"/>
      </w:rPr>
    </w:pPr>
    <w:r>
      <w:rPr>
        <w:rFonts w:ascii="Times New Roman" w:hAnsi="Times New Roman"/>
        <w:b/>
      </w:rPr>
      <w:tab/>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40B33F">
    <w:pPr>
      <w:pStyle w:val="74"/>
      <w:pBdr>
        <w:top w:val="none" w:color="auto" w:sz="0" w:space="0"/>
      </w:pBdr>
      <w:tabs>
        <w:tab w:val="left" w:pos="142"/>
        <w:tab w:val="clear" w:pos="6379"/>
      </w:tabs>
      <w:jc w:val="left"/>
      <w:rPr>
        <w:rFonts w:ascii="Times New Roman" w:hAnsi="Times New Roman"/>
        <w:b/>
        <w:lang w:val="ru-RU"/>
      </w:rPr>
    </w:pPr>
  </w:p>
  <w:p w14:paraId="6929431D">
    <w:pPr>
      <w:pStyle w:val="74"/>
      <w:pBdr>
        <w:top w:val="none" w:color="auto" w:sz="0" w:space="0"/>
      </w:pBdr>
      <w:tabs>
        <w:tab w:val="left" w:pos="4678"/>
        <w:tab w:val="left" w:pos="5954"/>
        <w:tab w:val="clear" w:pos="6379"/>
      </w:tabs>
      <w:jc w:val="right"/>
      <w:rPr>
        <w:rFonts w:ascii="Times New Roman" w:hAnsi="Times New Roman"/>
        <w:sz w:val="20"/>
        <w:szCs w:val="20"/>
      </w:rPr>
    </w:pPr>
    <w:r>
      <w:rPr>
        <w:rFonts w:ascii="Times New Roman" w:hAnsi="Times New Roman"/>
        <w:sz w:val="20"/>
        <w:szCs w:val="20"/>
        <w:lang w:val="ru-RU"/>
      </w:rPr>
      <w:t xml:space="preserve"> </w:t>
    </w:r>
    <w:sdt>
      <w:sdtPr>
        <w:id w:val="-1301071480"/>
        <w:docPartObj>
          <w:docPartGallery w:val="AutoText"/>
        </w:docPartObj>
      </w:sdtPr>
      <w:sdtEndPr>
        <w:rPr>
          <w:rFonts w:ascii="Times New Roman" w:hAnsi="Times New Roman"/>
          <w:sz w:val="20"/>
          <w:szCs w:val="20"/>
        </w:rPr>
      </w:sdtEndPr>
      <w:sdtContent>
        <w:r>
          <w:rPr>
            <w:rFonts w:ascii="Times New Roman" w:hAnsi="Times New Roman"/>
            <w:sz w:val="20"/>
            <w:szCs w:val="20"/>
          </w:rPr>
          <w:fldChar w:fldCharType="begin"/>
        </w:r>
        <w:r>
          <w:rPr>
            <w:rFonts w:ascii="Times New Roman" w:hAnsi="Times New Roman"/>
            <w:sz w:val="20"/>
            <w:szCs w:val="20"/>
          </w:rPr>
          <w:instrText xml:space="preserve"> PAGE   \* MERGEFORMAT </w:instrText>
        </w:r>
        <w:r>
          <w:rPr>
            <w:rFonts w:ascii="Times New Roman" w:hAnsi="Times New Roman"/>
            <w:sz w:val="20"/>
            <w:szCs w:val="20"/>
          </w:rPr>
          <w:fldChar w:fldCharType="separate"/>
        </w:r>
        <w:r>
          <w:rPr>
            <w:rFonts w:ascii="Times New Roman" w:hAnsi="Times New Roman"/>
            <w:sz w:val="20"/>
            <w:szCs w:val="20"/>
          </w:rPr>
          <w:t>249</w:t>
        </w:r>
        <w:r>
          <w:rPr>
            <w:rFonts w:ascii="Times New Roman" w:hAnsi="Times New Roman"/>
            <w:sz w:val="20"/>
            <w:szCs w:val="20"/>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0C9C69">
    <w:pPr>
      <w:tabs>
        <w:tab w:val="center" w:pos="4677"/>
        <w:tab w:val="right" w:pos="9355"/>
      </w:tabs>
      <w:spacing w:after="0" w:line="240" w:lineRule="auto"/>
      <w:jc w:val="center"/>
      <w:rPr>
        <w:rFonts w:ascii="Times New Roman" w:hAnsi="Times New Roman" w:eastAsia="Calibri"/>
        <w:caps/>
        <w:sz w:val="20"/>
        <w:szCs w:val="20"/>
      </w:rPr>
    </w:pPr>
  </w:p>
  <w:p w14:paraId="3F715C81">
    <w:pPr>
      <w:tabs>
        <w:tab w:val="center" w:pos="4677"/>
        <w:tab w:val="right" w:pos="9355"/>
      </w:tabs>
      <w:spacing w:after="0" w:line="240" w:lineRule="auto"/>
      <w:jc w:val="center"/>
      <w:rPr>
        <w:rFonts w:ascii="Times New Roman" w:hAnsi="Times New Roman" w:eastAsia="Calibri"/>
        <w:caps/>
        <w:sz w:val="20"/>
        <w:szCs w:val="20"/>
      </w:rPr>
    </w:pPr>
    <w:r>
      <w:rPr>
        <w:rFonts w:ascii="Times New Roman" w:hAnsi="Times New Roman" w:eastAsia="Calibri"/>
        <w:caps/>
        <w:sz w:val="20"/>
        <w:szCs w:val="20"/>
      </w:rPr>
      <w:t xml:space="preserve">СХЕМА ТЕПЛОСНАБЖЕНИЯ </w:t>
    </w:r>
    <w:bookmarkStart w:id="743" w:name="_Hlk156512216"/>
    <w:r>
      <w:rPr>
        <w:rFonts w:ascii="Times New Roman" w:hAnsi="Times New Roman" w:eastAsia="Calibri"/>
        <w:caps/>
        <w:sz w:val="20"/>
        <w:szCs w:val="20"/>
      </w:rPr>
      <w:t xml:space="preserve">МЕТЕЛЕВСКОГО </w:t>
    </w:r>
    <w:bookmarkEnd w:id="743"/>
    <w:r>
      <w:rPr>
        <w:rFonts w:ascii="Times New Roman" w:hAnsi="Times New Roman" w:eastAsia="Calibri"/>
        <w:caps/>
        <w:sz w:val="20"/>
        <w:szCs w:val="20"/>
      </w:rPr>
      <w:t xml:space="preserve">СЕЛЬСОВЕТА </w:t>
    </w:r>
  </w:p>
  <w:p w14:paraId="37E1A5DF">
    <w:pPr>
      <w:tabs>
        <w:tab w:val="center" w:pos="4677"/>
        <w:tab w:val="right" w:pos="9355"/>
      </w:tabs>
      <w:spacing w:after="0" w:line="240" w:lineRule="auto"/>
      <w:jc w:val="center"/>
      <w:rPr>
        <w:rFonts w:ascii="Times New Roman" w:hAnsi="Times New Roman" w:eastAsia="Calibri"/>
        <w:caps/>
        <w:sz w:val="20"/>
        <w:szCs w:val="20"/>
      </w:rPr>
    </w:pPr>
    <w:r>
      <w:rPr>
        <w:rFonts w:ascii="Times New Roman" w:hAnsi="Times New Roman" w:eastAsia="Calibri"/>
        <w:caps/>
        <w:sz w:val="20"/>
        <w:szCs w:val="20"/>
      </w:rPr>
      <w:t>КУПИНСКОГО РАЙОНА НОВОСИБИРСКОЙ ОБЛАСТИ НА ПЕРИОД ДО 2034 ГОДА</w:t>
    </w:r>
  </w:p>
  <w:p w14:paraId="11044917">
    <w:pPr>
      <w:tabs>
        <w:tab w:val="center" w:pos="4677"/>
        <w:tab w:val="right" w:pos="9355"/>
      </w:tabs>
      <w:spacing w:after="0" w:line="240" w:lineRule="auto"/>
      <w:jc w:val="center"/>
      <w:rPr>
        <w:rFonts w:ascii="Times New Roman" w:hAnsi="Times New Roman" w:eastAsia="Calibri"/>
        <w:caps/>
        <w:sz w:val="20"/>
        <w:szCs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49C4A2"/>
  <w:p w14:paraId="140958BD"/>
  <w:p w14:paraId="459E14FD"/>
  <w:p w14:paraId="5C980EF1"/>
  <w:p w14:paraId="50821602"/>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C925CE">
    <w:pPr>
      <w:pStyle w:val="46"/>
      <w:numPr>
        <w:ilvl w:val="0"/>
        <w:numId w:val="0"/>
      </w:num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numPicBullet w:numPicBulletId="0">
    <w:pict>
      <v:shape id="0" type="#_x0000_t75" style="width:13px;height:13px" o:bullet="t">
        <v:imagedata r:id="rId1" o:title=""/>
      </v:shape>
    </w:pict>
  </w:numPicBullet>
  <w:abstractNum w:abstractNumId="0">
    <w:nsid w:val="FFFFFF88"/>
    <w:multiLevelType w:val="multilevel"/>
    <w:tmpl w:val="FFFFFF88"/>
    <w:lvl w:ilvl="0" w:tentative="0">
      <w:start w:val="1"/>
      <w:numFmt w:val="decimal"/>
      <w:pStyle w:val="28"/>
      <w:lvlText w:val="%1."/>
      <w:lvlJc w:val="left"/>
      <w:pPr>
        <w:tabs>
          <w:tab w:val="left" w:pos="360"/>
        </w:tabs>
        <w:ind w:left="360" w:hanging="360"/>
      </w:pPr>
    </w:lvl>
    <w:lvl w:ilvl="1" w:tentative="0">
      <w:start w:val="1"/>
      <w:numFmt w:val="decimal"/>
      <w:isLgl/>
      <w:lvlText w:val="%1.%2."/>
      <w:lvlJc w:val="left"/>
      <w:pPr>
        <w:ind w:left="360" w:hanging="360"/>
      </w:pPr>
      <w:rPr>
        <w:rFonts w:hint="default"/>
      </w:rPr>
    </w:lvl>
    <w:lvl w:ilvl="2" w:tentative="0">
      <w:start w:val="1"/>
      <w:numFmt w:val="decimal"/>
      <w:isLgl/>
      <w:lvlText w:val="%1.%2.%3."/>
      <w:lvlJc w:val="left"/>
      <w:pPr>
        <w:ind w:left="720" w:hanging="720"/>
      </w:pPr>
      <w:rPr>
        <w:rFonts w:hint="default"/>
      </w:rPr>
    </w:lvl>
    <w:lvl w:ilvl="3" w:tentative="0">
      <w:start w:val="1"/>
      <w:numFmt w:val="decimal"/>
      <w:isLgl/>
      <w:lvlText w:val="%1.%2.%3.%4."/>
      <w:lvlJc w:val="left"/>
      <w:pPr>
        <w:ind w:left="720" w:hanging="720"/>
      </w:pPr>
      <w:rPr>
        <w:rFonts w:hint="default"/>
      </w:rPr>
    </w:lvl>
    <w:lvl w:ilvl="4" w:tentative="0">
      <w:start w:val="1"/>
      <w:numFmt w:val="decimal"/>
      <w:isLgl/>
      <w:lvlText w:val="%1.%2.%3.%4.%5."/>
      <w:lvlJc w:val="left"/>
      <w:pPr>
        <w:ind w:left="1080" w:hanging="1080"/>
      </w:pPr>
      <w:rPr>
        <w:rFonts w:hint="default"/>
      </w:rPr>
    </w:lvl>
    <w:lvl w:ilvl="5" w:tentative="0">
      <w:start w:val="1"/>
      <w:numFmt w:val="decimal"/>
      <w:isLgl/>
      <w:lvlText w:val="%1.%2.%3.%4.%5.%6."/>
      <w:lvlJc w:val="left"/>
      <w:pPr>
        <w:ind w:left="1080" w:hanging="1080"/>
      </w:pPr>
      <w:rPr>
        <w:rFonts w:hint="default"/>
      </w:rPr>
    </w:lvl>
    <w:lvl w:ilvl="6" w:tentative="0">
      <w:start w:val="1"/>
      <w:numFmt w:val="decimal"/>
      <w:isLgl/>
      <w:lvlText w:val="%1.%2.%3.%4.%5.%6.%7."/>
      <w:lvlJc w:val="left"/>
      <w:pPr>
        <w:ind w:left="1440" w:hanging="1440"/>
      </w:pPr>
      <w:rPr>
        <w:rFonts w:hint="default"/>
      </w:rPr>
    </w:lvl>
    <w:lvl w:ilvl="7" w:tentative="0">
      <w:start w:val="1"/>
      <w:numFmt w:val="decimal"/>
      <w:isLgl/>
      <w:lvlText w:val="%1.%2.%3.%4.%5.%6.%7.%8."/>
      <w:lvlJc w:val="left"/>
      <w:pPr>
        <w:ind w:left="1440" w:hanging="1440"/>
      </w:pPr>
      <w:rPr>
        <w:rFonts w:hint="default"/>
      </w:rPr>
    </w:lvl>
    <w:lvl w:ilvl="8" w:tentative="0">
      <w:start w:val="1"/>
      <w:numFmt w:val="decimal"/>
      <w:isLgl/>
      <w:lvlText w:val="%1.%2.%3.%4.%5.%6.%7.%8.%9."/>
      <w:lvlJc w:val="left"/>
      <w:pPr>
        <w:ind w:left="1800" w:hanging="1800"/>
      </w:pPr>
      <w:rPr>
        <w:rFonts w:hint="default"/>
      </w:rPr>
    </w:lvl>
  </w:abstractNum>
  <w:abstractNum w:abstractNumId="1">
    <w:nsid w:val="01070A89"/>
    <w:multiLevelType w:val="multilevel"/>
    <w:tmpl w:val="01070A89"/>
    <w:lvl w:ilvl="0" w:tentative="0">
      <w:start w:val="1"/>
      <w:numFmt w:val="decimal"/>
      <w:pStyle w:val="3465"/>
      <w:lvlText w:val="Раздел %1."/>
      <w:lvlJc w:val="left"/>
      <w:pPr>
        <w:ind w:left="1495" w:hanging="360"/>
      </w:pPr>
      <w:rPr>
        <w:rFonts w:hint="default"/>
      </w:rPr>
    </w:lvl>
    <w:lvl w:ilvl="1" w:tentative="0">
      <w:start w:val="1"/>
      <w:numFmt w:val="decimal"/>
      <w:isLgl/>
      <w:lvlText w:val="%1.%2"/>
      <w:lvlJc w:val="left"/>
      <w:pPr>
        <w:ind w:left="502" w:hanging="360"/>
      </w:pPr>
      <w:rPr>
        <w:rFonts w:hint="default"/>
        <w:b/>
      </w:rPr>
    </w:lvl>
    <w:lvl w:ilvl="2" w:tentative="0">
      <w:start w:val="1"/>
      <w:numFmt w:val="decimal"/>
      <w:lvlText w:val="1.3.%3"/>
      <w:lvlJc w:val="left"/>
      <w:pPr>
        <w:ind w:left="1287" w:hanging="720"/>
      </w:pPr>
      <w:rPr>
        <w:rFonts w:hint="default"/>
      </w:rPr>
    </w:lvl>
    <w:lvl w:ilvl="3" w:tentative="0">
      <w:start w:val="1"/>
      <w:numFmt w:val="decimal"/>
      <w:isLgl/>
      <w:lvlText w:val="%1.%2.%3.%4"/>
      <w:lvlJc w:val="left"/>
      <w:pPr>
        <w:ind w:left="1287" w:hanging="720"/>
      </w:pPr>
      <w:rPr>
        <w:rFonts w:hint="default"/>
      </w:rPr>
    </w:lvl>
    <w:lvl w:ilvl="4" w:tentative="0">
      <w:start w:val="1"/>
      <w:numFmt w:val="decimal"/>
      <w:isLgl/>
      <w:lvlText w:val="%1.%2.%3.%4.%5"/>
      <w:lvlJc w:val="left"/>
      <w:pPr>
        <w:ind w:left="1647" w:hanging="1080"/>
      </w:pPr>
      <w:rPr>
        <w:rFonts w:hint="default"/>
      </w:rPr>
    </w:lvl>
    <w:lvl w:ilvl="5" w:tentative="0">
      <w:start w:val="1"/>
      <w:numFmt w:val="decimal"/>
      <w:isLgl/>
      <w:lvlText w:val="%1.%2.%3.%4.%5.%6"/>
      <w:lvlJc w:val="left"/>
      <w:pPr>
        <w:ind w:left="2007" w:hanging="1440"/>
      </w:pPr>
      <w:rPr>
        <w:rFonts w:hint="default"/>
      </w:rPr>
    </w:lvl>
    <w:lvl w:ilvl="6" w:tentative="0">
      <w:start w:val="1"/>
      <w:numFmt w:val="decimal"/>
      <w:isLgl/>
      <w:lvlText w:val="%1.%2.%3.%4.%5.%6.%7"/>
      <w:lvlJc w:val="left"/>
      <w:pPr>
        <w:ind w:left="2007" w:hanging="1440"/>
      </w:pPr>
      <w:rPr>
        <w:rFonts w:hint="default"/>
      </w:rPr>
    </w:lvl>
    <w:lvl w:ilvl="7" w:tentative="0">
      <w:start w:val="1"/>
      <w:numFmt w:val="decimal"/>
      <w:isLgl/>
      <w:lvlText w:val="%1.%2.%3.%4.%5.%6.%7.%8"/>
      <w:lvlJc w:val="left"/>
      <w:pPr>
        <w:ind w:left="2367" w:hanging="1800"/>
      </w:pPr>
      <w:rPr>
        <w:rFonts w:hint="default"/>
      </w:rPr>
    </w:lvl>
    <w:lvl w:ilvl="8" w:tentative="0">
      <w:start w:val="1"/>
      <w:numFmt w:val="decimal"/>
      <w:isLgl/>
      <w:lvlText w:val="%1.%2.%3.%4.%5.%6.%7.%8.%9"/>
      <w:lvlJc w:val="left"/>
      <w:pPr>
        <w:ind w:left="2367" w:hanging="1800"/>
      </w:pPr>
      <w:rPr>
        <w:rFonts w:hint="default"/>
      </w:rPr>
    </w:lvl>
  </w:abstractNum>
  <w:abstractNum w:abstractNumId="2">
    <w:nsid w:val="03916E96"/>
    <w:multiLevelType w:val="multilevel"/>
    <w:tmpl w:val="03916E96"/>
    <w:lvl w:ilvl="0" w:tentative="0">
      <w:start w:val="1"/>
      <w:numFmt w:val="decimal"/>
      <w:pStyle w:val="1458"/>
      <w:lvlText w:val="%1."/>
      <w:lvlJc w:val="left"/>
      <w:pPr>
        <w:tabs>
          <w:tab w:val="left" w:pos="360"/>
        </w:tabs>
        <w:ind w:left="360" w:hanging="360"/>
      </w:pPr>
      <w:rPr>
        <w:rFonts w:hint="default"/>
      </w:rPr>
    </w:lvl>
    <w:lvl w:ilvl="1" w:tentative="0">
      <w:start w:val="1"/>
      <w:numFmt w:val="decimal"/>
      <w:lvlText w:val="%1.%2."/>
      <w:lvlJc w:val="left"/>
      <w:pPr>
        <w:tabs>
          <w:tab w:val="left" w:pos="720"/>
        </w:tabs>
        <w:ind w:left="720" w:hanging="720"/>
      </w:pPr>
      <w:rPr>
        <w:rFonts w:hint="default"/>
      </w:rPr>
    </w:lvl>
    <w:lvl w:ilvl="2" w:tentative="0">
      <w:start w:val="1"/>
      <w:numFmt w:val="decimal"/>
      <w:lvlText w:val="%1.%2.%3."/>
      <w:lvlJc w:val="left"/>
      <w:pPr>
        <w:tabs>
          <w:tab w:val="left" w:pos="720"/>
        </w:tabs>
        <w:ind w:left="720" w:hanging="720"/>
      </w:pPr>
      <w:rPr>
        <w:rFonts w:hint="default"/>
        <w:b w:val="0"/>
      </w:rPr>
    </w:lvl>
    <w:lvl w:ilvl="3" w:tentative="0">
      <w:start w:val="1"/>
      <w:numFmt w:val="decimal"/>
      <w:lvlText w:val="%1.%2.%3.%4."/>
      <w:lvlJc w:val="left"/>
      <w:pPr>
        <w:tabs>
          <w:tab w:val="left" w:pos="1080"/>
        </w:tabs>
        <w:ind w:left="1080" w:hanging="1080"/>
      </w:pPr>
      <w:rPr>
        <w:rFonts w:hint="default"/>
      </w:rPr>
    </w:lvl>
    <w:lvl w:ilvl="4" w:tentative="0">
      <w:start w:val="1"/>
      <w:numFmt w:val="decimal"/>
      <w:lvlText w:val="%1.%2.%3.%4.%5."/>
      <w:lvlJc w:val="left"/>
      <w:pPr>
        <w:tabs>
          <w:tab w:val="left" w:pos="1080"/>
        </w:tabs>
        <w:ind w:left="1080" w:hanging="1080"/>
      </w:pPr>
      <w:rPr>
        <w:rFonts w:hint="default"/>
      </w:rPr>
    </w:lvl>
    <w:lvl w:ilvl="5" w:tentative="0">
      <w:start w:val="1"/>
      <w:numFmt w:val="decimal"/>
      <w:lvlText w:val="%1.%2.%3.%4.%5.%6."/>
      <w:lvlJc w:val="left"/>
      <w:pPr>
        <w:tabs>
          <w:tab w:val="left" w:pos="1440"/>
        </w:tabs>
        <w:ind w:left="1440" w:hanging="1440"/>
      </w:pPr>
      <w:rPr>
        <w:rFonts w:hint="default"/>
      </w:rPr>
    </w:lvl>
    <w:lvl w:ilvl="6" w:tentative="0">
      <w:start w:val="1"/>
      <w:numFmt w:val="decimal"/>
      <w:lvlText w:val="%1.%2.%3.%4.%5.%6.%7."/>
      <w:lvlJc w:val="left"/>
      <w:pPr>
        <w:tabs>
          <w:tab w:val="left" w:pos="1440"/>
        </w:tabs>
        <w:ind w:left="1440" w:hanging="1440"/>
      </w:pPr>
      <w:rPr>
        <w:rFonts w:hint="default"/>
      </w:rPr>
    </w:lvl>
    <w:lvl w:ilvl="7" w:tentative="0">
      <w:start w:val="1"/>
      <w:numFmt w:val="decimal"/>
      <w:lvlText w:val="%1.%2.%3.%4.%5.%6.%7.%8."/>
      <w:lvlJc w:val="left"/>
      <w:pPr>
        <w:tabs>
          <w:tab w:val="left" w:pos="1800"/>
        </w:tabs>
        <w:ind w:left="1800" w:hanging="1800"/>
      </w:pPr>
      <w:rPr>
        <w:rFonts w:hint="default"/>
      </w:rPr>
    </w:lvl>
    <w:lvl w:ilvl="8" w:tentative="0">
      <w:start w:val="1"/>
      <w:numFmt w:val="decimal"/>
      <w:lvlText w:val="%1.%2.%3.%4.%5.%6.%7.%8.%9."/>
      <w:lvlJc w:val="left"/>
      <w:pPr>
        <w:tabs>
          <w:tab w:val="left" w:pos="1800"/>
        </w:tabs>
        <w:ind w:left="1800" w:hanging="1800"/>
      </w:pPr>
      <w:rPr>
        <w:rFonts w:hint="default"/>
      </w:rPr>
    </w:lvl>
  </w:abstractNum>
  <w:abstractNum w:abstractNumId="3">
    <w:nsid w:val="094B2CDD"/>
    <w:multiLevelType w:val="multilevel"/>
    <w:tmpl w:val="094B2CDD"/>
    <w:lvl w:ilvl="0" w:tentative="0">
      <w:start w:val="1"/>
      <w:numFmt w:val="decimal"/>
      <w:pStyle w:val="3478"/>
      <w:lvlText w:val="%1."/>
      <w:lvlJc w:val="left"/>
      <w:pPr>
        <w:ind w:left="1211" w:hanging="360"/>
      </w:pPr>
      <w:rPr>
        <w:rFonts w:hint="default"/>
      </w:rPr>
    </w:lvl>
    <w:lvl w:ilvl="1" w:tentative="0">
      <w:start w:val="1"/>
      <w:numFmt w:val="decimal"/>
      <w:pStyle w:val="3479"/>
      <w:isLgl/>
      <w:lvlText w:val="%1.%2."/>
      <w:lvlJc w:val="left"/>
      <w:pPr>
        <w:ind w:left="1931" w:hanging="720"/>
      </w:pPr>
      <w:rPr>
        <w:rFonts w:hint="default"/>
      </w:rPr>
    </w:lvl>
    <w:lvl w:ilvl="2" w:tentative="0">
      <w:start w:val="1"/>
      <w:numFmt w:val="decimal"/>
      <w:isLgl/>
      <w:lvlText w:val="%1.%2.%3."/>
      <w:lvlJc w:val="left"/>
      <w:pPr>
        <w:ind w:left="2291" w:hanging="720"/>
      </w:pPr>
      <w:rPr>
        <w:rFonts w:hint="default"/>
      </w:rPr>
    </w:lvl>
    <w:lvl w:ilvl="3" w:tentative="0">
      <w:start w:val="1"/>
      <w:numFmt w:val="decimal"/>
      <w:isLgl/>
      <w:lvlText w:val="%1.%2.%3.%4."/>
      <w:lvlJc w:val="left"/>
      <w:pPr>
        <w:ind w:left="3011" w:hanging="1080"/>
      </w:pPr>
      <w:rPr>
        <w:rFonts w:hint="default"/>
      </w:rPr>
    </w:lvl>
    <w:lvl w:ilvl="4" w:tentative="0">
      <w:start w:val="1"/>
      <w:numFmt w:val="decimal"/>
      <w:isLgl/>
      <w:lvlText w:val="%1.%2.%3.%4.%5."/>
      <w:lvlJc w:val="left"/>
      <w:pPr>
        <w:ind w:left="3371" w:hanging="1080"/>
      </w:pPr>
      <w:rPr>
        <w:rFonts w:hint="default"/>
      </w:rPr>
    </w:lvl>
    <w:lvl w:ilvl="5" w:tentative="0">
      <w:start w:val="1"/>
      <w:numFmt w:val="decimal"/>
      <w:isLgl/>
      <w:lvlText w:val="%1.%2.%3.%4.%5.%6."/>
      <w:lvlJc w:val="left"/>
      <w:pPr>
        <w:ind w:left="4091" w:hanging="1440"/>
      </w:pPr>
      <w:rPr>
        <w:rFonts w:hint="default"/>
      </w:rPr>
    </w:lvl>
    <w:lvl w:ilvl="6" w:tentative="0">
      <w:start w:val="1"/>
      <w:numFmt w:val="decimal"/>
      <w:isLgl/>
      <w:lvlText w:val="%1.%2.%3.%4.%5.%6.%7."/>
      <w:lvlJc w:val="left"/>
      <w:pPr>
        <w:ind w:left="4451" w:hanging="1440"/>
      </w:pPr>
      <w:rPr>
        <w:rFonts w:hint="default"/>
      </w:rPr>
    </w:lvl>
    <w:lvl w:ilvl="7" w:tentative="0">
      <w:start w:val="1"/>
      <w:numFmt w:val="decimal"/>
      <w:isLgl/>
      <w:lvlText w:val="%1.%2.%3.%4.%5.%6.%7.%8."/>
      <w:lvlJc w:val="left"/>
      <w:pPr>
        <w:ind w:left="5171" w:hanging="1800"/>
      </w:pPr>
      <w:rPr>
        <w:rFonts w:hint="default"/>
      </w:rPr>
    </w:lvl>
    <w:lvl w:ilvl="8" w:tentative="0">
      <w:start w:val="1"/>
      <w:numFmt w:val="decimal"/>
      <w:isLgl/>
      <w:lvlText w:val="%1.%2.%3.%4.%5.%6.%7.%8.%9."/>
      <w:lvlJc w:val="left"/>
      <w:pPr>
        <w:ind w:left="5531" w:hanging="1800"/>
      </w:pPr>
      <w:rPr>
        <w:rFonts w:hint="default"/>
      </w:rPr>
    </w:lvl>
  </w:abstractNum>
  <w:abstractNum w:abstractNumId="4">
    <w:nsid w:val="09BC25B8"/>
    <w:multiLevelType w:val="multilevel"/>
    <w:tmpl w:val="09BC25B8"/>
    <w:lvl w:ilvl="0" w:tentative="0">
      <w:start w:val="1"/>
      <w:numFmt w:val="decimal"/>
      <w:pStyle w:val="2469"/>
      <w:lvlText w:val="%1."/>
      <w:lvlJc w:val="left"/>
      <w:pPr>
        <w:ind w:left="1571" w:hanging="360"/>
      </w:pPr>
    </w:lvl>
    <w:lvl w:ilvl="1" w:tentative="0">
      <w:start w:val="1"/>
      <w:numFmt w:val="lowerLetter"/>
      <w:lvlText w:val="%2."/>
      <w:lvlJc w:val="left"/>
      <w:pPr>
        <w:ind w:left="2291" w:hanging="360"/>
      </w:pPr>
    </w:lvl>
    <w:lvl w:ilvl="2" w:tentative="0">
      <w:start w:val="1"/>
      <w:numFmt w:val="lowerRoman"/>
      <w:lvlText w:val="%3."/>
      <w:lvlJc w:val="right"/>
      <w:pPr>
        <w:ind w:left="3011" w:hanging="180"/>
      </w:pPr>
    </w:lvl>
    <w:lvl w:ilvl="3" w:tentative="0">
      <w:start w:val="1"/>
      <w:numFmt w:val="decimal"/>
      <w:lvlText w:val="%4."/>
      <w:lvlJc w:val="left"/>
      <w:pPr>
        <w:ind w:left="3731" w:hanging="360"/>
      </w:pPr>
    </w:lvl>
    <w:lvl w:ilvl="4" w:tentative="0">
      <w:start w:val="1"/>
      <w:numFmt w:val="lowerLetter"/>
      <w:lvlText w:val="%5."/>
      <w:lvlJc w:val="left"/>
      <w:pPr>
        <w:ind w:left="4451" w:hanging="360"/>
      </w:pPr>
    </w:lvl>
    <w:lvl w:ilvl="5" w:tentative="0">
      <w:start w:val="1"/>
      <w:numFmt w:val="lowerRoman"/>
      <w:lvlText w:val="%6."/>
      <w:lvlJc w:val="right"/>
      <w:pPr>
        <w:ind w:left="5171" w:hanging="180"/>
      </w:pPr>
    </w:lvl>
    <w:lvl w:ilvl="6" w:tentative="0">
      <w:start w:val="1"/>
      <w:numFmt w:val="decimal"/>
      <w:lvlText w:val="%7."/>
      <w:lvlJc w:val="left"/>
      <w:pPr>
        <w:ind w:left="5891" w:hanging="360"/>
      </w:pPr>
    </w:lvl>
    <w:lvl w:ilvl="7" w:tentative="0">
      <w:start w:val="1"/>
      <w:numFmt w:val="lowerLetter"/>
      <w:lvlText w:val="%8."/>
      <w:lvlJc w:val="left"/>
      <w:pPr>
        <w:ind w:left="6611" w:hanging="360"/>
      </w:pPr>
    </w:lvl>
    <w:lvl w:ilvl="8" w:tentative="0">
      <w:start w:val="1"/>
      <w:numFmt w:val="lowerRoman"/>
      <w:lvlText w:val="%9."/>
      <w:lvlJc w:val="right"/>
      <w:pPr>
        <w:ind w:left="7331" w:hanging="180"/>
      </w:pPr>
    </w:lvl>
  </w:abstractNum>
  <w:abstractNum w:abstractNumId="5">
    <w:nsid w:val="0A1A2F3B"/>
    <w:multiLevelType w:val="multilevel"/>
    <w:tmpl w:val="0A1A2F3B"/>
    <w:lvl w:ilvl="0" w:tentative="0">
      <w:start w:val="1"/>
      <w:numFmt w:val="bullet"/>
      <w:lvlText w:val="-"/>
      <w:lvlJc w:val="left"/>
      <w:pPr>
        <w:ind w:left="1429" w:hanging="360"/>
      </w:pPr>
      <w:rPr>
        <w:rFonts w:hint="default" w:ascii="Courier New" w:hAnsi="Courier New"/>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6">
    <w:nsid w:val="0A854D76"/>
    <w:multiLevelType w:val="multilevel"/>
    <w:tmpl w:val="0A854D76"/>
    <w:lvl w:ilvl="0" w:tentative="0">
      <w:start w:val="1"/>
      <w:numFmt w:val="decimal"/>
      <w:pStyle w:val="1457"/>
      <w:lvlText w:val="Таблица %1."/>
      <w:lvlJc w:val="left"/>
      <w:pPr>
        <w:tabs>
          <w:tab w:val="left" w:pos="1724"/>
        </w:tabs>
        <w:ind w:left="1724" w:hanging="360"/>
      </w:pPr>
      <w:rPr>
        <w:rFonts w:hint="default"/>
        <w:b/>
        <w:i w:val="0"/>
        <w:sz w:val="24"/>
        <w:szCs w:val="24"/>
      </w:rPr>
    </w:lvl>
    <w:lvl w:ilvl="1" w:tentative="0">
      <w:start w:val="1"/>
      <w:numFmt w:val="decimal"/>
      <w:lvlText w:val="Таблица %1.%2."/>
      <w:lvlJc w:val="center"/>
      <w:pPr>
        <w:tabs>
          <w:tab w:val="left" w:pos="-436"/>
        </w:tabs>
        <w:ind w:left="-436" w:firstLine="288"/>
      </w:pPr>
      <w:rPr>
        <w:rFonts w:hint="default" w:ascii="Times New Roman" w:hAnsi="Times New Roman"/>
        <w:b/>
        <w:i w:val="0"/>
        <w:sz w:val="24"/>
        <w:szCs w:val="24"/>
      </w:rPr>
    </w:lvl>
    <w:lvl w:ilvl="2" w:tentative="0">
      <w:start w:val="1"/>
      <w:numFmt w:val="decimal"/>
      <w:lvlText w:val="%1.%2.%3."/>
      <w:lvlJc w:val="left"/>
      <w:pPr>
        <w:tabs>
          <w:tab w:val="left" w:pos="2074"/>
        </w:tabs>
        <w:ind w:left="2074" w:firstLine="0"/>
      </w:pPr>
      <w:rPr>
        <w:rFonts w:hint="default"/>
      </w:rPr>
    </w:lvl>
    <w:lvl w:ilvl="3" w:tentative="0">
      <w:start w:val="1"/>
      <w:numFmt w:val="decimal"/>
      <w:lvlText w:val="%1.%2.%3.%4"/>
      <w:lvlJc w:val="left"/>
      <w:pPr>
        <w:tabs>
          <w:tab w:val="left" w:pos="1364"/>
        </w:tabs>
        <w:ind w:left="1364" w:firstLine="0"/>
      </w:pPr>
      <w:rPr>
        <w:rFonts w:hint="default"/>
      </w:rPr>
    </w:lvl>
    <w:lvl w:ilvl="4" w:tentative="0">
      <w:start w:val="1"/>
      <w:numFmt w:val="decimal"/>
      <w:lvlText w:val="%1.%2.%3.%4.%5"/>
      <w:lvlJc w:val="left"/>
      <w:pPr>
        <w:tabs>
          <w:tab w:val="left" w:pos="1364"/>
        </w:tabs>
        <w:ind w:left="1364" w:firstLine="0"/>
      </w:pPr>
      <w:rPr>
        <w:rFonts w:hint="default"/>
      </w:rPr>
    </w:lvl>
    <w:lvl w:ilvl="5" w:tentative="0">
      <w:start w:val="1"/>
      <w:numFmt w:val="decimal"/>
      <w:lvlText w:val="%1.%2.%3.%4.%5.%6"/>
      <w:lvlJc w:val="left"/>
      <w:pPr>
        <w:tabs>
          <w:tab w:val="left" w:pos="1364"/>
        </w:tabs>
        <w:ind w:left="1364" w:firstLine="0"/>
      </w:pPr>
      <w:rPr>
        <w:rFonts w:hint="default"/>
      </w:rPr>
    </w:lvl>
    <w:lvl w:ilvl="6" w:tentative="0">
      <w:start w:val="1"/>
      <w:numFmt w:val="decimal"/>
      <w:lvlText w:val="%1.%2.%3.%4.%5.%6.%7"/>
      <w:lvlJc w:val="left"/>
      <w:pPr>
        <w:tabs>
          <w:tab w:val="left" w:pos="1364"/>
        </w:tabs>
        <w:ind w:left="1364" w:firstLine="0"/>
      </w:pPr>
      <w:rPr>
        <w:rFonts w:hint="default"/>
      </w:rPr>
    </w:lvl>
    <w:lvl w:ilvl="7" w:tentative="0">
      <w:start w:val="1"/>
      <w:numFmt w:val="decimal"/>
      <w:lvlText w:val="%1.%2.%3.%4.%5.%6.%7.%8"/>
      <w:lvlJc w:val="left"/>
      <w:pPr>
        <w:tabs>
          <w:tab w:val="left" w:pos="1364"/>
        </w:tabs>
        <w:ind w:left="1364" w:firstLine="0"/>
      </w:pPr>
      <w:rPr>
        <w:rFonts w:hint="default"/>
      </w:rPr>
    </w:lvl>
    <w:lvl w:ilvl="8" w:tentative="0">
      <w:start w:val="1"/>
      <w:numFmt w:val="decimal"/>
      <w:lvlText w:val="%1.%2.%3.%4.%5.%6.%7.%8.%9"/>
      <w:lvlJc w:val="left"/>
      <w:pPr>
        <w:tabs>
          <w:tab w:val="left" w:pos="1364"/>
        </w:tabs>
        <w:ind w:left="1364" w:firstLine="0"/>
      </w:pPr>
      <w:rPr>
        <w:rFonts w:hint="default"/>
      </w:rPr>
    </w:lvl>
  </w:abstractNum>
  <w:abstractNum w:abstractNumId="7">
    <w:nsid w:val="0B9F781D"/>
    <w:multiLevelType w:val="multilevel"/>
    <w:tmpl w:val="0B9F781D"/>
    <w:lvl w:ilvl="0" w:tentative="0">
      <w:start w:val="1"/>
      <w:numFmt w:val="bullet"/>
      <w:pStyle w:val="1438"/>
      <w:lvlText w:val=""/>
      <w:lvlJc w:val="left"/>
      <w:pPr>
        <w:tabs>
          <w:tab w:val="left" w:pos="927"/>
        </w:tabs>
        <w:ind w:firstLine="567"/>
      </w:pPr>
      <w:rPr>
        <w:rFonts w:hint="default" w:ascii="Wingdings" w:hAnsi="Wingdings" w:cs="Times New Roman"/>
      </w:rPr>
    </w:lvl>
    <w:lvl w:ilvl="1" w:tentative="0">
      <w:start w:val="1"/>
      <w:numFmt w:val="bullet"/>
      <w:lvlText w:val="o"/>
      <w:lvlJc w:val="left"/>
      <w:pPr>
        <w:tabs>
          <w:tab w:val="left" w:pos="1440"/>
        </w:tabs>
        <w:ind w:left="1440" w:hanging="360"/>
      </w:pPr>
      <w:rPr>
        <w:rFonts w:hint="default" w:ascii="Courier New" w:hAnsi="Courier New" w:cs="Courier New"/>
      </w:rPr>
    </w:lvl>
    <w:lvl w:ilvl="2" w:tentative="0">
      <w:start w:val="1"/>
      <w:numFmt w:val="bullet"/>
      <w:lvlText w:val=""/>
      <w:lvlJc w:val="left"/>
      <w:pPr>
        <w:tabs>
          <w:tab w:val="left" w:pos="2160"/>
        </w:tabs>
        <w:ind w:left="2160" w:hanging="360"/>
      </w:pPr>
      <w:rPr>
        <w:rFonts w:hint="default" w:ascii="Wingdings" w:hAnsi="Wingdings" w:cs="Times New Roman"/>
      </w:rPr>
    </w:lvl>
    <w:lvl w:ilvl="3" w:tentative="0">
      <w:start w:val="1"/>
      <w:numFmt w:val="bullet"/>
      <w:lvlText w:val=""/>
      <w:lvlJc w:val="left"/>
      <w:pPr>
        <w:tabs>
          <w:tab w:val="left" w:pos="2880"/>
        </w:tabs>
        <w:ind w:left="2880" w:hanging="360"/>
      </w:pPr>
      <w:rPr>
        <w:rFonts w:hint="default" w:ascii="Symbol" w:hAnsi="Symbol" w:cs="Times New Roman"/>
      </w:rPr>
    </w:lvl>
    <w:lvl w:ilvl="4" w:tentative="0">
      <w:start w:val="1"/>
      <w:numFmt w:val="bullet"/>
      <w:lvlText w:val="o"/>
      <w:lvlJc w:val="left"/>
      <w:pPr>
        <w:tabs>
          <w:tab w:val="left" w:pos="3600"/>
        </w:tabs>
        <w:ind w:left="3600" w:hanging="360"/>
      </w:pPr>
      <w:rPr>
        <w:rFonts w:hint="default" w:ascii="Courier New" w:hAnsi="Courier New" w:cs="Courier New"/>
      </w:rPr>
    </w:lvl>
    <w:lvl w:ilvl="5" w:tentative="0">
      <w:start w:val="1"/>
      <w:numFmt w:val="bullet"/>
      <w:lvlText w:val=""/>
      <w:lvlJc w:val="left"/>
      <w:pPr>
        <w:tabs>
          <w:tab w:val="left" w:pos="4320"/>
        </w:tabs>
        <w:ind w:left="4320" w:hanging="360"/>
      </w:pPr>
      <w:rPr>
        <w:rFonts w:hint="default" w:ascii="Wingdings" w:hAnsi="Wingdings" w:cs="Times New Roman"/>
      </w:rPr>
    </w:lvl>
    <w:lvl w:ilvl="6" w:tentative="0">
      <w:start w:val="1"/>
      <w:numFmt w:val="bullet"/>
      <w:lvlText w:val=""/>
      <w:lvlJc w:val="left"/>
      <w:pPr>
        <w:tabs>
          <w:tab w:val="left" w:pos="5040"/>
        </w:tabs>
        <w:ind w:left="5040" w:hanging="360"/>
      </w:pPr>
      <w:rPr>
        <w:rFonts w:hint="default" w:ascii="Symbol" w:hAnsi="Symbol" w:cs="Times New Roman"/>
      </w:rPr>
    </w:lvl>
    <w:lvl w:ilvl="7" w:tentative="0">
      <w:start w:val="1"/>
      <w:numFmt w:val="bullet"/>
      <w:lvlText w:val="o"/>
      <w:lvlJc w:val="left"/>
      <w:pPr>
        <w:tabs>
          <w:tab w:val="left" w:pos="5760"/>
        </w:tabs>
        <w:ind w:left="5760" w:hanging="360"/>
      </w:pPr>
      <w:rPr>
        <w:rFonts w:hint="default" w:ascii="Courier New" w:hAnsi="Courier New" w:cs="Courier New"/>
      </w:rPr>
    </w:lvl>
    <w:lvl w:ilvl="8" w:tentative="0">
      <w:start w:val="1"/>
      <w:numFmt w:val="bullet"/>
      <w:lvlText w:val=""/>
      <w:lvlJc w:val="left"/>
      <w:pPr>
        <w:tabs>
          <w:tab w:val="left" w:pos="6480"/>
        </w:tabs>
        <w:ind w:left="6480" w:hanging="360"/>
      </w:pPr>
      <w:rPr>
        <w:rFonts w:hint="default" w:ascii="Wingdings" w:hAnsi="Wingdings" w:cs="Times New Roman"/>
      </w:rPr>
    </w:lvl>
  </w:abstractNum>
  <w:abstractNum w:abstractNumId="8">
    <w:nsid w:val="0DD73208"/>
    <w:multiLevelType w:val="multilevel"/>
    <w:tmpl w:val="0DD73208"/>
    <w:lvl w:ilvl="0" w:tentative="0">
      <w:start w:val="1"/>
      <w:numFmt w:val="decimal"/>
      <w:pStyle w:val="1405"/>
      <w:lvlText w:val="Рис.%1."/>
      <w:lvlJc w:val="left"/>
      <w:pPr>
        <w:tabs>
          <w:tab w:val="left" w:pos="1080"/>
        </w:tabs>
        <w:ind w:left="360" w:hanging="360"/>
      </w:pPr>
      <w:rPr>
        <w:rFonts w:hint="default" w:ascii="Times New Roman" w:hAnsi="Times New Roman"/>
        <w:b/>
        <w:i w:val="0"/>
        <w:sz w:val="24"/>
        <w:szCs w:val="24"/>
      </w:r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9">
    <w:nsid w:val="0E3C4E2F"/>
    <w:multiLevelType w:val="multilevel"/>
    <w:tmpl w:val="0E3C4E2F"/>
    <w:lvl w:ilvl="0" w:tentative="0">
      <w:start w:val="1"/>
      <w:numFmt w:val="decimal"/>
      <w:pStyle w:val="2182"/>
      <w:lvlText w:val="%1."/>
      <w:lvlJc w:val="left"/>
      <w:pPr>
        <w:tabs>
          <w:tab w:val="left" w:pos="720"/>
        </w:tabs>
        <w:ind w:left="720" w:hanging="720"/>
      </w:pPr>
    </w:lvl>
    <w:lvl w:ilvl="1" w:tentative="0">
      <w:start w:val="1"/>
      <w:numFmt w:val="decimal"/>
      <w:lvlText w:val="%2."/>
      <w:lvlJc w:val="left"/>
      <w:pPr>
        <w:tabs>
          <w:tab w:val="left" w:pos="1440"/>
        </w:tabs>
        <w:ind w:left="1440" w:hanging="720"/>
      </w:pPr>
    </w:lvl>
    <w:lvl w:ilvl="2" w:tentative="0">
      <w:start w:val="1"/>
      <w:numFmt w:val="decimal"/>
      <w:lvlText w:val="%3."/>
      <w:lvlJc w:val="left"/>
      <w:pPr>
        <w:tabs>
          <w:tab w:val="left" w:pos="2160"/>
        </w:tabs>
        <w:ind w:left="2160" w:hanging="720"/>
      </w:pPr>
    </w:lvl>
    <w:lvl w:ilvl="3" w:tentative="0">
      <w:start w:val="1"/>
      <w:numFmt w:val="decimal"/>
      <w:lvlText w:val="%4."/>
      <w:lvlJc w:val="left"/>
      <w:pPr>
        <w:tabs>
          <w:tab w:val="left" w:pos="2880"/>
        </w:tabs>
        <w:ind w:left="2880" w:hanging="720"/>
      </w:pPr>
    </w:lvl>
    <w:lvl w:ilvl="4" w:tentative="0">
      <w:start w:val="1"/>
      <w:numFmt w:val="decimal"/>
      <w:lvlText w:val="%5."/>
      <w:lvlJc w:val="left"/>
      <w:pPr>
        <w:tabs>
          <w:tab w:val="left" w:pos="3600"/>
        </w:tabs>
        <w:ind w:left="3600" w:hanging="720"/>
      </w:pPr>
    </w:lvl>
    <w:lvl w:ilvl="5" w:tentative="0">
      <w:start w:val="1"/>
      <w:numFmt w:val="decimal"/>
      <w:lvlText w:val="%6."/>
      <w:lvlJc w:val="left"/>
      <w:pPr>
        <w:tabs>
          <w:tab w:val="left" w:pos="4320"/>
        </w:tabs>
        <w:ind w:left="4320" w:hanging="720"/>
      </w:pPr>
    </w:lvl>
    <w:lvl w:ilvl="6" w:tentative="0">
      <w:start w:val="1"/>
      <w:numFmt w:val="decimal"/>
      <w:lvlText w:val="%7."/>
      <w:lvlJc w:val="left"/>
      <w:pPr>
        <w:tabs>
          <w:tab w:val="left" w:pos="5040"/>
        </w:tabs>
        <w:ind w:left="5040" w:hanging="720"/>
      </w:pPr>
    </w:lvl>
    <w:lvl w:ilvl="7" w:tentative="0">
      <w:start w:val="1"/>
      <w:numFmt w:val="decimal"/>
      <w:lvlText w:val="%8."/>
      <w:lvlJc w:val="left"/>
      <w:pPr>
        <w:tabs>
          <w:tab w:val="left" w:pos="5760"/>
        </w:tabs>
        <w:ind w:left="5760" w:hanging="720"/>
      </w:pPr>
    </w:lvl>
    <w:lvl w:ilvl="8" w:tentative="0">
      <w:start w:val="1"/>
      <w:numFmt w:val="decimal"/>
      <w:lvlText w:val="%9."/>
      <w:lvlJc w:val="left"/>
      <w:pPr>
        <w:tabs>
          <w:tab w:val="left" w:pos="6480"/>
        </w:tabs>
        <w:ind w:left="6480" w:hanging="720"/>
      </w:pPr>
    </w:lvl>
  </w:abstractNum>
  <w:abstractNum w:abstractNumId="10">
    <w:nsid w:val="0F6D78D6"/>
    <w:multiLevelType w:val="multilevel"/>
    <w:tmpl w:val="0F6D78D6"/>
    <w:lvl w:ilvl="0" w:tentative="0">
      <w:start w:val="1"/>
      <w:numFmt w:val="decimal"/>
      <w:pStyle w:val="3433"/>
      <w:lvlText w:val="Рис. %1."/>
      <w:lvlJc w:val="right"/>
      <w:pPr>
        <w:ind w:left="1287"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1">
    <w:nsid w:val="101D4D13"/>
    <w:multiLevelType w:val="multilevel"/>
    <w:tmpl w:val="101D4D13"/>
    <w:lvl w:ilvl="0" w:tentative="0">
      <w:start w:val="1"/>
      <w:numFmt w:val="decimal"/>
      <w:pStyle w:val="1412"/>
      <w:lvlText w:val="Рис.%1."/>
      <w:lvlJc w:val="center"/>
      <w:pPr>
        <w:tabs>
          <w:tab w:val="left" w:pos="720"/>
        </w:tabs>
        <w:ind w:left="720" w:hanging="323"/>
      </w:pPr>
      <w:rPr>
        <w:rFonts w:hint="default" w:ascii="Times New Roman" w:hAnsi="Times New Roman"/>
        <w:b/>
        <w:i w:val="0"/>
        <w:spacing w:val="0"/>
        <w:position w:val="0"/>
        <w:sz w:val="24"/>
        <w:szCs w:val="24"/>
      </w:r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12">
    <w:nsid w:val="12C30576"/>
    <w:multiLevelType w:val="multilevel"/>
    <w:tmpl w:val="12C30576"/>
    <w:lvl w:ilvl="0" w:tentative="0">
      <w:start w:val="7"/>
      <w:numFmt w:val="decimal"/>
      <w:lvlText w:val="%1"/>
      <w:lvlJc w:val="left"/>
      <w:pPr>
        <w:ind w:left="0" w:firstLine="0"/>
      </w:pPr>
      <w:rPr>
        <w:rFonts w:hint="default" w:ascii="Tahoma" w:hAnsi="Tahoma" w:eastAsia="Tahoma" w:cs="Tahoma"/>
        <w:b/>
        <w:bCs/>
        <w:i w:val="0"/>
        <w:iCs w:val="0"/>
        <w:smallCaps w:val="0"/>
        <w:strike w:val="0"/>
        <w:color w:val="000000"/>
        <w:spacing w:val="0"/>
        <w:w w:val="100"/>
        <w:position w:val="0"/>
        <w:sz w:val="21"/>
        <w:szCs w:val="21"/>
        <w:u w:val="none"/>
        <w:lang w:val="ru-RU"/>
      </w:rPr>
    </w:lvl>
    <w:lvl w:ilvl="1" w:tentative="0">
      <w:start w:val="1"/>
      <w:numFmt w:val="decimal"/>
      <w:lvlText w:val="%1.%2"/>
      <w:lvlJc w:val="left"/>
      <w:pPr>
        <w:ind w:left="0" w:firstLine="0"/>
      </w:pPr>
      <w:rPr>
        <w:rFonts w:hint="default" w:ascii="Tahoma" w:hAnsi="Tahoma" w:eastAsia="Tahoma" w:cs="Tahoma"/>
        <w:b/>
        <w:bCs/>
        <w:i w:val="0"/>
        <w:iCs w:val="0"/>
        <w:smallCaps w:val="0"/>
        <w:strike w:val="0"/>
        <w:color w:val="000000"/>
        <w:spacing w:val="0"/>
        <w:w w:val="100"/>
        <w:position w:val="0"/>
        <w:sz w:val="21"/>
        <w:szCs w:val="21"/>
        <w:u w:val="none"/>
        <w:lang w:val="ru-RU"/>
      </w:rPr>
    </w:lvl>
    <w:lvl w:ilvl="2" w:tentative="0">
      <w:start w:val="1"/>
      <w:numFmt w:val="decimal"/>
      <w:pStyle w:val="499"/>
      <w:lvlText w:val="%1.%2.%3"/>
      <w:lvlJc w:val="left"/>
      <w:pPr>
        <w:ind w:left="0" w:firstLine="0"/>
      </w:pPr>
      <w:rPr>
        <w:rFonts w:hint="default" w:ascii="Arial Unicode MS" w:hAnsi="Arial Unicode MS" w:eastAsia="Arial Unicode MS" w:cs="Arial Unicode MS"/>
        <w:b/>
        <w:bCs/>
        <w:i w:val="0"/>
        <w:iCs w:val="0"/>
        <w:smallCaps w:val="0"/>
        <w:strike w:val="0"/>
        <w:color w:val="000000"/>
        <w:spacing w:val="-10"/>
        <w:w w:val="100"/>
        <w:position w:val="0"/>
        <w:sz w:val="21"/>
        <w:szCs w:val="21"/>
        <w:u w:val="none"/>
        <w:lang w:val="ru-RU"/>
      </w:rPr>
    </w:lvl>
    <w:lvl w:ilvl="3" w:tentative="0">
      <w:start w:val="0"/>
      <w:numFmt w:val="decimal"/>
      <w:lvlText w:val="%1.%2.%3.%4"/>
      <w:lvlJc w:val="left"/>
      <w:pPr>
        <w:ind w:left="907" w:hanging="907"/>
      </w:pPr>
      <w:rPr>
        <w:rFonts w:hint="default"/>
      </w:rPr>
    </w:lvl>
    <w:lvl w:ilvl="4" w:tentative="0">
      <w:start w:val="0"/>
      <w:numFmt w:val="decimal"/>
      <w:lvlText w:val=""/>
      <w:lvlJc w:val="left"/>
      <w:pPr>
        <w:ind w:left="0" w:firstLine="0"/>
      </w:pPr>
      <w:rPr>
        <w:rFonts w:hint="default"/>
      </w:rPr>
    </w:lvl>
    <w:lvl w:ilvl="5" w:tentative="0">
      <w:start w:val="0"/>
      <w:numFmt w:val="decimal"/>
      <w:lvlText w:val=""/>
      <w:lvlJc w:val="left"/>
      <w:pPr>
        <w:ind w:left="0" w:firstLine="0"/>
      </w:pPr>
      <w:rPr>
        <w:rFonts w:hint="default"/>
      </w:rPr>
    </w:lvl>
    <w:lvl w:ilvl="6" w:tentative="0">
      <w:start w:val="0"/>
      <w:numFmt w:val="decimal"/>
      <w:lvlText w:val=""/>
      <w:lvlJc w:val="left"/>
      <w:pPr>
        <w:ind w:left="0" w:firstLine="0"/>
      </w:pPr>
      <w:rPr>
        <w:rFonts w:hint="default"/>
      </w:rPr>
    </w:lvl>
    <w:lvl w:ilvl="7" w:tentative="0">
      <w:start w:val="0"/>
      <w:numFmt w:val="decimal"/>
      <w:lvlText w:val=""/>
      <w:lvlJc w:val="left"/>
      <w:pPr>
        <w:ind w:left="0" w:firstLine="0"/>
      </w:pPr>
      <w:rPr>
        <w:rFonts w:hint="default"/>
      </w:rPr>
    </w:lvl>
    <w:lvl w:ilvl="8" w:tentative="0">
      <w:start w:val="0"/>
      <w:numFmt w:val="decimal"/>
      <w:lvlText w:val=""/>
      <w:lvlJc w:val="left"/>
      <w:pPr>
        <w:ind w:left="0" w:firstLine="0"/>
      </w:pPr>
      <w:rPr>
        <w:rFonts w:hint="default"/>
      </w:rPr>
    </w:lvl>
  </w:abstractNum>
  <w:abstractNum w:abstractNumId="13">
    <w:nsid w:val="16376DB2"/>
    <w:multiLevelType w:val="multilevel"/>
    <w:tmpl w:val="16376DB2"/>
    <w:lvl w:ilvl="0" w:tentative="0">
      <w:start w:val="1"/>
      <w:numFmt w:val="bullet"/>
      <w:lvlText w:val="–"/>
      <w:lvlJc w:val="left"/>
      <w:pPr>
        <w:ind w:left="162" w:hanging="209"/>
      </w:pPr>
      <w:rPr>
        <w:rFonts w:hint="default" w:ascii="Arial" w:hAnsi="Arial" w:eastAsia="Arial" w:cs="Arial"/>
        <w:b/>
        <w:bCs/>
        <w:w w:val="99"/>
        <w:sz w:val="24"/>
        <w:szCs w:val="24"/>
      </w:rPr>
    </w:lvl>
    <w:lvl w:ilvl="1" w:tentative="0">
      <w:start w:val="1"/>
      <w:numFmt w:val="bullet"/>
      <w:lvlText w:val="•"/>
      <w:lvlJc w:val="left"/>
      <w:pPr>
        <w:ind w:left="1112" w:hanging="209"/>
      </w:pPr>
      <w:rPr>
        <w:rFonts w:hint="default"/>
      </w:rPr>
    </w:lvl>
    <w:lvl w:ilvl="2" w:tentative="0">
      <w:start w:val="1"/>
      <w:numFmt w:val="bullet"/>
      <w:pStyle w:val="1807"/>
      <w:lvlText w:val="•"/>
      <w:lvlJc w:val="left"/>
      <w:pPr>
        <w:ind w:left="2065" w:hanging="209"/>
      </w:pPr>
      <w:rPr>
        <w:rFonts w:hint="default"/>
      </w:rPr>
    </w:lvl>
    <w:lvl w:ilvl="3" w:tentative="0">
      <w:start w:val="1"/>
      <w:numFmt w:val="bullet"/>
      <w:lvlText w:val="•"/>
      <w:lvlJc w:val="left"/>
      <w:pPr>
        <w:ind w:left="3017" w:hanging="209"/>
      </w:pPr>
      <w:rPr>
        <w:rFonts w:hint="default"/>
      </w:rPr>
    </w:lvl>
    <w:lvl w:ilvl="4" w:tentative="0">
      <w:start w:val="1"/>
      <w:numFmt w:val="bullet"/>
      <w:lvlText w:val="•"/>
      <w:lvlJc w:val="left"/>
      <w:pPr>
        <w:ind w:left="3970" w:hanging="209"/>
      </w:pPr>
      <w:rPr>
        <w:rFonts w:hint="default"/>
      </w:rPr>
    </w:lvl>
    <w:lvl w:ilvl="5" w:tentative="0">
      <w:start w:val="1"/>
      <w:numFmt w:val="bullet"/>
      <w:lvlText w:val="•"/>
      <w:lvlJc w:val="left"/>
      <w:pPr>
        <w:ind w:left="4923" w:hanging="209"/>
      </w:pPr>
      <w:rPr>
        <w:rFonts w:hint="default"/>
      </w:rPr>
    </w:lvl>
    <w:lvl w:ilvl="6" w:tentative="0">
      <w:start w:val="1"/>
      <w:numFmt w:val="bullet"/>
      <w:lvlText w:val="•"/>
      <w:lvlJc w:val="left"/>
      <w:pPr>
        <w:ind w:left="5875" w:hanging="209"/>
      </w:pPr>
      <w:rPr>
        <w:rFonts w:hint="default"/>
      </w:rPr>
    </w:lvl>
    <w:lvl w:ilvl="7" w:tentative="0">
      <w:start w:val="1"/>
      <w:numFmt w:val="bullet"/>
      <w:lvlText w:val="•"/>
      <w:lvlJc w:val="left"/>
      <w:pPr>
        <w:ind w:left="6828" w:hanging="209"/>
      </w:pPr>
      <w:rPr>
        <w:rFonts w:hint="default"/>
      </w:rPr>
    </w:lvl>
    <w:lvl w:ilvl="8" w:tentative="0">
      <w:start w:val="1"/>
      <w:numFmt w:val="bullet"/>
      <w:lvlText w:val="•"/>
      <w:lvlJc w:val="left"/>
      <w:pPr>
        <w:ind w:left="7781" w:hanging="209"/>
      </w:pPr>
      <w:rPr>
        <w:rFonts w:hint="default"/>
      </w:rPr>
    </w:lvl>
  </w:abstractNum>
  <w:abstractNum w:abstractNumId="14">
    <w:nsid w:val="16A74314"/>
    <w:multiLevelType w:val="multilevel"/>
    <w:tmpl w:val="16A74314"/>
    <w:lvl w:ilvl="0" w:tentative="0">
      <w:start w:val="1"/>
      <w:numFmt w:val="decimal"/>
      <w:pStyle w:val="2256"/>
      <w:lvlText w:val="%1."/>
      <w:lvlJc w:val="left"/>
      <w:pPr>
        <w:ind w:left="1440" w:hanging="360"/>
      </w:pPr>
      <w:rPr>
        <w:rFonts w:hint="default"/>
      </w:rPr>
    </w:lvl>
    <w:lvl w:ilvl="1" w:tentative="0">
      <w:start w:val="1"/>
      <w:numFmt w:val="bullet"/>
      <w:lvlText w:val="o"/>
      <w:lvlJc w:val="left"/>
      <w:pPr>
        <w:ind w:left="2160" w:hanging="360"/>
      </w:pPr>
      <w:rPr>
        <w:rFonts w:hint="default" w:ascii="Courier New" w:hAnsi="Courier New" w:cs="Courier New"/>
      </w:rPr>
    </w:lvl>
    <w:lvl w:ilvl="2" w:tentative="0">
      <w:start w:val="1"/>
      <w:numFmt w:val="bullet"/>
      <w:lvlText w:val=""/>
      <w:lvlJc w:val="left"/>
      <w:pPr>
        <w:ind w:left="2880" w:hanging="360"/>
      </w:pPr>
      <w:rPr>
        <w:rFonts w:hint="default" w:ascii="Wingdings" w:hAnsi="Wingdings"/>
      </w:rPr>
    </w:lvl>
    <w:lvl w:ilvl="3" w:tentative="0">
      <w:start w:val="1"/>
      <w:numFmt w:val="bullet"/>
      <w:lvlText w:val=""/>
      <w:lvlJc w:val="left"/>
      <w:pPr>
        <w:ind w:left="3600" w:hanging="360"/>
      </w:pPr>
      <w:rPr>
        <w:rFonts w:hint="default" w:ascii="Symbol" w:hAnsi="Symbol"/>
      </w:rPr>
    </w:lvl>
    <w:lvl w:ilvl="4" w:tentative="0">
      <w:start w:val="1"/>
      <w:numFmt w:val="bullet"/>
      <w:lvlText w:val="o"/>
      <w:lvlJc w:val="left"/>
      <w:pPr>
        <w:ind w:left="4320" w:hanging="360"/>
      </w:pPr>
      <w:rPr>
        <w:rFonts w:hint="default" w:ascii="Courier New" w:hAnsi="Courier New" w:cs="Courier New"/>
      </w:rPr>
    </w:lvl>
    <w:lvl w:ilvl="5" w:tentative="0">
      <w:start w:val="1"/>
      <w:numFmt w:val="bullet"/>
      <w:lvlText w:val=""/>
      <w:lvlJc w:val="left"/>
      <w:pPr>
        <w:ind w:left="5040" w:hanging="360"/>
      </w:pPr>
      <w:rPr>
        <w:rFonts w:hint="default" w:ascii="Wingdings" w:hAnsi="Wingdings"/>
      </w:rPr>
    </w:lvl>
    <w:lvl w:ilvl="6" w:tentative="0">
      <w:start w:val="1"/>
      <w:numFmt w:val="bullet"/>
      <w:lvlText w:val=""/>
      <w:lvlJc w:val="left"/>
      <w:pPr>
        <w:ind w:left="5760" w:hanging="360"/>
      </w:pPr>
      <w:rPr>
        <w:rFonts w:hint="default" w:ascii="Symbol" w:hAnsi="Symbol"/>
      </w:rPr>
    </w:lvl>
    <w:lvl w:ilvl="7" w:tentative="0">
      <w:start w:val="1"/>
      <w:numFmt w:val="bullet"/>
      <w:lvlText w:val="o"/>
      <w:lvlJc w:val="left"/>
      <w:pPr>
        <w:ind w:left="6480" w:hanging="360"/>
      </w:pPr>
      <w:rPr>
        <w:rFonts w:hint="default" w:ascii="Courier New" w:hAnsi="Courier New" w:cs="Courier New"/>
      </w:rPr>
    </w:lvl>
    <w:lvl w:ilvl="8" w:tentative="0">
      <w:start w:val="1"/>
      <w:numFmt w:val="bullet"/>
      <w:lvlText w:val=""/>
      <w:lvlJc w:val="left"/>
      <w:pPr>
        <w:ind w:left="7200" w:hanging="360"/>
      </w:pPr>
      <w:rPr>
        <w:rFonts w:hint="default" w:ascii="Wingdings" w:hAnsi="Wingdings"/>
      </w:rPr>
    </w:lvl>
  </w:abstractNum>
  <w:abstractNum w:abstractNumId="15">
    <w:nsid w:val="1A2E0A61"/>
    <w:multiLevelType w:val="multilevel"/>
    <w:tmpl w:val="1A2E0A61"/>
    <w:lvl w:ilvl="0" w:tentative="0">
      <w:start w:val="1"/>
      <w:numFmt w:val="decimal"/>
      <w:pStyle w:val="3503"/>
      <w:lvlText w:val="%1."/>
      <w:lvlJc w:val="left"/>
      <w:pPr>
        <w:ind w:left="1909" w:hanging="1200"/>
      </w:pPr>
      <w:rPr>
        <w:rFonts w:hint="default"/>
      </w:rPr>
    </w:lvl>
    <w:lvl w:ilvl="1" w:tentative="0">
      <w:start w:val="1"/>
      <w:numFmt w:val="lowerLetter"/>
      <w:lvlText w:val="%2."/>
      <w:lvlJc w:val="left"/>
      <w:pPr>
        <w:ind w:left="1789" w:hanging="360"/>
      </w:pPr>
    </w:lvl>
    <w:lvl w:ilvl="2" w:tentative="0">
      <w:start w:val="1"/>
      <w:numFmt w:val="lowerRoman"/>
      <w:lvlText w:val="%3."/>
      <w:lvlJc w:val="right"/>
      <w:pPr>
        <w:ind w:left="2509" w:hanging="180"/>
      </w:pPr>
    </w:lvl>
    <w:lvl w:ilvl="3" w:tentative="0">
      <w:start w:val="1"/>
      <w:numFmt w:val="decimal"/>
      <w:lvlText w:val="%4."/>
      <w:lvlJc w:val="left"/>
      <w:pPr>
        <w:ind w:left="3229" w:hanging="360"/>
      </w:pPr>
    </w:lvl>
    <w:lvl w:ilvl="4" w:tentative="0">
      <w:start w:val="1"/>
      <w:numFmt w:val="lowerLetter"/>
      <w:lvlText w:val="%5."/>
      <w:lvlJc w:val="left"/>
      <w:pPr>
        <w:ind w:left="3949" w:hanging="360"/>
      </w:pPr>
    </w:lvl>
    <w:lvl w:ilvl="5" w:tentative="0">
      <w:start w:val="1"/>
      <w:numFmt w:val="lowerRoman"/>
      <w:lvlText w:val="%6."/>
      <w:lvlJc w:val="right"/>
      <w:pPr>
        <w:ind w:left="4669" w:hanging="180"/>
      </w:pPr>
    </w:lvl>
    <w:lvl w:ilvl="6" w:tentative="0">
      <w:start w:val="1"/>
      <w:numFmt w:val="decimal"/>
      <w:lvlText w:val="%7."/>
      <w:lvlJc w:val="left"/>
      <w:pPr>
        <w:ind w:left="5389" w:hanging="360"/>
      </w:pPr>
    </w:lvl>
    <w:lvl w:ilvl="7" w:tentative="0">
      <w:start w:val="1"/>
      <w:numFmt w:val="lowerLetter"/>
      <w:lvlText w:val="%8."/>
      <w:lvlJc w:val="left"/>
      <w:pPr>
        <w:ind w:left="6109" w:hanging="360"/>
      </w:pPr>
    </w:lvl>
    <w:lvl w:ilvl="8" w:tentative="0">
      <w:start w:val="1"/>
      <w:numFmt w:val="lowerRoman"/>
      <w:lvlText w:val="%9."/>
      <w:lvlJc w:val="right"/>
      <w:pPr>
        <w:ind w:left="6829" w:hanging="180"/>
      </w:pPr>
    </w:lvl>
  </w:abstractNum>
  <w:abstractNum w:abstractNumId="16">
    <w:nsid w:val="1F913A05"/>
    <w:multiLevelType w:val="multilevel"/>
    <w:tmpl w:val="1F913A05"/>
    <w:lvl w:ilvl="0" w:tentative="0">
      <w:start w:val="0"/>
      <w:numFmt w:val="bullet"/>
      <w:pStyle w:val="1832"/>
      <w:lvlText w:val="˗"/>
      <w:lvlJc w:val="left"/>
      <w:pPr>
        <w:ind w:left="1212" w:hanging="360"/>
      </w:pPr>
      <w:rPr>
        <w:rFonts w:hint="default" w:ascii="Times New Roman" w:hAnsi="Times New Roman" w:eastAsia="Times New Roman" w:cs="Times New Roman"/>
        <w:w w:val="100"/>
        <w:sz w:val="28"/>
        <w:szCs w:val="28"/>
      </w:rPr>
    </w:lvl>
    <w:lvl w:ilvl="1" w:tentative="0">
      <w:start w:val="1"/>
      <w:numFmt w:val="bullet"/>
      <w:lvlText w:val="o"/>
      <w:lvlJc w:val="left"/>
      <w:pPr>
        <w:ind w:left="2575" w:hanging="360"/>
      </w:pPr>
      <w:rPr>
        <w:rFonts w:hint="default" w:ascii="Courier New" w:hAnsi="Courier New" w:cs="Courier New"/>
      </w:rPr>
    </w:lvl>
    <w:lvl w:ilvl="2" w:tentative="0">
      <w:start w:val="1"/>
      <w:numFmt w:val="bullet"/>
      <w:lvlText w:val=""/>
      <w:lvlJc w:val="left"/>
      <w:pPr>
        <w:ind w:left="3295" w:hanging="360"/>
      </w:pPr>
      <w:rPr>
        <w:rFonts w:hint="default" w:ascii="Wingdings" w:hAnsi="Wingdings"/>
      </w:rPr>
    </w:lvl>
    <w:lvl w:ilvl="3" w:tentative="0">
      <w:start w:val="1"/>
      <w:numFmt w:val="bullet"/>
      <w:lvlText w:val=""/>
      <w:lvlJc w:val="left"/>
      <w:pPr>
        <w:ind w:left="4015" w:hanging="360"/>
      </w:pPr>
      <w:rPr>
        <w:rFonts w:hint="default" w:ascii="Symbol" w:hAnsi="Symbol"/>
      </w:rPr>
    </w:lvl>
    <w:lvl w:ilvl="4" w:tentative="0">
      <w:start w:val="1"/>
      <w:numFmt w:val="bullet"/>
      <w:lvlText w:val="o"/>
      <w:lvlJc w:val="left"/>
      <w:pPr>
        <w:ind w:left="4735" w:hanging="360"/>
      </w:pPr>
      <w:rPr>
        <w:rFonts w:hint="default" w:ascii="Courier New" w:hAnsi="Courier New" w:cs="Courier New"/>
      </w:rPr>
    </w:lvl>
    <w:lvl w:ilvl="5" w:tentative="0">
      <w:start w:val="1"/>
      <w:numFmt w:val="bullet"/>
      <w:lvlText w:val=""/>
      <w:lvlJc w:val="left"/>
      <w:pPr>
        <w:ind w:left="5455" w:hanging="360"/>
      </w:pPr>
      <w:rPr>
        <w:rFonts w:hint="default" w:ascii="Wingdings" w:hAnsi="Wingdings"/>
      </w:rPr>
    </w:lvl>
    <w:lvl w:ilvl="6" w:tentative="0">
      <w:start w:val="1"/>
      <w:numFmt w:val="bullet"/>
      <w:lvlText w:val=""/>
      <w:lvlJc w:val="left"/>
      <w:pPr>
        <w:ind w:left="6175" w:hanging="360"/>
      </w:pPr>
      <w:rPr>
        <w:rFonts w:hint="default" w:ascii="Symbol" w:hAnsi="Symbol"/>
      </w:rPr>
    </w:lvl>
    <w:lvl w:ilvl="7" w:tentative="0">
      <w:start w:val="1"/>
      <w:numFmt w:val="bullet"/>
      <w:lvlText w:val="o"/>
      <w:lvlJc w:val="left"/>
      <w:pPr>
        <w:ind w:left="6895" w:hanging="360"/>
      </w:pPr>
      <w:rPr>
        <w:rFonts w:hint="default" w:ascii="Courier New" w:hAnsi="Courier New" w:cs="Courier New"/>
      </w:rPr>
    </w:lvl>
    <w:lvl w:ilvl="8" w:tentative="0">
      <w:start w:val="1"/>
      <w:numFmt w:val="bullet"/>
      <w:lvlText w:val=""/>
      <w:lvlJc w:val="left"/>
      <w:pPr>
        <w:ind w:left="7615" w:hanging="360"/>
      </w:pPr>
      <w:rPr>
        <w:rFonts w:hint="default" w:ascii="Wingdings" w:hAnsi="Wingdings"/>
      </w:rPr>
    </w:lvl>
  </w:abstractNum>
  <w:abstractNum w:abstractNumId="17">
    <w:nsid w:val="20DA0894"/>
    <w:multiLevelType w:val="multilevel"/>
    <w:tmpl w:val="20DA0894"/>
    <w:lvl w:ilvl="0" w:tentative="0">
      <w:start w:val="1"/>
      <w:numFmt w:val="decimal"/>
      <w:pStyle w:val="3538"/>
      <w:lvlText w:val="%1)"/>
      <w:lvlJc w:val="lef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8">
    <w:nsid w:val="27151683"/>
    <w:multiLevelType w:val="multilevel"/>
    <w:tmpl w:val="27151683"/>
    <w:lvl w:ilvl="0" w:tentative="0">
      <w:start w:val="1"/>
      <w:numFmt w:val="bullet"/>
      <w:lvlText w:val="-"/>
      <w:lvlJc w:val="left"/>
      <w:pPr>
        <w:ind w:left="1429" w:hanging="360"/>
      </w:pPr>
      <w:rPr>
        <w:rFonts w:hint="default" w:ascii="Courier New" w:hAnsi="Courier New"/>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19">
    <w:nsid w:val="27CB5E17"/>
    <w:multiLevelType w:val="multilevel"/>
    <w:tmpl w:val="27CB5E17"/>
    <w:lvl w:ilvl="0" w:tentative="0">
      <w:start w:val="1"/>
      <w:numFmt w:val="decimal"/>
      <w:lvlText w:val="%1. "/>
      <w:lvlJc w:val="left"/>
      <w:pPr>
        <w:ind w:left="1287" w:hanging="360"/>
      </w:pPr>
      <w:rPr>
        <w:rFonts w:hint="default"/>
      </w:rPr>
    </w:lvl>
    <w:lvl w:ilvl="1" w:tentative="0">
      <w:start w:val="1"/>
      <w:numFmt w:val="lowerLetter"/>
      <w:lvlText w:val="%2."/>
      <w:lvlJc w:val="left"/>
      <w:pPr>
        <w:ind w:left="2007" w:hanging="360"/>
      </w:pPr>
    </w:lvl>
    <w:lvl w:ilvl="2" w:tentative="0">
      <w:start w:val="1"/>
      <w:numFmt w:val="lowerRoman"/>
      <w:lvlText w:val="%3."/>
      <w:lvlJc w:val="right"/>
      <w:pPr>
        <w:ind w:left="2727" w:hanging="180"/>
      </w:pPr>
    </w:lvl>
    <w:lvl w:ilvl="3" w:tentative="0">
      <w:start w:val="1"/>
      <w:numFmt w:val="decimal"/>
      <w:lvlText w:val="%4."/>
      <w:lvlJc w:val="left"/>
      <w:pPr>
        <w:ind w:left="3447" w:hanging="360"/>
      </w:pPr>
    </w:lvl>
    <w:lvl w:ilvl="4" w:tentative="0">
      <w:start w:val="1"/>
      <w:numFmt w:val="lowerLetter"/>
      <w:lvlText w:val="%5."/>
      <w:lvlJc w:val="left"/>
      <w:pPr>
        <w:ind w:left="4167" w:hanging="360"/>
      </w:pPr>
    </w:lvl>
    <w:lvl w:ilvl="5" w:tentative="0">
      <w:start w:val="1"/>
      <w:numFmt w:val="lowerRoman"/>
      <w:lvlText w:val="%6."/>
      <w:lvlJc w:val="right"/>
      <w:pPr>
        <w:ind w:left="4887" w:hanging="180"/>
      </w:pPr>
    </w:lvl>
    <w:lvl w:ilvl="6" w:tentative="0">
      <w:start w:val="1"/>
      <w:numFmt w:val="decimal"/>
      <w:lvlText w:val="%7."/>
      <w:lvlJc w:val="left"/>
      <w:pPr>
        <w:ind w:left="5607" w:hanging="360"/>
      </w:pPr>
    </w:lvl>
    <w:lvl w:ilvl="7" w:tentative="0">
      <w:start w:val="1"/>
      <w:numFmt w:val="lowerLetter"/>
      <w:lvlText w:val="%8."/>
      <w:lvlJc w:val="left"/>
      <w:pPr>
        <w:ind w:left="6327" w:hanging="360"/>
      </w:pPr>
    </w:lvl>
    <w:lvl w:ilvl="8" w:tentative="0">
      <w:start w:val="1"/>
      <w:numFmt w:val="lowerRoman"/>
      <w:lvlText w:val="%9."/>
      <w:lvlJc w:val="right"/>
      <w:pPr>
        <w:ind w:left="7047" w:hanging="180"/>
      </w:pPr>
    </w:lvl>
  </w:abstractNum>
  <w:abstractNum w:abstractNumId="20">
    <w:nsid w:val="2E4124FE"/>
    <w:multiLevelType w:val="multilevel"/>
    <w:tmpl w:val="2E4124FE"/>
    <w:lvl w:ilvl="0" w:tentative="0">
      <w:start w:val="1"/>
      <w:numFmt w:val="decimal"/>
      <w:pStyle w:val="2275"/>
      <w:lvlText w:val="%1."/>
      <w:lvlJc w:val="left"/>
      <w:pPr>
        <w:ind w:left="360" w:hanging="360"/>
      </w:pPr>
    </w:lvl>
    <w:lvl w:ilvl="1" w:tentative="0">
      <w:start w:val="1"/>
      <w:numFmt w:val="decimal"/>
      <w:lvlText w:val="%1.%2."/>
      <w:lvlJc w:val="left"/>
      <w:pPr>
        <w:ind w:left="792" w:hanging="432"/>
      </w:pPr>
    </w:lvl>
    <w:lvl w:ilvl="2" w:tentative="0">
      <w:start w:val="1"/>
      <w:numFmt w:val="decimal"/>
      <w:lvlText w:val="%1.%2.%3."/>
      <w:lvlJc w:val="left"/>
      <w:pPr>
        <w:ind w:left="1224" w:hanging="504"/>
      </w:pPr>
    </w:lvl>
    <w:lvl w:ilvl="3" w:tentative="0">
      <w:start w:val="1"/>
      <w:numFmt w:val="decimal"/>
      <w:lvlText w:val="%1.%2.%3.%4."/>
      <w:lvlJc w:val="left"/>
      <w:pPr>
        <w:ind w:left="1728" w:hanging="648"/>
      </w:pPr>
    </w:lvl>
    <w:lvl w:ilvl="4" w:tentative="0">
      <w:start w:val="1"/>
      <w:numFmt w:val="decimal"/>
      <w:lvlText w:val="%1.%2.%3.%4.%5."/>
      <w:lvlJc w:val="left"/>
      <w:pPr>
        <w:ind w:left="2232" w:hanging="792"/>
      </w:pPr>
    </w:lvl>
    <w:lvl w:ilvl="5" w:tentative="0">
      <w:start w:val="1"/>
      <w:numFmt w:val="decimal"/>
      <w:lvlText w:val="%1.%2.%3.%4.%5.%6."/>
      <w:lvlJc w:val="left"/>
      <w:pPr>
        <w:ind w:left="2736" w:hanging="936"/>
      </w:pPr>
    </w:lvl>
    <w:lvl w:ilvl="6" w:tentative="0">
      <w:start w:val="1"/>
      <w:numFmt w:val="decimal"/>
      <w:lvlText w:val="%1.%2.%3.%4.%5.%6.%7."/>
      <w:lvlJc w:val="left"/>
      <w:pPr>
        <w:ind w:left="3240" w:hanging="1080"/>
      </w:pPr>
    </w:lvl>
    <w:lvl w:ilvl="7" w:tentative="0">
      <w:start w:val="1"/>
      <w:numFmt w:val="decimal"/>
      <w:lvlText w:val="%1.%2.%3.%4.%5.%6.%7.%8."/>
      <w:lvlJc w:val="left"/>
      <w:pPr>
        <w:ind w:left="3744" w:hanging="1224"/>
      </w:pPr>
    </w:lvl>
    <w:lvl w:ilvl="8" w:tentative="0">
      <w:start w:val="1"/>
      <w:numFmt w:val="decimal"/>
      <w:lvlText w:val="%1.%2.%3.%4.%5.%6.%7.%8.%9."/>
      <w:lvlJc w:val="left"/>
      <w:pPr>
        <w:ind w:left="4320" w:hanging="1440"/>
      </w:pPr>
    </w:lvl>
  </w:abstractNum>
  <w:abstractNum w:abstractNumId="21">
    <w:nsid w:val="31AD7D67"/>
    <w:multiLevelType w:val="multilevel"/>
    <w:tmpl w:val="31AD7D67"/>
    <w:lvl w:ilvl="0" w:tentative="0">
      <w:start w:val="1"/>
      <w:numFmt w:val="decimal"/>
      <w:pStyle w:val="3487"/>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2">
    <w:nsid w:val="333B1D7C"/>
    <w:multiLevelType w:val="multilevel"/>
    <w:tmpl w:val="333B1D7C"/>
    <w:lvl w:ilvl="0" w:tentative="0">
      <w:start w:val="1"/>
      <w:numFmt w:val="none"/>
      <w:pStyle w:val="3410"/>
      <w:suff w:val="space"/>
      <w:lvlText w:val="Часть"/>
      <w:lvlJc w:val="left"/>
      <w:pPr>
        <w:ind w:left="1418" w:firstLine="0"/>
      </w:pPr>
      <w:rPr>
        <w:rFonts w:hint="default" w:ascii="Times New Roman" w:hAnsi="Times New Roman"/>
        <w:b/>
        <w:i w:val="0"/>
        <w:caps/>
        <w:smallCaps w:val="0"/>
        <w:strike w:val="0"/>
        <w:dstrike w:val="0"/>
        <w:vanish w:val="0"/>
        <w:spacing w:val="20"/>
        <w:kern w:val="0"/>
        <w:sz w:val="28"/>
        <w:u w:val="none"/>
        <w:vertAlign w:val="baseline"/>
      </w:rPr>
    </w:lvl>
    <w:lvl w:ilvl="1" w:tentative="0">
      <w:start w:val="1"/>
      <w:numFmt w:val="decimal"/>
      <w:lvlRestart w:val="0"/>
      <w:pStyle w:val="3411"/>
      <w:suff w:val="space"/>
      <w:lvlText w:val="ГЛАВА%2."/>
      <w:lvlJc w:val="left"/>
      <w:pPr>
        <w:ind w:left="0" w:firstLine="709"/>
      </w:pPr>
      <w:rPr>
        <w:rFonts w:hint="default" w:ascii="Times New Roman" w:hAnsi="Times New Roman"/>
        <w:b/>
        <w:i w:val="0"/>
        <w:caps/>
        <w:smallCaps/>
        <w:strike w:val="0"/>
        <w:dstrike w:val="0"/>
        <w:vanish w:val="0"/>
        <w:color w:val="auto"/>
        <w:spacing w:val="20"/>
        <w:kern w:val="0"/>
        <w:sz w:val="26"/>
        <w:szCs w:val="26"/>
        <w:u w:val="none"/>
        <w:vertAlign w:val="baseline"/>
      </w:rPr>
    </w:lvl>
    <w:lvl w:ilvl="2" w:tentative="0">
      <w:start w:val="1"/>
      <w:numFmt w:val="decimal"/>
      <w:pStyle w:val="3412"/>
      <w:suff w:val="space"/>
      <w:lvlText w:val="%2.%3."/>
      <w:lvlJc w:val="left"/>
      <w:pPr>
        <w:ind w:left="0" w:firstLine="709"/>
      </w:pPr>
      <w:rPr>
        <w:rFonts w:hint="default" w:ascii="Times New Roman" w:hAnsi="Times New Roman"/>
        <w:b/>
        <w:i w:val="0"/>
        <w:caps w:val="0"/>
        <w:smallCaps w:val="0"/>
        <w:strike w:val="0"/>
        <w:dstrike w:val="0"/>
        <w:vanish w:val="0"/>
        <w:color w:val="auto"/>
        <w:spacing w:val="20"/>
        <w:kern w:val="0"/>
        <w:sz w:val="26"/>
        <w:szCs w:val="26"/>
        <w:u w:val="none"/>
        <w:vertAlign w:val="baseline"/>
      </w:rPr>
    </w:lvl>
    <w:lvl w:ilvl="3" w:tentative="0">
      <w:start w:val="1"/>
      <w:numFmt w:val="decimal"/>
      <w:pStyle w:val="3413"/>
      <w:suff w:val="space"/>
      <w:lvlText w:val="%2.%3.%4."/>
      <w:lvlJc w:val="left"/>
      <w:pPr>
        <w:ind w:left="426" w:firstLine="709"/>
      </w:pPr>
      <w:rPr>
        <w:rFonts w:hint="default" w:ascii="Times New Roman" w:hAnsi="Times New Roman"/>
        <w:b/>
        <w:i w:val="0"/>
        <w:caps w:val="0"/>
        <w:strike w:val="0"/>
        <w:dstrike w:val="0"/>
        <w:vanish w:val="0"/>
        <w:color w:val="auto"/>
        <w:spacing w:val="10"/>
        <w:kern w:val="0"/>
        <w:sz w:val="26"/>
        <w:szCs w:val="26"/>
        <w:u w:val="none"/>
        <w:vertAlign w:val="baseline"/>
      </w:rPr>
    </w:lvl>
    <w:lvl w:ilvl="4" w:tentative="0">
      <w:start w:val="1"/>
      <w:numFmt w:val="decimal"/>
      <w:pStyle w:val="3414"/>
      <w:suff w:val="space"/>
      <w:lvlText w:val="%2.%3.%4.%5."/>
      <w:lvlJc w:val="left"/>
      <w:pPr>
        <w:ind w:left="0" w:firstLine="709"/>
      </w:pPr>
      <w:rPr>
        <w:rFonts w:hint="default" w:ascii="Times New Roman" w:hAnsi="Times New Roman"/>
        <w:b/>
        <w:i/>
        <w:caps w:val="0"/>
        <w:strike w:val="0"/>
        <w:dstrike w:val="0"/>
        <w:vanish w:val="0"/>
        <w:color w:val="auto"/>
        <w:spacing w:val="20"/>
        <w:kern w:val="0"/>
        <w:sz w:val="26"/>
        <w:szCs w:val="26"/>
        <w:u w:val="none"/>
        <w:vertAlign w:val="baseline"/>
      </w:rPr>
    </w:lvl>
    <w:lvl w:ilvl="5" w:tentative="0">
      <w:start w:val="1"/>
      <w:numFmt w:val="decimal"/>
      <w:pStyle w:val="3415"/>
      <w:suff w:val="space"/>
      <w:lvlText w:val="%2.%3.%4.%5.%6"/>
      <w:lvlJc w:val="left"/>
      <w:pPr>
        <w:ind w:left="0" w:firstLine="709"/>
      </w:pPr>
      <w:rPr>
        <w:rFonts w:hint="default" w:ascii="Times New Roman" w:hAnsi="Times New Roman"/>
        <w:b w:val="0"/>
        <w:i/>
        <w:caps w:val="0"/>
        <w:strike w:val="0"/>
        <w:dstrike w:val="0"/>
        <w:vanish w:val="0"/>
        <w:spacing w:val="20"/>
        <w:kern w:val="0"/>
        <w:sz w:val="28"/>
        <w:u w:val="none"/>
        <w:vertAlign w:val="baseline"/>
      </w:rPr>
    </w:lvl>
    <w:lvl w:ilvl="6" w:tentative="0">
      <w:start w:val="1"/>
      <w:numFmt w:val="decimal"/>
      <w:lvlRestart w:val="2"/>
      <w:pStyle w:val="3416"/>
      <w:suff w:val="space"/>
      <w:lvlText w:val="Рисунок %2.%7."/>
      <w:lvlJc w:val="left"/>
      <w:pPr>
        <w:ind w:left="0" w:firstLine="0"/>
      </w:pPr>
      <w:rPr>
        <w:rFonts w:hint="default" w:ascii="Times New Roman" w:hAnsi="Times New Roman"/>
        <w:b/>
        <w:i w:val="0"/>
        <w:caps w:val="0"/>
        <w:strike w:val="0"/>
        <w:dstrike w:val="0"/>
        <w:vanish w:val="0"/>
        <w:color w:val="auto"/>
        <w:spacing w:val="10"/>
        <w:kern w:val="0"/>
        <w:sz w:val="26"/>
        <w:szCs w:val="26"/>
        <w:u w:val="none"/>
        <w:vertAlign w:val="baseline"/>
      </w:rPr>
    </w:lvl>
    <w:lvl w:ilvl="7" w:tentative="0">
      <w:start w:val="1"/>
      <w:numFmt w:val="none"/>
      <w:lvlRestart w:val="2"/>
      <w:pStyle w:val="3417"/>
      <w:suff w:val="space"/>
      <w:lvlText w:val="Таблица "/>
      <w:lvlJc w:val="left"/>
      <w:pPr>
        <w:ind w:left="0" w:firstLine="0"/>
      </w:pPr>
      <w:rPr>
        <w:rFonts w:hint="default" w:ascii="Times New Roman" w:hAnsi="Times New Roman"/>
        <w:b/>
        <w:i w:val="0"/>
        <w:caps w:val="0"/>
        <w:strike w:val="0"/>
        <w:dstrike w:val="0"/>
        <w:vanish w:val="0"/>
        <w:color w:val="auto"/>
        <w:spacing w:val="10"/>
        <w:kern w:val="0"/>
        <w:sz w:val="24"/>
        <w:szCs w:val="26"/>
        <w:u w:val="none"/>
        <w:vertAlign w:val="baseline"/>
      </w:rPr>
    </w:lvl>
    <w:lvl w:ilvl="8" w:tentative="0">
      <w:start w:val="1"/>
      <w:numFmt w:val="none"/>
      <w:lvlRestart w:val="4"/>
      <w:pStyle w:val="3418"/>
      <w:lvlText w:val=""/>
      <w:lvlJc w:val="left"/>
      <w:pPr>
        <w:tabs>
          <w:tab w:val="left" w:pos="709"/>
        </w:tabs>
        <w:ind w:left="1134" w:hanging="425"/>
      </w:pPr>
      <w:rPr>
        <w:rFonts w:hint="default" w:ascii="Times New Roman" w:hAnsi="Times New Roman"/>
        <w:b w:val="0"/>
        <w:i w:val="0"/>
        <w:caps w:val="0"/>
        <w:strike w:val="0"/>
        <w:dstrike w:val="0"/>
        <w:vanish w:val="0"/>
        <w:kern w:val="0"/>
        <w:sz w:val="28"/>
        <w:u w:val="none"/>
        <w:vertAlign w:val="baseline"/>
      </w:rPr>
    </w:lvl>
  </w:abstractNum>
  <w:abstractNum w:abstractNumId="23">
    <w:nsid w:val="345D1796"/>
    <w:multiLevelType w:val="multilevel"/>
    <w:tmpl w:val="345D1796"/>
    <w:lvl w:ilvl="0" w:tentative="0">
      <w:start w:val="1"/>
      <w:numFmt w:val="bullet"/>
      <w:pStyle w:val="71"/>
      <w:lvlText w:val=""/>
      <w:lvlPicBulletId w:val="0"/>
      <w:lvlJc w:val="left"/>
      <w:pPr>
        <w:tabs>
          <w:tab w:val="left" w:pos="1287"/>
        </w:tabs>
        <w:ind w:left="1287" w:hanging="360"/>
      </w:pPr>
      <w:rPr>
        <w:rFonts w:hint="default" w:ascii="Symbol" w:hAnsi="Symbol"/>
        <w:color w:val="auto"/>
        <w:sz w:val="16"/>
      </w:rPr>
    </w:lvl>
    <w:lvl w:ilvl="1" w:tentative="0">
      <w:start w:val="1"/>
      <w:numFmt w:val="bullet"/>
      <w:lvlText w:val="o"/>
      <w:lvlJc w:val="left"/>
      <w:pPr>
        <w:tabs>
          <w:tab w:val="left" w:pos="1440"/>
        </w:tabs>
        <w:ind w:left="1440" w:hanging="360"/>
      </w:pPr>
      <w:rPr>
        <w:rFonts w:hint="default" w:ascii="Courier New" w:hAnsi="Courier New" w:cs="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cs="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cs="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24">
    <w:nsid w:val="36D5576D"/>
    <w:multiLevelType w:val="multilevel"/>
    <w:tmpl w:val="36D5576D"/>
    <w:lvl w:ilvl="0" w:tentative="0">
      <w:start w:val="1"/>
      <w:numFmt w:val="decimal"/>
      <w:pStyle w:val="3434"/>
      <w:lvlText w:val="Приложение %1"/>
      <w:lvlJc w:val="left"/>
      <w:pPr>
        <w:ind w:left="2421"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5">
    <w:nsid w:val="397F6ADB"/>
    <w:multiLevelType w:val="multilevel"/>
    <w:tmpl w:val="397F6ADB"/>
    <w:lvl w:ilvl="0" w:tentative="0">
      <w:start w:val="0"/>
      <w:numFmt w:val="bullet"/>
      <w:pStyle w:val="1653"/>
      <w:lvlText w:val=""/>
      <w:lvlJc w:val="left"/>
      <w:pPr>
        <w:ind w:left="1522" w:hanging="360"/>
      </w:pPr>
      <w:rPr>
        <w:rFonts w:hint="default" w:ascii="Symbol" w:hAnsi="Symbol" w:eastAsia="Times New Roman"/>
      </w:rPr>
    </w:lvl>
    <w:lvl w:ilvl="1" w:tentative="0">
      <w:start w:val="1"/>
      <w:numFmt w:val="bullet"/>
      <w:lvlText w:val="o"/>
      <w:lvlJc w:val="left"/>
      <w:pPr>
        <w:ind w:left="2242" w:hanging="360"/>
      </w:pPr>
      <w:rPr>
        <w:rFonts w:hint="default" w:ascii="Courier New" w:hAnsi="Courier New" w:cs="Courier New"/>
      </w:rPr>
    </w:lvl>
    <w:lvl w:ilvl="2" w:tentative="0">
      <w:start w:val="1"/>
      <w:numFmt w:val="bullet"/>
      <w:lvlText w:val=""/>
      <w:lvlJc w:val="left"/>
      <w:pPr>
        <w:ind w:left="2962" w:hanging="360"/>
      </w:pPr>
      <w:rPr>
        <w:rFonts w:hint="default" w:ascii="Wingdings" w:hAnsi="Wingdings" w:cs="Wingdings"/>
      </w:rPr>
    </w:lvl>
    <w:lvl w:ilvl="3" w:tentative="0">
      <w:start w:val="1"/>
      <w:numFmt w:val="bullet"/>
      <w:lvlText w:val=""/>
      <w:lvlJc w:val="left"/>
      <w:pPr>
        <w:ind w:left="3682" w:hanging="360"/>
      </w:pPr>
      <w:rPr>
        <w:rFonts w:hint="default" w:ascii="Symbol" w:hAnsi="Symbol" w:cs="Symbol"/>
      </w:rPr>
    </w:lvl>
    <w:lvl w:ilvl="4" w:tentative="0">
      <w:start w:val="1"/>
      <w:numFmt w:val="bullet"/>
      <w:lvlText w:val="o"/>
      <w:lvlJc w:val="left"/>
      <w:pPr>
        <w:ind w:left="4402" w:hanging="360"/>
      </w:pPr>
      <w:rPr>
        <w:rFonts w:hint="default" w:ascii="Courier New" w:hAnsi="Courier New" w:cs="Courier New"/>
      </w:rPr>
    </w:lvl>
    <w:lvl w:ilvl="5" w:tentative="0">
      <w:start w:val="1"/>
      <w:numFmt w:val="bullet"/>
      <w:lvlText w:val=""/>
      <w:lvlJc w:val="left"/>
      <w:pPr>
        <w:ind w:left="5122" w:hanging="360"/>
      </w:pPr>
      <w:rPr>
        <w:rFonts w:hint="default" w:ascii="Wingdings" w:hAnsi="Wingdings" w:cs="Wingdings"/>
      </w:rPr>
    </w:lvl>
    <w:lvl w:ilvl="6" w:tentative="0">
      <w:start w:val="1"/>
      <w:numFmt w:val="bullet"/>
      <w:lvlText w:val=""/>
      <w:lvlJc w:val="left"/>
      <w:pPr>
        <w:ind w:left="5842" w:hanging="360"/>
      </w:pPr>
      <w:rPr>
        <w:rFonts w:hint="default" w:ascii="Symbol" w:hAnsi="Symbol" w:cs="Symbol"/>
      </w:rPr>
    </w:lvl>
    <w:lvl w:ilvl="7" w:tentative="0">
      <w:start w:val="1"/>
      <w:numFmt w:val="bullet"/>
      <w:lvlText w:val="o"/>
      <w:lvlJc w:val="left"/>
      <w:pPr>
        <w:ind w:left="6562" w:hanging="360"/>
      </w:pPr>
      <w:rPr>
        <w:rFonts w:hint="default" w:ascii="Courier New" w:hAnsi="Courier New" w:cs="Courier New"/>
      </w:rPr>
    </w:lvl>
    <w:lvl w:ilvl="8" w:tentative="0">
      <w:start w:val="1"/>
      <w:numFmt w:val="bullet"/>
      <w:lvlText w:val=""/>
      <w:lvlJc w:val="left"/>
      <w:pPr>
        <w:ind w:left="7282" w:hanging="360"/>
      </w:pPr>
      <w:rPr>
        <w:rFonts w:hint="default" w:ascii="Wingdings" w:hAnsi="Wingdings" w:cs="Wingdings"/>
      </w:rPr>
    </w:lvl>
  </w:abstractNum>
  <w:abstractNum w:abstractNumId="26">
    <w:nsid w:val="3A923465"/>
    <w:multiLevelType w:val="multilevel"/>
    <w:tmpl w:val="3A923465"/>
    <w:lvl w:ilvl="0" w:tentative="0">
      <w:start w:val="1"/>
      <w:numFmt w:val="decimal"/>
      <w:lvlText w:val="%1. "/>
      <w:lvlJc w:val="left"/>
      <w:pPr>
        <w:ind w:left="1287" w:hanging="360"/>
      </w:pPr>
      <w:rPr>
        <w:rFonts w:hint="default"/>
      </w:rPr>
    </w:lvl>
    <w:lvl w:ilvl="1" w:tentative="0">
      <w:start w:val="1"/>
      <w:numFmt w:val="lowerLetter"/>
      <w:lvlText w:val="%2."/>
      <w:lvlJc w:val="left"/>
      <w:pPr>
        <w:ind w:left="2007" w:hanging="360"/>
      </w:pPr>
    </w:lvl>
    <w:lvl w:ilvl="2" w:tentative="0">
      <w:start w:val="1"/>
      <w:numFmt w:val="lowerRoman"/>
      <w:lvlText w:val="%3."/>
      <w:lvlJc w:val="right"/>
      <w:pPr>
        <w:ind w:left="2727" w:hanging="180"/>
      </w:pPr>
    </w:lvl>
    <w:lvl w:ilvl="3" w:tentative="0">
      <w:start w:val="1"/>
      <w:numFmt w:val="decimal"/>
      <w:lvlText w:val="%4."/>
      <w:lvlJc w:val="left"/>
      <w:pPr>
        <w:ind w:left="3447" w:hanging="360"/>
      </w:pPr>
    </w:lvl>
    <w:lvl w:ilvl="4" w:tentative="0">
      <w:start w:val="1"/>
      <w:numFmt w:val="lowerLetter"/>
      <w:lvlText w:val="%5."/>
      <w:lvlJc w:val="left"/>
      <w:pPr>
        <w:ind w:left="4167" w:hanging="360"/>
      </w:pPr>
    </w:lvl>
    <w:lvl w:ilvl="5" w:tentative="0">
      <w:start w:val="1"/>
      <w:numFmt w:val="lowerRoman"/>
      <w:lvlText w:val="%6."/>
      <w:lvlJc w:val="right"/>
      <w:pPr>
        <w:ind w:left="4887" w:hanging="180"/>
      </w:pPr>
    </w:lvl>
    <w:lvl w:ilvl="6" w:tentative="0">
      <w:start w:val="1"/>
      <w:numFmt w:val="decimal"/>
      <w:lvlText w:val="%7."/>
      <w:lvlJc w:val="left"/>
      <w:pPr>
        <w:ind w:left="5607" w:hanging="360"/>
      </w:pPr>
    </w:lvl>
    <w:lvl w:ilvl="7" w:tentative="0">
      <w:start w:val="1"/>
      <w:numFmt w:val="lowerLetter"/>
      <w:lvlText w:val="%8."/>
      <w:lvlJc w:val="left"/>
      <w:pPr>
        <w:ind w:left="6327" w:hanging="360"/>
      </w:pPr>
    </w:lvl>
    <w:lvl w:ilvl="8" w:tentative="0">
      <w:start w:val="1"/>
      <w:numFmt w:val="lowerRoman"/>
      <w:lvlText w:val="%9."/>
      <w:lvlJc w:val="right"/>
      <w:pPr>
        <w:ind w:left="7047" w:hanging="180"/>
      </w:pPr>
    </w:lvl>
  </w:abstractNum>
  <w:abstractNum w:abstractNumId="27">
    <w:nsid w:val="3D0B7FE9"/>
    <w:multiLevelType w:val="multilevel"/>
    <w:tmpl w:val="3D0B7FE9"/>
    <w:lvl w:ilvl="0" w:tentative="0">
      <w:start w:val="1"/>
      <w:numFmt w:val="decimal"/>
      <w:pStyle w:val="2241"/>
      <w:lvlText w:val="Таблица %1."/>
      <w:lvlJc w:val="left"/>
      <w:pPr>
        <w:ind w:left="5039"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rPr>
    </w:lvl>
    <w:lvl w:ilvl="1" w:tentative="0">
      <w:start w:val="1"/>
      <w:numFmt w:val="lowerLetter"/>
      <w:lvlText w:val="%2."/>
      <w:lvlJc w:val="left"/>
      <w:pPr>
        <w:ind w:left="2160" w:hanging="360"/>
      </w:pPr>
    </w:lvl>
    <w:lvl w:ilvl="2" w:tentative="0">
      <w:start w:val="1"/>
      <w:numFmt w:val="lowerRoman"/>
      <w:lvlText w:val="%3."/>
      <w:lvlJc w:val="right"/>
      <w:pPr>
        <w:ind w:left="2880" w:hanging="180"/>
      </w:pPr>
    </w:lvl>
    <w:lvl w:ilvl="3" w:tentative="0">
      <w:start w:val="1"/>
      <w:numFmt w:val="decimal"/>
      <w:lvlText w:val="%4."/>
      <w:lvlJc w:val="left"/>
      <w:pPr>
        <w:ind w:left="3600" w:hanging="360"/>
      </w:pPr>
    </w:lvl>
    <w:lvl w:ilvl="4" w:tentative="0">
      <w:start w:val="1"/>
      <w:numFmt w:val="lowerLetter"/>
      <w:lvlText w:val="%5."/>
      <w:lvlJc w:val="left"/>
      <w:pPr>
        <w:ind w:left="4320" w:hanging="360"/>
      </w:pPr>
    </w:lvl>
    <w:lvl w:ilvl="5" w:tentative="0">
      <w:start w:val="1"/>
      <w:numFmt w:val="lowerRoman"/>
      <w:lvlText w:val="%6."/>
      <w:lvlJc w:val="right"/>
      <w:pPr>
        <w:ind w:left="5040" w:hanging="180"/>
      </w:pPr>
    </w:lvl>
    <w:lvl w:ilvl="6" w:tentative="0">
      <w:start w:val="1"/>
      <w:numFmt w:val="decimal"/>
      <w:lvlText w:val="%7."/>
      <w:lvlJc w:val="left"/>
      <w:pPr>
        <w:ind w:left="5760" w:hanging="360"/>
      </w:pPr>
    </w:lvl>
    <w:lvl w:ilvl="7" w:tentative="0">
      <w:start w:val="1"/>
      <w:numFmt w:val="lowerLetter"/>
      <w:lvlText w:val="%8."/>
      <w:lvlJc w:val="left"/>
      <w:pPr>
        <w:ind w:left="6480" w:hanging="360"/>
      </w:pPr>
    </w:lvl>
    <w:lvl w:ilvl="8" w:tentative="0">
      <w:start w:val="1"/>
      <w:numFmt w:val="lowerRoman"/>
      <w:lvlText w:val="%9."/>
      <w:lvlJc w:val="right"/>
      <w:pPr>
        <w:ind w:left="7200" w:hanging="180"/>
      </w:pPr>
    </w:lvl>
  </w:abstractNum>
  <w:abstractNum w:abstractNumId="28">
    <w:nsid w:val="3FD87186"/>
    <w:multiLevelType w:val="multilevel"/>
    <w:tmpl w:val="3FD87186"/>
    <w:lvl w:ilvl="0" w:tentative="0">
      <w:start w:val="1"/>
      <w:numFmt w:val="decimal"/>
      <w:lvlText w:val="%1. "/>
      <w:lvlJc w:val="left"/>
      <w:pPr>
        <w:ind w:left="1287" w:hanging="360"/>
      </w:pPr>
      <w:rPr>
        <w:rFonts w:hint="default"/>
      </w:rPr>
    </w:lvl>
    <w:lvl w:ilvl="1" w:tentative="0">
      <w:start w:val="1"/>
      <w:numFmt w:val="lowerLetter"/>
      <w:lvlText w:val="%2."/>
      <w:lvlJc w:val="left"/>
      <w:pPr>
        <w:ind w:left="2007" w:hanging="360"/>
      </w:pPr>
    </w:lvl>
    <w:lvl w:ilvl="2" w:tentative="0">
      <w:start w:val="1"/>
      <w:numFmt w:val="lowerRoman"/>
      <w:lvlText w:val="%3."/>
      <w:lvlJc w:val="right"/>
      <w:pPr>
        <w:ind w:left="2727" w:hanging="180"/>
      </w:pPr>
    </w:lvl>
    <w:lvl w:ilvl="3" w:tentative="0">
      <w:start w:val="1"/>
      <w:numFmt w:val="decimal"/>
      <w:lvlText w:val="%4."/>
      <w:lvlJc w:val="left"/>
      <w:pPr>
        <w:ind w:left="3447" w:hanging="360"/>
      </w:pPr>
    </w:lvl>
    <w:lvl w:ilvl="4" w:tentative="0">
      <w:start w:val="1"/>
      <w:numFmt w:val="lowerLetter"/>
      <w:lvlText w:val="%5."/>
      <w:lvlJc w:val="left"/>
      <w:pPr>
        <w:ind w:left="4167" w:hanging="360"/>
      </w:pPr>
    </w:lvl>
    <w:lvl w:ilvl="5" w:tentative="0">
      <w:start w:val="1"/>
      <w:numFmt w:val="lowerRoman"/>
      <w:lvlText w:val="%6."/>
      <w:lvlJc w:val="right"/>
      <w:pPr>
        <w:ind w:left="4887" w:hanging="180"/>
      </w:pPr>
    </w:lvl>
    <w:lvl w:ilvl="6" w:tentative="0">
      <w:start w:val="1"/>
      <w:numFmt w:val="decimal"/>
      <w:lvlText w:val="%7."/>
      <w:lvlJc w:val="left"/>
      <w:pPr>
        <w:ind w:left="5607" w:hanging="360"/>
      </w:pPr>
    </w:lvl>
    <w:lvl w:ilvl="7" w:tentative="0">
      <w:start w:val="1"/>
      <w:numFmt w:val="lowerLetter"/>
      <w:lvlText w:val="%8."/>
      <w:lvlJc w:val="left"/>
      <w:pPr>
        <w:ind w:left="6327" w:hanging="360"/>
      </w:pPr>
    </w:lvl>
    <w:lvl w:ilvl="8" w:tentative="0">
      <w:start w:val="1"/>
      <w:numFmt w:val="lowerRoman"/>
      <w:lvlText w:val="%9."/>
      <w:lvlJc w:val="right"/>
      <w:pPr>
        <w:ind w:left="7047" w:hanging="180"/>
      </w:pPr>
    </w:lvl>
  </w:abstractNum>
  <w:abstractNum w:abstractNumId="29">
    <w:nsid w:val="403322A9"/>
    <w:multiLevelType w:val="multilevel"/>
    <w:tmpl w:val="403322A9"/>
    <w:lvl w:ilvl="0" w:tentative="0">
      <w:start w:val="1"/>
      <w:numFmt w:val="decimal"/>
      <w:pStyle w:val="1459"/>
      <w:lvlText w:val="%1."/>
      <w:lvlJc w:val="left"/>
      <w:pPr>
        <w:tabs>
          <w:tab w:val="left" w:pos="1440"/>
        </w:tabs>
        <w:ind w:left="1440" w:hanging="360"/>
      </w:pPr>
      <w:rPr>
        <w:rFonts w:hint="default" w:ascii="Times New Roman" w:hAnsi="Times New Roman"/>
        <w:b/>
        <w:i w:val="0"/>
        <w:sz w:val="24"/>
        <w:szCs w:val="24"/>
      </w:rPr>
    </w:lvl>
    <w:lvl w:ilvl="1" w:tentative="0">
      <w:start w:val="0"/>
      <w:numFmt w:val="none"/>
      <w:lvlText w:val=""/>
      <w:lvlJc w:val="left"/>
      <w:pPr>
        <w:tabs>
          <w:tab w:val="left" w:pos="360"/>
        </w:tabs>
      </w:pPr>
    </w:lvl>
    <w:lvl w:ilvl="2" w:tentative="0">
      <w:start w:val="0"/>
      <w:numFmt w:val="none"/>
      <w:lvlText w:val=""/>
      <w:lvlJc w:val="left"/>
      <w:pPr>
        <w:tabs>
          <w:tab w:val="left" w:pos="360"/>
        </w:tabs>
      </w:pPr>
    </w:lvl>
    <w:lvl w:ilvl="3" w:tentative="0">
      <w:start w:val="0"/>
      <w:numFmt w:val="none"/>
      <w:lvlText w:val=""/>
      <w:lvlJc w:val="left"/>
      <w:pPr>
        <w:tabs>
          <w:tab w:val="left" w:pos="360"/>
        </w:tabs>
      </w:pPr>
    </w:lvl>
    <w:lvl w:ilvl="4" w:tentative="0">
      <w:start w:val="0"/>
      <w:numFmt w:val="none"/>
      <w:lvlText w:val=""/>
      <w:lvlJc w:val="left"/>
      <w:pPr>
        <w:tabs>
          <w:tab w:val="left" w:pos="360"/>
        </w:tabs>
      </w:pPr>
    </w:lvl>
    <w:lvl w:ilvl="5" w:tentative="0">
      <w:start w:val="0"/>
      <w:numFmt w:val="none"/>
      <w:lvlText w:val=""/>
      <w:lvlJc w:val="left"/>
      <w:pPr>
        <w:tabs>
          <w:tab w:val="left" w:pos="360"/>
        </w:tabs>
      </w:pPr>
    </w:lvl>
    <w:lvl w:ilvl="6" w:tentative="0">
      <w:start w:val="0"/>
      <w:numFmt w:val="none"/>
      <w:lvlText w:val=""/>
      <w:lvlJc w:val="left"/>
      <w:pPr>
        <w:tabs>
          <w:tab w:val="left" w:pos="360"/>
        </w:tabs>
      </w:pPr>
    </w:lvl>
    <w:lvl w:ilvl="7" w:tentative="0">
      <w:start w:val="0"/>
      <w:numFmt w:val="none"/>
      <w:lvlText w:val=""/>
      <w:lvlJc w:val="left"/>
      <w:pPr>
        <w:tabs>
          <w:tab w:val="left" w:pos="360"/>
        </w:tabs>
      </w:pPr>
    </w:lvl>
    <w:lvl w:ilvl="8" w:tentative="0">
      <w:start w:val="0"/>
      <w:numFmt w:val="none"/>
      <w:lvlText w:val=""/>
      <w:lvlJc w:val="left"/>
      <w:pPr>
        <w:tabs>
          <w:tab w:val="left" w:pos="360"/>
        </w:tabs>
      </w:pPr>
    </w:lvl>
  </w:abstractNum>
  <w:abstractNum w:abstractNumId="30">
    <w:nsid w:val="41E53E29"/>
    <w:multiLevelType w:val="multilevel"/>
    <w:tmpl w:val="41E53E29"/>
    <w:lvl w:ilvl="0" w:tentative="0">
      <w:start w:val="1"/>
      <w:numFmt w:val="decimal"/>
      <w:pStyle w:val="2468"/>
      <w:lvlText w:val="Таблица %1. "/>
      <w:lvlJc w:val="left"/>
      <w:pPr>
        <w:tabs>
          <w:tab w:val="left" w:pos="2291"/>
        </w:tabs>
        <w:ind w:left="57" w:firstLine="794"/>
      </w:pPr>
      <w:rPr>
        <w:rFonts w:hint="default" w:ascii="Times New Roman" w:hAnsi="Times New Roman" w:cs="Times New Roman"/>
        <w:b/>
        <w:i w:val="0"/>
        <w:caps w:val="0"/>
        <w:strike w:val="0"/>
        <w:dstrike w:val="0"/>
        <w:vanish w:val="0"/>
        <w:color w:val="000000"/>
        <w:sz w:val="24"/>
        <w:szCs w:val="24"/>
        <w:vertAlign w:val="baseline"/>
      </w:r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31">
    <w:nsid w:val="47525CAA"/>
    <w:multiLevelType w:val="multilevel"/>
    <w:tmpl w:val="47525CAA"/>
    <w:lvl w:ilvl="0" w:tentative="0">
      <w:start w:val="1"/>
      <w:numFmt w:val="bullet"/>
      <w:pStyle w:val="3461"/>
      <w:lvlText w:val=""/>
      <w:lvlJc w:val="left"/>
      <w:pPr>
        <w:ind w:left="1287" w:hanging="360"/>
      </w:pPr>
      <w:rPr>
        <w:rFonts w:hint="default" w:ascii="Symbol" w:hAnsi="Symbol"/>
      </w:rPr>
    </w:lvl>
    <w:lvl w:ilvl="1" w:tentative="0">
      <w:start w:val="1"/>
      <w:numFmt w:val="bullet"/>
      <w:lvlText w:val="o"/>
      <w:lvlJc w:val="left"/>
      <w:pPr>
        <w:ind w:left="2007" w:hanging="360"/>
      </w:pPr>
      <w:rPr>
        <w:rFonts w:hint="default" w:ascii="Courier New" w:hAnsi="Courier New" w:cs="Courier New"/>
      </w:rPr>
    </w:lvl>
    <w:lvl w:ilvl="2" w:tentative="0">
      <w:start w:val="1"/>
      <w:numFmt w:val="bullet"/>
      <w:lvlText w:val=""/>
      <w:lvlJc w:val="left"/>
      <w:pPr>
        <w:ind w:left="2727" w:hanging="360"/>
      </w:pPr>
      <w:rPr>
        <w:rFonts w:hint="default" w:ascii="Wingdings" w:hAnsi="Wingdings"/>
      </w:rPr>
    </w:lvl>
    <w:lvl w:ilvl="3" w:tentative="0">
      <w:start w:val="1"/>
      <w:numFmt w:val="bullet"/>
      <w:lvlText w:val=""/>
      <w:lvlJc w:val="left"/>
      <w:pPr>
        <w:ind w:left="3447" w:hanging="360"/>
      </w:pPr>
      <w:rPr>
        <w:rFonts w:hint="default" w:ascii="Symbol" w:hAnsi="Symbol"/>
      </w:rPr>
    </w:lvl>
    <w:lvl w:ilvl="4" w:tentative="0">
      <w:start w:val="1"/>
      <w:numFmt w:val="bullet"/>
      <w:lvlText w:val="o"/>
      <w:lvlJc w:val="left"/>
      <w:pPr>
        <w:ind w:left="4167" w:hanging="360"/>
      </w:pPr>
      <w:rPr>
        <w:rFonts w:hint="default" w:ascii="Courier New" w:hAnsi="Courier New" w:cs="Courier New"/>
      </w:rPr>
    </w:lvl>
    <w:lvl w:ilvl="5" w:tentative="0">
      <w:start w:val="1"/>
      <w:numFmt w:val="bullet"/>
      <w:lvlText w:val=""/>
      <w:lvlJc w:val="left"/>
      <w:pPr>
        <w:ind w:left="4887" w:hanging="360"/>
      </w:pPr>
      <w:rPr>
        <w:rFonts w:hint="default" w:ascii="Wingdings" w:hAnsi="Wingdings"/>
      </w:rPr>
    </w:lvl>
    <w:lvl w:ilvl="6" w:tentative="0">
      <w:start w:val="1"/>
      <w:numFmt w:val="bullet"/>
      <w:lvlText w:val=""/>
      <w:lvlJc w:val="left"/>
      <w:pPr>
        <w:ind w:left="5607" w:hanging="360"/>
      </w:pPr>
      <w:rPr>
        <w:rFonts w:hint="default" w:ascii="Symbol" w:hAnsi="Symbol"/>
      </w:rPr>
    </w:lvl>
    <w:lvl w:ilvl="7" w:tentative="0">
      <w:start w:val="1"/>
      <w:numFmt w:val="bullet"/>
      <w:lvlText w:val="o"/>
      <w:lvlJc w:val="left"/>
      <w:pPr>
        <w:ind w:left="6327" w:hanging="360"/>
      </w:pPr>
      <w:rPr>
        <w:rFonts w:hint="default" w:ascii="Courier New" w:hAnsi="Courier New" w:cs="Courier New"/>
      </w:rPr>
    </w:lvl>
    <w:lvl w:ilvl="8" w:tentative="0">
      <w:start w:val="1"/>
      <w:numFmt w:val="bullet"/>
      <w:lvlText w:val=""/>
      <w:lvlJc w:val="left"/>
      <w:pPr>
        <w:ind w:left="7047" w:hanging="360"/>
      </w:pPr>
      <w:rPr>
        <w:rFonts w:hint="default" w:ascii="Wingdings" w:hAnsi="Wingdings"/>
      </w:rPr>
    </w:lvl>
  </w:abstractNum>
  <w:abstractNum w:abstractNumId="32">
    <w:nsid w:val="485829D4"/>
    <w:multiLevelType w:val="multilevel"/>
    <w:tmpl w:val="485829D4"/>
    <w:lvl w:ilvl="0" w:tentative="0">
      <w:start w:val="1"/>
      <w:numFmt w:val="decimal"/>
      <w:pStyle w:val="1410"/>
      <w:lvlText w:val="Таблица %1."/>
      <w:lvlJc w:val="left"/>
      <w:pPr>
        <w:tabs>
          <w:tab w:val="left" w:pos="1080"/>
        </w:tabs>
        <w:ind w:left="1080" w:hanging="360"/>
      </w:pPr>
      <w:rPr>
        <w:rFonts w:hint="default" w:ascii="Times New Roman" w:hAnsi="Times New Roman"/>
        <w:b/>
        <w:i w:val="0"/>
        <w:sz w:val="24"/>
        <w:szCs w:val="24"/>
      </w:rPr>
    </w:lvl>
    <w:lvl w:ilvl="1" w:tentative="0">
      <w:start w:val="1"/>
      <w:numFmt w:val="lowerLetter"/>
      <w:lvlText w:val="%2."/>
      <w:lvlJc w:val="left"/>
      <w:pPr>
        <w:tabs>
          <w:tab w:val="left" w:pos="1800"/>
        </w:tabs>
        <w:ind w:left="1800" w:hanging="360"/>
      </w:pPr>
    </w:lvl>
    <w:lvl w:ilvl="2" w:tentative="0">
      <w:start w:val="1"/>
      <w:numFmt w:val="lowerRoman"/>
      <w:lvlText w:val="%3."/>
      <w:lvlJc w:val="right"/>
      <w:pPr>
        <w:tabs>
          <w:tab w:val="left" w:pos="2520"/>
        </w:tabs>
        <w:ind w:left="2520" w:hanging="180"/>
      </w:pPr>
    </w:lvl>
    <w:lvl w:ilvl="3" w:tentative="0">
      <w:start w:val="1"/>
      <w:numFmt w:val="decimal"/>
      <w:lvlText w:val="%4."/>
      <w:lvlJc w:val="left"/>
      <w:pPr>
        <w:tabs>
          <w:tab w:val="left" w:pos="3240"/>
        </w:tabs>
        <w:ind w:left="3240" w:hanging="360"/>
      </w:pPr>
    </w:lvl>
    <w:lvl w:ilvl="4" w:tentative="0">
      <w:start w:val="1"/>
      <w:numFmt w:val="lowerLetter"/>
      <w:lvlText w:val="%5."/>
      <w:lvlJc w:val="left"/>
      <w:pPr>
        <w:tabs>
          <w:tab w:val="left" w:pos="3960"/>
        </w:tabs>
        <w:ind w:left="3960" w:hanging="360"/>
      </w:pPr>
    </w:lvl>
    <w:lvl w:ilvl="5" w:tentative="0">
      <w:start w:val="1"/>
      <w:numFmt w:val="lowerRoman"/>
      <w:lvlText w:val="%6."/>
      <w:lvlJc w:val="right"/>
      <w:pPr>
        <w:tabs>
          <w:tab w:val="left" w:pos="4680"/>
        </w:tabs>
        <w:ind w:left="4680" w:hanging="180"/>
      </w:pPr>
    </w:lvl>
    <w:lvl w:ilvl="6" w:tentative="0">
      <w:start w:val="1"/>
      <w:numFmt w:val="decimal"/>
      <w:lvlText w:val="%7."/>
      <w:lvlJc w:val="left"/>
      <w:pPr>
        <w:tabs>
          <w:tab w:val="left" w:pos="5400"/>
        </w:tabs>
        <w:ind w:left="5400" w:hanging="360"/>
      </w:pPr>
    </w:lvl>
    <w:lvl w:ilvl="7" w:tentative="0">
      <w:start w:val="1"/>
      <w:numFmt w:val="lowerLetter"/>
      <w:lvlText w:val="%8."/>
      <w:lvlJc w:val="left"/>
      <w:pPr>
        <w:tabs>
          <w:tab w:val="left" w:pos="6120"/>
        </w:tabs>
        <w:ind w:left="6120" w:hanging="360"/>
      </w:pPr>
    </w:lvl>
    <w:lvl w:ilvl="8" w:tentative="0">
      <w:start w:val="1"/>
      <w:numFmt w:val="lowerRoman"/>
      <w:lvlText w:val="%9."/>
      <w:lvlJc w:val="right"/>
      <w:pPr>
        <w:tabs>
          <w:tab w:val="left" w:pos="6840"/>
        </w:tabs>
        <w:ind w:left="6840" w:hanging="180"/>
      </w:pPr>
    </w:lvl>
  </w:abstractNum>
  <w:abstractNum w:abstractNumId="33">
    <w:nsid w:val="49382695"/>
    <w:multiLevelType w:val="multilevel"/>
    <w:tmpl w:val="49382695"/>
    <w:lvl w:ilvl="0" w:tentative="0">
      <w:start w:val="1"/>
      <w:numFmt w:val="bullet"/>
      <w:pStyle w:val="3485"/>
      <w:lvlText w:val=""/>
      <w:lvlJc w:val="left"/>
      <w:pPr>
        <w:ind w:left="1429" w:hanging="360"/>
      </w:pPr>
      <w:rPr>
        <w:rFonts w:hint="default" w:ascii="Symbol" w:hAnsi="Symbol"/>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34">
    <w:nsid w:val="4A2F2D3E"/>
    <w:multiLevelType w:val="multilevel"/>
    <w:tmpl w:val="4A2F2D3E"/>
    <w:lvl w:ilvl="0" w:tentative="0">
      <w:start w:val="1"/>
      <w:numFmt w:val="decimal"/>
      <w:pStyle w:val="2"/>
      <w:lvlText w:val="%1."/>
      <w:lvlJc w:val="left"/>
      <w:pPr>
        <w:ind w:left="1070" w:hanging="360"/>
      </w:pPr>
      <w:rPr>
        <w:rFonts w:hint="default"/>
      </w:rPr>
    </w:lvl>
    <w:lvl w:ilvl="1" w:tentative="0">
      <w:start w:val="1"/>
      <w:numFmt w:val="decimal"/>
      <w:pStyle w:val="3"/>
      <w:isLgl/>
      <w:lvlText w:val="%1.%2."/>
      <w:lvlJc w:val="left"/>
      <w:pPr>
        <w:ind w:left="1778" w:hanging="720"/>
      </w:pPr>
      <w:rPr>
        <w:rFonts w:hint="default"/>
      </w:rPr>
    </w:lvl>
    <w:lvl w:ilvl="2" w:tentative="0">
      <w:start w:val="1"/>
      <w:numFmt w:val="decimal"/>
      <w:pStyle w:val="4"/>
      <w:isLgl/>
      <w:lvlText w:val="%1.%2.%3."/>
      <w:lvlJc w:val="left"/>
      <w:pPr>
        <w:ind w:left="2070" w:hanging="720"/>
      </w:pPr>
      <w:rPr>
        <w:rFonts w:hint="default"/>
      </w:rPr>
    </w:lvl>
    <w:lvl w:ilvl="3" w:tentative="0">
      <w:start w:val="1"/>
      <w:numFmt w:val="decimal"/>
      <w:isLgl/>
      <w:lvlText w:val="%1.%2.%3.%4."/>
      <w:lvlJc w:val="left"/>
      <w:pPr>
        <w:ind w:left="2750" w:hanging="1080"/>
      </w:pPr>
      <w:rPr>
        <w:rFonts w:hint="default"/>
      </w:rPr>
    </w:lvl>
    <w:lvl w:ilvl="4" w:tentative="0">
      <w:start w:val="1"/>
      <w:numFmt w:val="decimal"/>
      <w:isLgl/>
      <w:lvlText w:val="%1.%2.%3.%4.%5."/>
      <w:lvlJc w:val="left"/>
      <w:pPr>
        <w:ind w:left="3430" w:hanging="1440"/>
      </w:pPr>
      <w:rPr>
        <w:rFonts w:hint="default"/>
      </w:rPr>
    </w:lvl>
    <w:lvl w:ilvl="5" w:tentative="0">
      <w:start w:val="1"/>
      <w:numFmt w:val="decimal"/>
      <w:isLgl/>
      <w:lvlText w:val="%1.%2.%3.%4.%5.%6."/>
      <w:lvlJc w:val="left"/>
      <w:pPr>
        <w:ind w:left="3750" w:hanging="1440"/>
      </w:pPr>
      <w:rPr>
        <w:rFonts w:hint="default"/>
      </w:rPr>
    </w:lvl>
    <w:lvl w:ilvl="6" w:tentative="0">
      <w:start w:val="1"/>
      <w:numFmt w:val="decimal"/>
      <w:isLgl/>
      <w:lvlText w:val="%1.%2.%3.%4.%5.%6.%7."/>
      <w:lvlJc w:val="left"/>
      <w:pPr>
        <w:ind w:left="4430" w:hanging="1800"/>
      </w:pPr>
      <w:rPr>
        <w:rFonts w:hint="default"/>
      </w:rPr>
    </w:lvl>
    <w:lvl w:ilvl="7" w:tentative="0">
      <w:start w:val="1"/>
      <w:numFmt w:val="decimal"/>
      <w:isLgl/>
      <w:lvlText w:val="%1.%2.%3.%4.%5.%6.%7.%8."/>
      <w:lvlJc w:val="left"/>
      <w:pPr>
        <w:ind w:left="5110" w:hanging="2160"/>
      </w:pPr>
      <w:rPr>
        <w:rFonts w:hint="default"/>
      </w:rPr>
    </w:lvl>
    <w:lvl w:ilvl="8" w:tentative="0">
      <w:start w:val="1"/>
      <w:numFmt w:val="decimal"/>
      <w:isLgl/>
      <w:lvlText w:val="%1.%2.%3.%4.%5.%6.%7.%8.%9."/>
      <w:lvlJc w:val="left"/>
      <w:pPr>
        <w:ind w:left="5430" w:hanging="2160"/>
      </w:pPr>
      <w:rPr>
        <w:rFonts w:hint="default"/>
      </w:rPr>
    </w:lvl>
  </w:abstractNum>
  <w:abstractNum w:abstractNumId="35">
    <w:nsid w:val="4ABB35B9"/>
    <w:multiLevelType w:val="multilevel"/>
    <w:tmpl w:val="4ABB35B9"/>
    <w:lvl w:ilvl="0" w:tentative="0">
      <w:start w:val="1"/>
      <w:numFmt w:val="decimal"/>
      <w:lvlText w:val="%1."/>
      <w:lvlJc w:val="left"/>
      <w:pPr>
        <w:ind w:left="1069" w:hanging="360"/>
      </w:pPr>
      <w:rPr>
        <w:rFonts w:hint="default"/>
      </w:rPr>
    </w:lvl>
    <w:lvl w:ilvl="1" w:tentative="0">
      <w:start w:val="1"/>
      <w:numFmt w:val="lowerLetter"/>
      <w:lvlText w:val="%2."/>
      <w:lvlJc w:val="left"/>
      <w:pPr>
        <w:ind w:left="1789" w:hanging="360"/>
      </w:pPr>
    </w:lvl>
    <w:lvl w:ilvl="2" w:tentative="0">
      <w:start w:val="1"/>
      <w:numFmt w:val="lowerRoman"/>
      <w:lvlText w:val="%3."/>
      <w:lvlJc w:val="right"/>
      <w:pPr>
        <w:ind w:left="2509" w:hanging="180"/>
      </w:pPr>
    </w:lvl>
    <w:lvl w:ilvl="3" w:tentative="0">
      <w:start w:val="1"/>
      <w:numFmt w:val="decimal"/>
      <w:lvlText w:val="%4."/>
      <w:lvlJc w:val="left"/>
      <w:pPr>
        <w:ind w:left="3229" w:hanging="360"/>
      </w:pPr>
    </w:lvl>
    <w:lvl w:ilvl="4" w:tentative="0">
      <w:start w:val="1"/>
      <w:numFmt w:val="lowerLetter"/>
      <w:lvlText w:val="%5."/>
      <w:lvlJc w:val="left"/>
      <w:pPr>
        <w:ind w:left="3949" w:hanging="360"/>
      </w:pPr>
    </w:lvl>
    <w:lvl w:ilvl="5" w:tentative="0">
      <w:start w:val="1"/>
      <w:numFmt w:val="lowerRoman"/>
      <w:lvlText w:val="%6."/>
      <w:lvlJc w:val="right"/>
      <w:pPr>
        <w:ind w:left="4669" w:hanging="180"/>
      </w:pPr>
    </w:lvl>
    <w:lvl w:ilvl="6" w:tentative="0">
      <w:start w:val="1"/>
      <w:numFmt w:val="decimal"/>
      <w:lvlText w:val="%7."/>
      <w:lvlJc w:val="left"/>
      <w:pPr>
        <w:ind w:left="5389" w:hanging="360"/>
      </w:pPr>
    </w:lvl>
    <w:lvl w:ilvl="7" w:tentative="0">
      <w:start w:val="1"/>
      <w:numFmt w:val="lowerLetter"/>
      <w:lvlText w:val="%8."/>
      <w:lvlJc w:val="left"/>
      <w:pPr>
        <w:ind w:left="6109" w:hanging="360"/>
      </w:pPr>
    </w:lvl>
    <w:lvl w:ilvl="8" w:tentative="0">
      <w:start w:val="1"/>
      <w:numFmt w:val="lowerRoman"/>
      <w:lvlText w:val="%9."/>
      <w:lvlJc w:val="right"/>
      <w:pPr>
        <w:ind w:left="6829" w:hanging="180"/>
      </w:pPr>
    </w:lvl>
  </w:abstractNum>
  <w:abstractNum w:abstractNumId="36">
    <w:nsid w:val="4B170563"/>
    <w:multiLevelType w:val="singleLevel"/>
    <w:tmpl w:val="4B170563"/>
    <w:lvl w:ilvl="0" w:tentative="0">
      <w:start w:val="1"/>
      <w:numFmt w:val="bullet"/>
      <w:pStyle w:val="70"/>
      <w:lvlText w:val=""/>
      <w:lvlJc w:val="left"/>
      <w:pPr>
        <w:tabs>
          <w:tab w:val="left" w:pos="786"/>
        </w:tabs>
        <w:ind w:left="786" w:hanging="360"/>
      </w:pPr>
      <w:rPr>
        <w:rFonts w:hint="default" w:ascii="Wingdings" w:hAnsi="Wingdings"/>
        <w:sz w:val="16"/>
      </w:rPr>
    </w:lvl>
  </w:abstractNum>
  <w:abstractNum w:abstractNumId="37">
    <w:nsid w:val="4DD82F4C"/>
    <w:multiLevelType w:val="multilevel"/>
    <w:tmpl w:val="4DD82F4C"/>
    <w:lvl w:ilvl="0" w:tentative="0">
      <w:start w:val="1"/>
      <w:numFmt w:val="decimal"/>
      <w:lvlText w:val="%1.1."/>
      <w:lvlJc w:val="left"/>
      <w:pPr>
        <w:tabs>
          <w:tab w:val="left" w:pos="720"/>
        </w:tabs>
        <w:ind w:left="360" w:hanging="360"/>
      </w:pPr>
      <w:rPr>
        <w:rFonts w:hint="default"/>
      </w:rPr>
    </w:lvl>
    <w:lvl w:ilvl="1" w:tentative="0">
      <w:start w:val="1"/>
      <w:numFmt w:val="decimal"/>
      <w:lvlText w:val="%2.2.1"/>
      <w:lvlJc w:val="left"/>
      <w:pPr>
        <w:tabs>
          <w:tab w:val="left" w:pos="1080"/>
        </w:tabs>
        <w:ind w:left="792" w:hanging="432"/>
      </w:pPr>
      <w:rPr>
        <w:rFonts w:hint="default"/>
      </w:rPr>
    </w:lvl>
    <w:lvl w:ilvl="2" w:tentative="0">
      <w:start w:val="1"/>
      <w:numFmt w:val="decimal"/>
      <w:lvlRestart w:val="0"/>
      <w:lvlText w:val="%31.3.3."/>
      <w:lvlJc w:val="left"/>
      <w:pPr>
        <w:tabs>
          <w:tab w:val="left" w:pos="1440"/>
        </w:tabs>
        <w:ind w:left="1224" w:hanging="504"/>
      </w:pPr>
      <w:rPr>
        <w:rFonts w:hint="default"/>
      </w:rPr>
    </w:lvl>
    <w:lvl w:ilvl="3" w:tentative="0">
      <w:start w:val="1"/>
      <w:numFmt w:val="decimal"/>
      <w:lvlText w:val="%1.%2.%3.%4."/>
      <w:lvlJc w:val="left"/>
      <w:pPr>
        <w:tabs>
          <w:tab w:val="left" w:pos="2160"/>
        </w:tabs>
        <w:ind w:left="1728" w:hanging="648"/>
      </w:pPr>
      <w:rPr>
        <w:rFonts w:hint="default"/>
      </w:rPr>
    </w:lvl>
    <w:lvl w:ilvl="4" w:tentative="0">
      <w:start w:val="1"/>
      <w:numFmt w:val="decimal"/>
      <w:lvlText w:val="%1.%2.%3.%4.%5."/>
      <w:lvlJc w:val="left"/>
      <w:pPr>
        <w:tabs>
          <w:tab w:val="left" w:pos="2520"/>
        </w:tabs>
        <w:ind w:left="2232" w:hanging="792"/>
      </w:pPr>
      <w:rPr>
        <w:rFonts w:hint="default"/>
      </w:rPr>
    </w:lvl>
    <w:lvl w:ilvl="5" w:tentative="0">
      <w:start w:val="1"/>
      <w:numFmt w:val="decimal"/>
      <w:lvlText w:val="%1.%2.%3.%4.%5.%6."/>
      <w:lvlJc w:val="left"/>
      <w:pPr>
        <w:tabs>
          <w:tab w:val="left" w:pos="3240"/>
        </w:tabs>
        <w:ind w:left="2736" w:hanging="936"/>
      </w:pPr>
      <w:rPr>
        <w:rFonts w:hint="default"/>
      </w:rPr>
    </w:lvl>
    <w:lvl w:ilvl="6" w:tentative="0">
      <w:start w:val="1"/>
      <w:numFmt w:val="decimal"/>
      <w:lvlText w:val="%1.%2.%3.%4.%5.%6.%7."/>
      <w:lvlJc w:val="left"/>
      <w:pPr>
        <w:tabs>
          <w:tab w:val="left" w:pos="3600"/>
        </w:tabs>
        <w:ind w:left="3240" w:hanging="1080"/>
      </w:pPr>
      <w:rPr>
        <w:rFonts w:hint="default"/>
      </w:rPr>
    </w:lvl>
    <w:lvl w:ilvl="7" w:tentative="0">
      <w:start w:val="1"/>
      <w:numFmt w:val="decimal"/>
      <w:lvlText w:val="%1.%2.%3.%4.%5.%6.%7.%8."/>
      <w:lvlJc w:val="left"/>
      <w:pPr>
        <w:tabs>
          <w:tab w:val="left" w:pos="4320"/>
        </w:tabs>
        <w:ind w:left="3744" w:hanging="1224"/>
      </w:pPr>
      <w:rPr>
        <w:rFonts w:hint="default"/>
      </w:rPr>
    </w:lvl>
    <w:lvl w:ilvl="8" w:tentative="0">
      <w:start w:val="1"/>
      <w:numFmt w:val="decimal"/>
      <w:lvlText w:val="%1.%2.%3.%4.%5.%6.%7.%8.%9."/>
      <w:lvlJc w:val="left"/>
      <w:pPr>
        <w:tabs>
          <w:tab w:val="left" w:pos="4680"/>
        </w:tabs>
        <w:ind w:left="4320" w:hanging="1440"/>
      </w:pPr>
      <w:rPr>
        <w:rFonts w:hint="default"/>
      </w:rPr>
    </w:lvl>
  </w:abstractNum>
  <w:abstractNum w:abstractNumId="38">
    <w:nsid w:val="4FDB5851"/>
    <w:multiLevelType w:val="multilevel"/>
    <w:tmpl w:val="4FDB5851"/>
    <w:lvl w:ilvl="0" w:tentative="0">
      <w:start w:val="1"/>
      <w:numFmt w:val="bullet"/>
      <w:pStyle w:val="3494"/>
      <w:lvlText w:val="-"/>
      <w:lvlJc w:val="left"/>
      <w:pPr>
        <w:ind w:left="0" w:firstLine="709"/>
      </w:pPr>
      <w:rPr>
        <w:rFonts w:hint="default" w:ascii="Times New Roman" w:hAnsi="Times New Roman" w:cs="Times New Roman"/>
        <w:b w:val="0"/>
        <w:i w:val="0"/>
        <w:caps w:val="0"/>
        <w:strike w:val="0"/>
        <w:dstrike w:val="0"/>
        <w:snapToGrid w:val="0"/>
        <w:vanish w:val="0"/>
        <w:color w:val="auto"/>
        <w:kern w:val="0"/>
        <w:sz w:val="28"/>
        <w:u w:val="none"/>
        <w:vertAlign w:val="baseline"/>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39">
    <w:nsid w:val="515E3A18"/>
    <w:multiLevelType w:val="multilevel"/>
    <w:tmpl w:val="515E3A18"/>
    <w:lvl w:ilvl="0" w:tentative="0">
      <w:start w:val="1"/>
      <w:numFmt w:val="decimal"/>
      <w:lvlText w:val="%1."/>
      <w:lvlJc w:val="left"/>
      <w:pPr>
        <w:ind w:left="1353" w:hanging="360"/>
      </w:pPr>
    </w:lvl>
    <w:lvl w:ilvl="1" w:tentative="0">
      <w:start w:val="1"/>
      <w:numFmt w:val="lowerLetter"/>
      <w:lvlText w:val="%2."/>
      <w:lvlJc w:val="left"/>
      <w:pPr>
        <w:ind w:left="2073" w:hanging="360"/>
      </w:pPr>
    </w:lvl>
    <w:lvl w:ilvl="2" w:tentative="0">
      <w:start w:val="1"/>
      <w:numFmt w:val="lowerRoman"/>
      <w:lvlText w:val="%3."/>
      <w:lvlJc w:val="right"/>
      <w:pPr>
        <w:ind w:left="2793" w:hanging="180"/>
      </w:pPr>
    </w:lvl>
    <w:lvl w:ilvl="3" w:tentative="0">
      <w:start w:val="1"/>
      <w:numFmt w:val="decimal"/>
      <w:lvlText w:val="%4."/>
      <w:lvlJc w:val="left"/>
      <w:pPr>
        <w:ind w:left="3513" w:hanging="360"/>
      </w:pPr>
    </w:lvl>
    <w:lvl w:ilvl="4" w:tentative="0">
      <w:start w:val="1"/>
      <w:numFmt w:val="lowerLetter"/>
      <w:lvlText w:val="%5."/>
      <w:lvlJc w:val="left"/>
      <w:pPr>
        <w:ind w:left="4233" w:hanging="360"/>
      </w:pPr>
    </w:lvl>
    <w:lvl w:ilvl="5" w:tentative="0">
      <w:start w:val="1"/>
      <w:numFmt w:val="lowerRoman"/>
      <w:lvlText w:val="%6."/>
      <w:lvlJc w:val="right"/>
      <w:pPr>
        <w:ind w:left="4953" w:hanging="180"/>
      </w:pPr>
    </w:lvl>
    <w:lvl w:ilvl="6" w:tentative="0">
      <w:start w:val="1"/>
      <w:numFmt w:val="decimal"/>
      <w:lvlText w:val="%7."/>
      <w:lvlJc w:val="left"/>
      <w:pPr>
        <w:ind w:left="5673" w:hanging="360"/>
      </w:pPr>
    </w:lvl>
    <w:lvl w:ilvl="7" w:tentative="0">
      <w:start w:val="1"/>
      <w:numFmt w:val="lowerLetter"/>
      <w:lvlText w:val="%8."/>
      <w:lvlJc w:val="left"/>
      <w:pPr>
        <w:ind w:left="6393" w:hanging="360"/>
      </w:pPr>
    </w:lvl>
    <w:lvl w:ilvl="8" w:tentative="0">
      <w:start w:val="1"/>
      <w:numFmt w:val="lowerRoman"/>
      <w:lvlText w:val="%9."/>
      <w:lvlJc w:val="right"/>
      <w:pPr>
        <w:ind w:left="7113" w:hanging="180"/>
      </w:pPr>
    </w:lvl>
  </w:abstractNum>
  <w:abstractNum w:abstractNumId="40">
    <w:nsid w:val="52722815"/>
    <w:multiLevelType w:val="multilevel"/>
    <w:tmpl w:val="52722815"/>
    <w:lvl w:ilvl="0" w:tentative="0">
      <w:start w:val="1"/>
      <w:numFmt w:val="decimal"/>
      <w:pStyle w:val="1646"/>
      <w:lvlText w:val="Таблица %1. "/>
      <w:lvlJc w:val="left"/>
      <w:pPr>
        <w:ind w:left="2628" w:hanging="360"/>
      </w:pPr>
      <w:rPr>
        <w:rFonts w:hint="default" w:ascii="Times New Roman" w:hAnsi="Times New Roman" w:cs="Times New Roman"/>
        <w:b w:val="0"/>
        <w:bCs w:val="0"/>
        <w:i w:val="0"/>
        <w:iCs w:val="0"/>
        <w:caps w:val="0"/>
        <w:smallCaps w:val="0"/>
        <w:strike w:val="0"/>
        <w:dstrike w:val="0"/>
        <w:vanish w:val="0"/>
        <w:color w:val="000000"/>
        <w:spacing w:val="0"/>
        <w:kern w:val="0"/>
        <w:position w:val="0"/>
        <w:sz w:val="24"/>
        <w:szCs w:val="24"/>
        <w:u w:val="none"/>
        <w:vertAlign w:val="baseline"/>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41">
    <w:nsid w:val="534C4B12"/>
    <w:multiLevelType w:val="multilevel"/>
    <w:tmpl w:val="534C4B12"/>
    <w:lvl w:ilvl="0" w:tentative="0">
      <w:start w:val="1"/>
      <w:numFmt w:val="bullet"/>
      <w:lvlText w:val=""/>
      <w:lvlJc w:val="left"/>
      <w:pPr>
        <w:ind w:left="1287" w:hanging="360"/>
      </w:pPr>
      <w:rPr>
        <w:rFonts w:hint="default" w:ascii="Symbol" w:hAnsi="Symbol"/>
      </w:rPr>
    </w:lvl>
    <w:lvl w:ilvl="1" w:tentative="0">
      <w:start w:val="1"/>
      <w:numFmt w:val="bullet"/>
      <w:pStyle w:val="3430"/>
      <w:lvlText w:val="o"/>
      <w:lvlJc w:val="left"/>
      <w:pPr>
        <w:ind w:left="2007" w:hanging="360"/>
      </w:pPr>
      <w:rPr>
        <w:rFonts w:hint="default" w:ascii="Courier New" w:hAnsi="Courier New" w:cs="Courier New"/>
      </w:rPr>
    </w:lvl>
    <w:lvl w:ilvl="2" w:tentative="0">
      <w:start w:val="1"/>
      <w:numFmt w:val="bullet"/>
      <w:lvlText w:val=""/>
      <w:lvlJc w:val="left"/>
      <w:pPr>
        <w:ind w:left="2727" w:hanging="360"/>
      </w:pPr>
      <w:rPr>
        <w:rFonts w:hint="default" w:ascii="Wingdings" w:hAnsi="Wingdings"/>
      </w:rPr>
    </w:lvl>
    <w:lvl w:ilvl="3" w:tentative="0">
      <w:start w:val="1"/>
      <w:numFmt w:val="bullet"/>
      <w:lvlText w:val=""/>
      <w:lvlJc w:val="left"/>
      <w:pPr>
        <w:ind w:left="3447" w:hanging="360"/>
      </w:pPr>
      <w:rPr>
        <w:rFonts w:hint="default" w:ascii="Symbol" w:hAnsi="Symbol"/>
      </w:rPr>
    </w:lvl>
    <w:lvl w:ilvl="4" w:tentative="0">
      <w:start w:val="1"/>
      <w:numFmt w:val="bullet"/>
      <w:lvlText w:val="o"/>
      <w:lvlJc w:val="left"/>
      <w:pPr>
        <w:ind w:left="4167" w:hanging="360"/>
      </w:pPr>
      <w:rPr>
        <w:rFonts w:hint="default" w:ascii="Courier New" w:hAnsi="Courier New" w:cs="Courier New"/>
      </w:rPr>
    </w:lvl>
    <w:lvl w:ilvl="5" w:tentative="0">
      <w:start w:val="1"/>
      <w:numFmt w:val="bullet"/>
      <w:lvlText w:val=""/>
      <w:lvlJc w:val="left"/>
      <w:pPr>
        <w:ind w:left="4887" w:hanging="360"/>
      </w:pPr>
      <w:rPr>
        <w:rFonts w:hint="default" w:ascii="Wingdings" w:hAnsi="Wingdings"/>
      </w:rPr>
    </w:lvl>
    <w:lvl w:ilvl="6" w:tentative="0">
      <w:start w:val="1"/>
      <w:numFmt w:val="bullet"/>
      <w:lvlText w:val=""/>
      <w:lvlJc w:val="left"/>
      <w:pPr>
        <w:ind w:left="5607" w:hanging="360"/>
      </w:pPr>
      <w:rPr>
        <w:rFonts w:hint="default" w:ascii="Symbol" w:hAnsi="Symbol"/>
      </w:rPr>
    </w:lvl>
    <w:lvl w:ilvl="7" w:tentative="0">
      <w:start w:val="1"/>
      <w:numFmt w:val="bullet"/>
      <w:lvlText w:val="o"/>
      <w:lvlJc w:val="left"/>
      <w:pPr>
        <w:ind w:left="6327" w:hanging="360"/>
      </w:pPr>
      <w:rPr>
        <w:rFonts w:hint="default" w:ascii="Courier New" w:hAnsi="Courier New" w:cs="Courier New"/>
      </w:rPr>
    </w:lvl>
    <w:lvl w:ilvl="8" w:tentative="0">
      <w:start w:val="1"/>
      <w:numFmt w:val="bullet"/>
      <w:lvlText w:val=""/>
      <w:lvlJc w:val="left"/>
      <w:pPr>
        <w:ind w:left="7047" w:hanging="360"/>
      </w:pPr>
      <w:rPr>
        <w:rFonts w:hint="default" w:ascii="Wingdings" w:hAnsi="Wingdings"/>
      </w:rPr>
    </w:lvl>
  </w:abstractNum>
  <w:abstractNum w:abstractNumId="42">
    <w:nsid w:val="548005AB"/>
    <w:multiLevelType w:val="multilevel"/>
    <w:tmpl w:val="548005AB"/>
    <w:lvl w:ilvl="0" w:tentative="0">
      <w:start w:val="0"/>
      <w:numFmt w:val="bullet"/>
      <w:lvlText w:val="-"/>
      <w:lvlJc w:val="left"/>
      <w:pPr>
        <w:ind w:left="102" w:hanging="140"/>
      </w:pPr>
      <w:rPr>
        <w:rFonts w:hint="default" w:ascii="Times New Roman" w:hAnsi="Times New Roman" w:eastAsia="Times New Roman" w:cs="Times New Roman"/>
        <w:w w:val="99"/>
        <w:sz w:val="24"/>
        <w:szCs w:val="24"/>
        <w:lang w:val="ru-RU" w:eastAsia="en-US" w:bidi="ar-SA"/>
      </w:rPr>
    </w:lvl>
    <w:lvl w:ilvl="1" w:tentative="0">
      <w:start w:val="0"/>
      <w:numFmt w:val="bullet"/>
      <w:lvlText w:val="-"/>
      <w:lvlJc w:val="left"/>
      <w:pPr>
        <w:ind w:left="102" w:hanging="140"/>
      </w:pPr>
      <w:rPr>
        <w:rFonts w:hint="default" w:ascii="Times New Roman" w:hAnsi="Times New Roman" w:eastAsia="Times New Roman" w:cs="Times New Roman"/>
        <w:w w:val="99"/>
        <w:sz w:val="24"/>
        <w:szCs w:val="24"/>
        <w:lang w:val="ru-RU" w:eastAsia="en-US" w:bidi="ar-SA"/>
      </w:rPr>
    </w:lvl>
    <w:lvl w:ilvl="2" w:tentative="0">
      <w:start w:val="0"/>
      <w:numFmt w:val="bullet"/>
      <w:lvlText w:val="•"/>
      <w:lvlJc w:val="left"/>
      <w:pPr>
        <w:ind w:left="1993" w:hanging="140"/>
      </w:pPr>
      <w:rPr>
        <w:rFonts w:hint="default"/>
        <w:lang w:val="ru-RU" w:eastAsia="en-US" w:bidi="ar-SA"/>
      </w:rPr>
    </w:lvl>
    <w:lvl w:ilvl="3" w:tentative="0">
      <w:start w:val="0"/>
      <w:numFmt w:val="bullet"/>
      <w:lvlText w:val="•"/>
      <w:lvlJc w:val="left"/>
      <w:pPr>
        <w:ind w:left="2939" w:hanging="140"/>
      </w:pPr>
      <w:rPr>
        <w:rFonts w:hint="default"/>
        <w:lang w:val="ru-RU" w:eastAsia="en-US" w:bidi="ar-SA"/>
      </w:rPr>
    </w:lvl>
    <w:lvl w:ilvl="4" w:tentative="0">
      <w:start w:val="0"/>
      <w:numFmt w:val="bullet"/>
      <w:lvlText w:val="•"/>
      <w:lvlJc w:val="left"/>
      <w:pPr>
        <w:ind w:left="3886" w:hanging="140"/>
      </w:pPr>
      <w:rPr>
        <w:rFonts w:hint="default"/>
        <w:lang w:val="ru-RU" w:eastAsia="en-US" w:bidi="ar-SA"/>
      </w:rPr>
    </w:lvl>
    <w:lvl w:ilvl="5" w:tentative="0">
      <w:start w:val="0"/>
      <w:numFmt w:val="bullet"/>
      <w:lvlText w:val="•"/>
      <w:lvlJc w:val="left"/>
      <w:pPr>
        <w:ind w:left="4833" w:hanging="140"/>
      </w:pPr>
      <w:rPr>
        <w:rFonts w:hint="default"/>
        <w:lang w:val="ru-RU" w:eastAsia="en-US" w:bidi="ar-SA"/>
      </w:rPr>
    </w:lvl>
    <w:lvl w:ilvl="6" w:tentative="0">
      <w:start w:val="0"/>
      <w:numFmt w:val="bullet"/>
      <w:lvlText w:val="•"/>
      <w:lvlJc w:val="left"/>
      <w:pPr>
        <w:ind w:left="5779" w:hanging="140"/>
      </w:pPr>
      <w:rPr>
        <w:rFonts w:hint="default"/>
        <w:lang w:val="ru-RU" w:eastAsia="en-US" w:bidi="ar-SA"/>
      </w:rPr>
    </w:lvl>
    <w:lvl w:ilvl="7" w:tentative="0">
      <w:start w:val="0"/>
      <w:numFmt w:val="bullet"/>
      <w:lvlText w:val="•"/>
      <w:lvlJc w:val="left"/>
      <w:pPr>
        <w:ind w:left="6726" w:hanging="140"/>
      </w:pPr>
      <w:rPr>
        <w:rFonts w:hint="default"/>
        <w:lang w:val="ru-RU" w:eastAsia="en-US" w:bidi="ar-SA"/>
      </w:rPr>
    </w:lvl>
    <w:lvl w:ilvl="8" w:tentative="0">
      <w:start w:val="0"/>
      <w:numFmt w:val="bullet"/>
      <w:lvlText w:val="•"/>
      <w:lvlJc w:val="left"/>
      <w:pPr>
        <w:ind w:left="7673" w:hanging="140"/>
      </w:pPr>
      <w:rPr>
        <w:rFonts w:hint="default"/>
        <w:lang w:val="ru-RU" w:eastAsia="en-US" w:bidi="ar-SA"/>
      </w:rPr>
    </w:lvl>
  </w:abstractNum>
  <w:abstractNum w:abstractNumId="43">
    <w:nsid w:val="54A32B65"/>
    <w:multiLevelType w:val="multilevel"/>
    <w:tmpl w:val="54A32B65"/>
    <w:lvl w:ilvl="0" w:tentative="0">
      <w:start w:val="1"/>
      <w:numFmt w:val="bullet"/>
      <w:pStyle w:val="2466"/>
      <w:lvlText w:val=""/>
      <w:lvlJc w:val="left"/>
      <w:pPr>
        <w:ind w:left="827" w:hanging="360"/>
      </w:pPr>
      <w:rPr>
        <w:rFonts w:hint="default" w:ascii="Symbol" w:hAnsi="Symbol"/>
      </w:rPr>
    </w:lvl>
    <w:lvl w:ilvl="1" w:tentative="0">
      <w:start w:val="1"/>
      <w:numFmt w:val="bullet"/>
      <w:lvlText w:val="o"/>
      <w:lvlJc w:val="left"/>
      <w:pPr>
        <w:ind w:left="1547" w:hanging="360"/>
      </w:pPr>
      <w:rPr>
        <w:rFonts w:hint="default" w:ascii="Courier New" w:hAnsi="Courier New" w:cs="Courier New"/>
      </w:rPr>
    </w:lvl>
    <w:lvl w:ilvl="2" w:tentative="0">
      <w:start w:val="1"/>
      <w:numFmt w:val="bullet"/>
      <w:lvlText w:val=""/>
      <w:lvlJc w:val="left"/>
      <w:pPr>
        <w:ind w:left="2267" w:hanging="360"/>
      </w:pPr>
      <w:rPr>
        <w:rFonts w:hint="default" w:ascii="Wingdings" w:hAnsi="Wingdings"/>
      </w:rPr>
    </w:lvl>
    <w:lvl w:ilvl="3" w:tentative="0">
      <w:start w:val="1"/>
      <w:numFmt w:val="bullet"/>
      <w:lvlText w:val=""/>
      <w:lvlJc w:val="left"/>
      <w:pPr>
        <w:ind w:left="2987" w:hanging="360"/>
      </w:pPr>
      <w:rPr>
        <w:rFonts w:hint="default" w:ascii="Symbol" w:hAnsi="Symbol"/>
      </w:rPr>
    </w:lvl>
    <w:lvl w:ilvl="4" w:tentative="0">
      <w:start w:val="1"/>
      <w:numFmt w:val="bullet"/>
      <w:lvlText w:val="o"/>
      <w:lvlJc w:val="left"/>
      <w:pPr>
        <w:ind w:left="3707" w:hanging="360"/>
      </w:pPr>
      <w:rPr>
        <w:rFonts w:hint="default" w:ascii="Courier New" w:hAnsi="Courier New" w:cs="Courier New"/>
      </w:rPr>
    </w:lvl>
    <w:lvl w:ilvl="5" w:tentative="0">
      <w:start w:val="1"/>
      <w:numFmt w:val="bullet"/>
      <w:lvlText w:val=""/>
      <w:lvlJc w:val="left"/>
      <w:pPr>
        <w:ind w:left="4427" w:hanging="360"/>
      </w:pPr>
      <w:rPr>
        <w:rFonts w:hint="default" w:ascii="Wingdings" w:hAnsi="Wingdings"/>
      </w:rPr>
    </w:lvl>
    <w:lvl w:ilvl="6" w:tentative="0">
      <w:start w:val="1"/>
      <w:numFmt w:val="bullet"/>
      <w:lvlText w:val=""/>
      <w:lvlJc w:val="left"/>
      <w:pPr>
        <w:ind w:left="5147" w:hanging="360"/>
      </w:pPr>
      <w:rPr>
        <w:rFonts w:hint="default" w:ascii="Symbol" w:hAnsi="Symbol"/>
      </w:rPr>
    </w:lvl>
    <w:lvl w:ilvl="7" w:tentative="0">
      <w:start w:val="1"/>
      <w:numFmt w:val="bullet"/>
      <w:lvlText w:val="o"/>
      <w:lvlJc w:val="left"/>
      <w:pPr>
        <w:ind w:left="5867" w:hanging="360"/>
      </w:pPr>
      <w:rPr>
        <w:rFonts w:hint="default" w:ascii="Courier New" w:hAnsi="Courier New" w:cs="Courier New"/>
      </w:rPr>
    </w:lvl>
    <w:lvl w:ilvl="8" w:tentative="0">
      <w:start w:val="1"/>
      <w:numFmt w:val="bullet"/>
      <w:lvlText w:val=""/>
      <w:lvlJc w:val="left"/>
      <w:pPr>
        <w:ind w:left="6587" w:hanging="360"/>
      </w:pPr>
      <w:rPr>
        <w:rFonts w:hint="default" w:ascii="Wingdings" w:hAnsi="Wingdings"/>
      </w:rPr>
    </w:lvl>
  </w:abstractNum>
  <w:abstractNum w:abstractNumId="44">
    <w:nsid w:val="58DF3BA8"/>
    <w:multiLevelType w:val="multilevel"/>
    <w:tmpl w:val="58DF3BA8"/>
    <w:lvl w:ilvl="0" w:tentative="0">
      <w:start w:val="1"/>
      <w:numFmt w:val="decimal"/>
      <w:pStyle w:val="1402"/>
      <w:lvlText w:val="Рис.%1."/>
      <w:lvlJc w:val="left"/>
      <w:pPr>
        <w:tabs>
          <w:tab w:val="left" w:pos="1080"/>
        </w:tabs>
        <w:ind w:left="360" w:hanging="360"/>
      </w:pPr>
      <w:rPr>
        <w:rFonts w:hint="default" w:ascii="Times New Roman" w:hAnsi="Times New Roman"/>
        <w:b/>
        <w:i w:val="0"/>
        <w:sz w:val="24"/>
        <w:szCs w:val="24"/>
      </w:rPr>
    </w:lvl>
    <w:lvl w:ilvl="1" w:tentative="0">
      <w:start w:val="1"/>
      <w:numFmt w:val="bullet"/>
      <w:lvlText w:val=""/>
      <w:lvlJc w:val="left"/>
      <w:pPr>
        <w:tabs>
          <w:tab w:val="left" w:pos="1440"/>
        </w:tabs>
        <w:ind w:left="1440" w:hanging="360"/>
      </w:pPr>
      <w:rPr>
        <w:rFonts w:hint="default" w:ascii="Wingdings" w:hAnsi="Wingdings"/>
        <w:b/>
        <w:i w:val="0"/>
        <w:sz w:val="24"/>
        <w:szCs w:val="24"/>
      </w:r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45">
    <w:nsid w:val="59E60585"/>
    <w:multiLevelType w:val="multilevel"/>
    <w:tmpl w:val="59E60585"/>
    <w:lvl w:ilvl="0" w:tentative="0">
      <w:start w:val="1"/>
      <w:numFmt w:val="bullet"/>
      <w:lvlText w:val=""/>
      <w:lvlJc w:val="left"/>
      <w:pPr>
        <w:tabs>
          <w:tab w:val="left" w:pos="3346"/>
        </w:tabs>
        <w:ind w:left="3346" w:hanging="360"/>
      </w:pPr>
      <w:rPr>
        <w:rFonts w:hint="default" w:ascii="Symbol" w:hAnsi="Symbol"/>
        <w:color w:val="auto"/>
      </w:rPr>
    </w:lvl>
    <w:lvl w:ilvl="1" w:tentative="0">
      <w:start w:val="1"/>
      <w:numFmt w:val="bullet"/>
      <w:pStyle w:val="47"/>
      <w:lvlText w:val=""/>
      <w:lvlJc w:val="left"/>
      <w:pPr>
        <w:tabs>
          <w:tab w:val="left" w:pos="1352"/>
        </w:tabs>
        <w:ind w:left="1352" w:hanging="360"/>
      </w:pPr>
      <w:rPr>
        <w:rFonts w:hint="default" w:ascii="Symbol" w:hAnsi="Symbol"/>
        <w:color w:val="auto"/>
      </w:rPr>
    </w:lvl>
    <w:lvl w:ilvl="2" w:tentative="0">
      <w:start w:val="1"/>
      <w:numFmt w:val="bullet"/>
      <w:lvlText w:val=""/>
      <w:lvlJc w:val="left"/>
      <w:pPr>
        <w:tabs>
          <w:tab w:val="left" w:pos="2869"/>
        </w:tabs>
        <w:ind w:left="2869" w:hanging="360"/>
      </w:pPr>
      <w:rPr>
        <w:rFonts w:hint="default" w:ascii="Wingdings" w:hAnsi="Wingdings"/>
      </w:rPr>
    </w:lvl>
    <w:lvl w:ilvl="3" w:tentative="0">
      <w:start w:val="1"/>
      <w:numFmt w:val="bullet"/>
      <w:lvlText w:val=""/>
      <w:lvlJc w:val="left"/>
      <w:pPr>
        <w:tabs>
          <w:tab w:val="left" w:pos="3589"/>
        </w:tabs>
        <w:ind w:left="3589" w:hanging="360"/>
      </w:pPr>
      <w:rPr>
        <w:rFonts w:hint="default" w:ascii="Symbol" w:hAnsi="Symbol"/>
      </w:rPr>
    </w:lvl>
    <w:lvl w:ilvl="4" w:tentative="0">
      <w:start w:val="1"/>
      <w:numFmt w:val="bullet"/>
      <w:lvlText w:val="o"/>
      <w:lvlJc w:val="left"/>
      <w:pPr>
        <w:tabs>
          <w:tab w:val="left" w:pos="4309"/>
        </w:tabs>
        <w:ind w:left="4309" w:hanging="360"/>
      </w:pPr>
      <w:rPr>
        <w:rFonts w:hint="default" w:ascii="Courier New" w:hAnsi="Courier New" w:cs="Courier New"/>
      </w:rPr>
    </w:lvl>
    <w:lvl w:ilvl="5" w:tentative="0">
      <w:start w:val="1"/>
      <w:numFmt w:val="bullet"/>
      <w:lvlText w:val=""/>
      <w:lvlJc w:val="left"/>
      <w:pPr>
        <w:tabs>
          <w:tab w:val="left" w:pos="5029"/>
        </w:tabs>
        <w:ind w:left="5029" w:hanging="360"/>
      </w:pPr>
      <w:rPr>
        <w:rFonts w:hint="default" w:ascii="Wingdings" w:hAnsi="Wingdings"/>
      </w:rPr>
    </w:lvl>
    <w:lvl w:ilvl="6" w:tentative="0">
      <w:start w:val="1"/>
      <w:numFmt w:val="bullet"/>
      <w:lvlText w:val=""/>
      <w:lvlJc w:val="left"/>
      <w:pPr>
        <w:tabs>
          <w:tab w:val="left" w:pos="5749"/>
        </w:tabs>
        <w:ind w:left="5749" w:hanging="360"/>
      </w:pPr>
      <w:rPr>
        <w:rFonts w:hint="default" w:ascii="Symbol" w:hAnsi="Symbol"/>
      </w:rPr>
    </w:lvl>
    <w:lvl w:ilvl="7" w:tentative="0">
      <w:start w:val="1"/>
      <w:numFmt w:val="bullet"/>
      <w:lvlText w:val="o"/>
      <w:lvlJc w:val="left"/>
      <w:pPr>
        <w:tabs>
          <w:tab w:val="left" w:pos="6469"/>
        </w:tabs>
        <w:ind w:left="6469" w:hanging="360"/>
      </w:pPr>
      <w:rPr>
        <w:rFonts w:hint="default" w:ascii="Courier New" w:hAnsi="Courier New" w:cs="Courier New"/>
      </w:rPr>
    </w:lvl>
    <w:lvl w:ilvl="8" w:tentative="0">
      <w:start w:val="1"/>
      <w:numFmt w:val="bullet"/>
      <w:lvlText w:val=""/>
      <w:lvlJc w:val="left"/>
      <w:pPr>
        <w:tabs>
          <w:tab w:val="left" w:pos="7189"/>
        </w:tabs>
        <w:ind w:left="7189" w:hanging="360"/>
      </w:pPr>
      <w:rPr>
        <w:rFonts w:hint="default" w:ascii="Wingdings" w:hAnsi="Wingdings"/>
      </w:rPr>
    </w:lvl>
  </w:abstractNum>
  <w:abstractNum w:abstractNumId="46">
    <w:nsid w:val="5B343461"/>
    <w:multiLevelType w:val="multilevel"/>
    <w:tmpl w:val="5B343461"/>
    <w:lvl w:ilvl="0" w:tentative="0">
      <w:start w:val="1"/>
      <w:numFmt w:val="decimal"/>
      <w:lvlText w:val="%1."/>
      <w:lvlJc w:val="left"/>
      <w:pPr>
        <w:ind w:left="1353" w:hanging="360"/>
      </w:pPr>
    </w:lvl>
    <w:lvl w:ilvl="1" w:tentative="0">
      <w:start w:val="1"/>
      <w:numFmt w:val="lowerLetter"/>
      <w:lvlText w:val="%2."/>
      <w:lvlJc w:val="left"/>
      <w:pPr>
        <w:ind w:left="2073" w:hanging="360"/>
      </w:pPr>
    </w:lvl>
    <w:lvl w:ilvl="2" w:tentative="0">
      <w:start w:val="1"/>
      <w:numFmt w:val="lowerRoman"/>
      <w:lvlText w:val="%3."/>
      <w:lvlJc w:val="right"/>
      <w:pPr>
        <w:ind w:left="2793" w:hanging="180"/>
      </w:pPr>
    </w:lvl>
    <w:lvl w:ilvl="3" w:tentative="0">
      <w:start w:val="1"/>
      <w:numFmt w:val="decimal"/>
      <w:lvlText w:val="%4."/>
      <w:lvlJc w:val="left"/>
      <w:pPr>
        <w:ind w:left="3513" w:hanging="360"/>
      </w:pPr>
    </w:lvl>
    <w:lvl w:ilvl="4" w:tentative="0">
      <w:start w:val="1"/>
      <w:numFmt w:val="lowerLetter"/>
      <w:lvlText w:val="%5."/>
      <w:lvlJc w:val="left"/>
      <w:pPr>
        <w:ind w:left="4233" w:hanging="360"/>
      </w:pPr>
    </w:lvl>
    <w:lvl w:ilvl="5" w:tentative="0">
      <w:start w:val="1"/>
      <w:numFmt w:val="lowerRoman"/>
      <w:lvlText w:val="%6."/>
      <w:lvlJc w:val="right"/>
      <w:pPr>
        <w:ind w:left="4953" w:hanging="180"/>
      </w:pPr>
    </w:lvl>
    <w:lvl w:ilvl="6" w:tentative="0">
      <w:start w:val="1"/>
      <w:numFmt w:val="decimal"/>
      <w:lvlText w:val="%7."/>
      <w:lvlJc w:val="left"/>
      <w:pPr>
        <w:ind w:left="5673" w:hanging="360"/>
      </w:pPr>
    </w:lvl>
    <w:lvl w:ilvl="7" w:tentative="0">
      <w:start w:val="1"/>
      <w:numFmt w:val="lowerLetter"/>
      <w:lvlText w:val="%8."/>
      <w:lvlJc w:val="left"/>
      <w:pPr>
        <w:ind w:left="6393" w:hanging="360"/>
      </w:pPr>
    </w:lvl>
    <w:lvl w:ilvl="8" w:tentative="0">
      <w:start w:val="1"/>
      <w:numFmt w:val="lowerRoman"/>
      <w:lvlText w:val="%9."/>
      <w:lvlJc w:val="right"/>
      <w:pPr>
        <w:ind w:left="7113" w:hanging="180"/>
      </w:pPr>
    </w:lvl>
  </w:abstractNum>
  <w:abstractNum w:abstractNumId="47">
    <w:nsid w:val="5C014A41"/>
    <w:multiLevelType w:val="multilevel"/>
    <w:tmpl w:val="5C014A41"/>
    <w:lvl w:ilvl="0" w:tentative="0">
      <w:start w:val="1"/>
      <w:numFmt w:val="decimal"/>
      <w:pStyle w:val="2282"/>
      <w:lvlText w:val="%1)"/>
      <w:lvlJc w:val="left"/>
      <w:pPr>
        <w:ind w:left="1890" w:hanging="1170"/>
      </w:pPr>
      <w:rPr>
        <w:rFonts w:hint="default"/>
      </w:rPr>
    </w:lvl>
    <w:lvl w:ilvl="1" w:tentative="0">
      <w:start w:val="1"/>
      <w:numFmt w:val="lowerLetter"/>
      <w:lvlText w:val="%2."/>
      <w:lvlJc w:val="left"/>
      <w:pPr>
        <w:ind w:left="1800" w:hanging="360"/>
      </w:pPr>
    </w:lvl>
    <w:lvl w:ilvl="2" w:tentative="0">
      <w:start w:val="1"/>
      <w:numFmt w:val="lowerRoman"/>
      <w:lvlText w:val="%3."/>
      <w:lvlJc w:val="right"/>
      <w:pPr>
        <w:ind w:left="2520" w:hanging="180"/>
      </w:pPr>
    </w:lvl>
    <w:lvl w:ilvl="3" w:tentative="0">
      <w:start w:val="1"/>
      <w:numFmt w:val="decimal"/>
      <w:lvlText w:val="%4."/>
      <w:lvlJc w:val="left"/>
      <w:pPr>
        <w:ind w:left="3240" w:hanging="360"/>
      </w:pPr>
    </w:lvl>
    <w:lvl w:ilvl="4" w:tentative="0">
      <w:start w:val="1"/>
      <w:numFmt w:val="lowerLetter"/>
      <w:lvlText w:val="%5."/>
      <w:lvlJc w:val="left"/>
      <w:pPr>
        <w:ind w:left="3960" w:hanging="360"/>
      </w:pPr>
    </w:lvl>
    <w:lvl w:ilvl="5" w:tentative="0">
      <w:start w:val="1"/>
      <w:numFmt w:val="lowerRoman"/>
      <w:lvlText w:val="%6."/>
      <w:lvlJc w:val="right"/>
      <w:pPr>
        <w:ind w:left="4680" w:hanging="180"/>
      </w:pPr>
    </w:lvl>
    <w:lvl w:ilvl="6" w:tentative="0">
      <w:start w:val="1"/>
      <w:numFmt w:val="decimal"/>
      <w:lvlText w:val="%7."/>
      <w:lvlJc w:val="left"/>
      <w:pPr>
        <w:ind w:left="5400" w:hanging="360"/>
      </w:pPr>
    </w:lvl>
    <w:lvl w:ilvl="7" w:tentative="0">
      <w:start w:val="1"/>
      <w:numFmt w:val="lowerLetter"/>
      <w:lvlText w:val="%8."/>
      <w:lvlJc w:val="left"/>
      <w:pPr>
        <w:ind w:left="6120" w:hanging="360"/>
      </w:pPr>
    </w:lvl>
    <w:lvl w:ilvl="8" w:tentative="0">
      <w:start w:val="1"/>
      <w:numFmt w:val="lowerRoman"/>
      <w:lvlText w:val="%9."/>
      <w:lvlJc w:val="right"/>
      <w:pPr>
        <w:ind w:left="6840" w:hanging="180"/>
      </w:pPr>
    </w:lvl>
  </w:abstractNum>
  <w:abstractNum w:abstractNumId="48">
    <w:nsid w:val="5DB3590D"/>
    <w:multiLevelType w:val="multilevel"/>
    <w:tmpl w:val="5DB3590D"/>
    <w:lvl w:ilvl="0" w:tentative="0">
      <w:start w:val="1"/>
      <w:numFmt w:val="bullet"/>
      <w:lvlText w:val="-"/>
      <w:lvlJc w:val="left"/>
      <w:pPr>
        <w:ind w:left="1429" w:hanging="360"/>
      </w:pPr>
      <w:rPr>
        <w:rFonts w:hint="default" w:ascii="Courier New" w:hAnsi="Courier New"/>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49">
    <w:nsid w:val="60584B7E"/>
    <w:multiLevelType w:val="multilevel"/>
    <w:tmpl w:val="60584B7E"/>
    <w:lvl w:ilvl="0" w:tentative="0">
      <w:start w:val="1"/>
      <w:numFmt w:val="decimal"/>
      <w:pStyle w:val="1648"/>
      <w:lvlText w:val="Рис. %1. "/>
      <w:lvlJc w:val="left"/>
      <w:pPr>
        <w:ind w:left="5039" w:hanging="360"/>
      </w:pPr>
      <w:rPr>
        <w:rFonts w:hint="default" w:ascii="Times New Roman" w:hAnsi="Times New Roman" w:cs="Times New Roman"/>
        <w:b w:val="0"/>
        <w:bCs w:val="0"/>
        <w:i w:val="0"/>
        <w:iCs w:val="0"/>
        <w:caps w:val="0"/>
        <w:smallCaps w:val="0"/>
        <w:strike w:val="0"/>
        <w:dstrike w:val="0"/>
        <w:vanish w:val="0"/>
        <w:color w:val="000000"/>
        <w:spacing w:val="0"/>
        <w:kern w:val="0"/>
        <w:position w:val="0"/>
        <w:sz w:val="24"/>
        <w:szCs w:val="24"/>
        <w:u w:val="none"/>
        <w:vertAlign w:val="baseline"/>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50">
    <w:nsid w:val="609F7ACC"/>
    <w:multiLevelType w:val="multilevel"/>
    <w:tmpl w:val="609F7ACC"/>
    <w:lvl w:ilvl="0" w:tentative="0">
      <w:start w:val="1"/>
      <w:numFmt w:val="bullet"/>
      <w:lvlText w:val=""/>
      <w:lvlJc w:val="left"/>
      <w:pPr>
        <w:tabs>
          <w:tab w:val="left" w:pos="651"/>
        </w:tabs>
        <w:ind w:left="651" w:hanging="360"/>
      </w:pPr>
      <w:rPr>
        <w:rFonts w:hint="default" w:ascii="Symbol" w:hAnsi="Symbol"/>
      </w:rPr>
    </w:lvl>
    <w:lvl w:ilvl="1" w:tentative="0">
      <w:start w:val="1"/>
      <w:numFmt w:val="bullet"/>
      <w:pStyle w:val="493"/>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091"/>
        </w:tabs>
        <w:ind w:left="2091" w:hanging="360"/>
      </w:pPr>
      <w:rPr>
        <w:rFonts w:hint="default" w:ascii="Wingdings" w:hAnsi="Wingdings"/>
      </w:rPr>
    </w:lvl>
    <w:lvl w:ilvl="3" w:tentative="0">
      <w:start w:val="1"/>
      <w:numFmt w:val="bullet"/>
      <w:lvlText w:val=""/>
      <w:lvlJc w:val="left"/>
      <w:pPr>
        <w:tabs>
          <w:tab w:val="left" w:pos="2811"/>
        </w:tabs>
        <w:ind w:left="2811" w:hanging="360"/>
      </w:pPr>
      <w:rPr>
        <w:rFonts w:hint="default" w:ascii="Symbol" w:hAnsi="Symbol"/>
      </w:rPr>
    </w:lvl>
    <w:lvl w:ilvl="4" w:tentative="0">
      <w:start w:val="1"/>
      <w:numFmt w:val="bullet"/>
      <w:lvlText w:val="o"/>
      <w:lvlJc w:val="left"/>
      <w:pPr>
        <w:tabs>
          <w:tab w:val="left" w:pos="3531"/>
        </w:tabs>
        <w:ind w:left="3531" w:hanging="360"/>
      </w:pPr>
      <w:rPr>
        <w:rFonts w:hint="default" w:ascii="Courier New" w:hAnsi="Courier New"/>
      </w:rPr>
    </w:lvl>
    <w:lvl w:ilvl="5" w:tentative="0">
      <w:start w:val="1"/>
      <w:numFmt w:val="bullet"/>
      <w:lvlText w:val=""/>
      <w:lvlJc w:val="left"/>
      <w:pPr>
        <w:tabs>
          <w:tab w:val="left" w:pos="4251"/>
        </w:tabs>
        <w:ind w:left="4251" w:hanging="360"/>
      </w:pPr>
      <w:rPr>
        <w:rFonts w:hint="default" w:ascii="Wingdings" w:hAnsi="Wingdings"/>
      </w:rPr>
    </w:lvl>
    <w:lvl w:ilvl="6" w:tentative="0">
      <w:start w:val="1"/>
      <w:numFmt w:val="bullet"/>
      <w:lvlText w:val=""/>
      <w:lvlJc w:val="left"/>
      <w:pPr>
        <w:tabs>
          <w:tab w:val="left" w:pos="4971"/>
        </w:tabs>
        <w:ind w:left="4971" w:hanging="360"/>
      </w:pPr>
      <w:rPr>
        <w:rFonts w:hint="default" w:ascii="Symbol" w:hAnsi="Symbol"/>
      </w:rPr>
    </w:lvl>
    <w:lvl w:ilvl="7" w:tentative="0">
      <w:start w:val="1"/>
      <w:numFmt w:val="bullet"/>
      <w:lvlText w:val="o"/>
      <w:lvlJc w:val="left"/>
      <w:pPr>
        <w:tabs>
          <w:tab w:val="left" w:pos="5691"/>
        </w:tabs>
        <w:ind w:left="5691" w:hanging="360"/>
      </w:pPr>
      <w:rPr>
        <w:rFonts w:hint="default" w:ascii="Courier New" w:hAnsi="Courier New"/>
      </w:rPr>
    </w:lvl>
    <w:lvl w:ilvl="8" w:tentative="0">
      <w:start w:val="1"/>
      <w:numFmt w:val="bullet"/>
      <w:lvlText w:val=""/>
      <w:lvlJc w:val="left"/>
      <w:pPr>
        <w:tabs>
          <w:tab w:val="left" w:pos="6411"/>
        </w:tabs>
        <w:ind w:left="6411" w:hanging="360"/>
      </w:pPr>
      <w:rPr>
        <w:rFonts w:hint="default" w:ascii="Wingdings" w:hAnsi="Wingdings"/>
      </w:rPr>
    </w:lvl>
  </w:abstractNum>
  <w:abstractNum w:abstractNumId="51">
    <w:nsid w:val="60C93F2B"/>
    <w:multiLevelType w:val="multilevel"/>
    <w:tmpl w:val="60C93F2B"/>
    <w:lvl w:ilvl="0" w:tentative="0">
      <w:start w:val="1"/>
      <w:numFmt w:val="decimal"/>
      <w:pStyle w:val="1403"/>
      <w:lvlText w:val="Рис.%1."/>
      <w:lvlJc w:val="left"/>
      <w:pPr>
        <w:tabs>
          <w:tab w:val="left" w:pos="3154"/>
        </w:tabs>
        <w:ind w:left="2434" w:hanging="2434"/>
      </w:pPr>
      <w:rPr>
        <w:rFonts w:hint="default" w:ascii="Times New Roman" w:hAnsi="Times New Roman"/>
        <w:b/>
        <w:i w:val="0"/>
        <w:sz w:val="24"/>
        <w:szCs w:val="24"/>
      </w:r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52">
    <w:nsid w:val="62226F37"/>
    <w:multiLevelType w:val="multilevel"/>
    <w:tmpl w:val="62226F37"/>
    <w:lvl w:ilvl="0" w:tentative="0">
      <w:start w:val="1"/>
      <w:numFmt w:val="decimal"/>
      <w:pStyle w:val="725"/>
      <w:lvlText w:val="Таблица 7.%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53">
    <w:nsid w:val="628730BE"/>
    <w:multiLevelType w:val="multilevel"/>
    <w:tmpl w:val="628730BE"/>
    <w:lvl w:ilvl="0" w:tentative="0">
      <w:start w:val="1"/>
      <w:numFmt w:val="decimal"/>
      <w:lvlText w:val="%1)"/>
      <w:lvlJc w:val="left"/>
      <w:pPr>
        <w:ind w:left="102" w:hanging="291"/>
      </w:pPr>
      <w:rPr>
        <w:rFonts w:hint="default" w:ascii="Times New Roman" w:hAnsi="Times New Roman" w:eastAsia="Times New Roman" w:cs="Times New Roman"/>
        <w:w w:val="100"/>
        <w:sz w:val="24"/>
        <w:szCs w:val="24"/>
        <w:lang w:val="ru-RU" w:eastAsia="en-US" w:bidi="ar-SA"/>
      </w:rPr>
    </w:lvl>
    <w:lvl w:ilvl="1" w:tentative="0">
      <w:start w:val="1"/>
      <w:numFmt w:val="decimal"/>
      <w:lvlText w:val="%2)"/>
      <w:lvlJc w:val="left"/>
      <w:pPr>
        <w:ind w:left="122" w:hanging="305"/>
      </w:pPr>
      <w:rPr>
        <w:rFonts w:hint="default"/>
        <w:w w:val="100"/>
        <w:lang w:val="ru-RU" w:eastAsia="en-US" w:bidi="ar-SA"/>
      </w:rPr>
    </w:lvl>
    <w:lvl w:ilvl="2" w:tentative="0">
      <w:start w:val="0"/>
      <w:numFmt w:val="bullet"/>
      <w:lvlText w:val="•"/>
      <w:lvlJc w:val="left"/>
      <w:pPr>
        <w:ind w:left="1187" w:hanging="305"/>
      </w:pPr>
      <w:rPr>
        <w:rFonts w:hint="default"/>
        <w:lang w:val="ru-RU" w:eastAsia="en-US" w:bidi="ar-SA"/>
      </w:rPr>
    </w:lvl>
    <w:lvl w:ilvl="3" w:tentative="0">
      <w:start w:val="0"/>
      <w:numFmt w:val="bullet"/>
      <w:lvlText w:val="•"/>
      <w:lvlJc w:val="left"/>
      <w:pPr>
        <w:ind w:left="2254" w:hanging="305"/>
      </w:pPr>
      <w:rPr>
        <w:rFonts w:hint="default"/>
        <w:lang w:val="ru-RU" w:eastAsia="en-US" w:bidi="ar-SA"/>
      </w:rPr>
    </w:lvl>
    <w:lvl w:ilvl="4" w:tentative="0">
      <w:start w:val="0"/>
      <w:numFmt w:val="bullet"/>
      <w:lvlText w:val="•"/>
      <w:lvlJc w:val="left"/>
      <w:pPr>
        <w:ind w:left="3322" w:hanging="305"/>
      </w:pPr>
      <w:rPr>
        <w:rFonts w:hint="default"/>
        <w:lang w:val="ru-RU" w:eastAsia="en-US" w:bidi="ar-SA"/>
      </w:rPr>
    </w:lvl>
    <w:lvl w:ilvl="5" w:tentative="0">
      <w:start w:val="0"/>
      <w:numFmt w:val="bullet"/>
      <w:lvlText w:val="•"/>
      <w:lvlJc w:val="left"/>
      <w:pPr>
        <w:ind w:left="4389" w:hanging="305"/>
      </w:pPr>
      <w:rPr>
        <w:rFonts w:hint="default"/>
        <w:lang w:val="ru-RU" w:eastAsia="en-US" w:bidi="ar-SA"/>
      </w:rPr>
    </w:lvl>
    <w:lvl w:ilvl="6" w:tentative="0">
      <w:start w:val="0"/>
      <w:numFmt w:val="bullet"/>
      <w:lvlText w:val="•"/>
      <w:lvlJc w:val="left"/>
      <w:pPr>
        <w:ind w:left="5456" w:hanging="305"/>
      </w:pPr>
      <w:rPr>
        <w:rFonts w:hint="default"/>
        <w:lang w:val="ru-RU" w:eastAsia="en-US" w:bidi="ar-SA"/>
      </w:rPr>
    </w:lvl>
    <w:lvl w:ilvl="7" w:tentative="0">
      <w:start w:val="0"/>
      <w:numFmt w:val="bullet"/>
      <w:lvlText w:val="•"/>
      <w:lvlJc w:val="left"/>
      <w:pPr>
        <w:ind w:left="6524" w:hanging="305"/>
      </w:pPr>
      <w:rPr>
        <w:rFonts w:hint="default"/>
        <w:lang w:val="ru-RU" w:eastAsia="en-US" w:bidi="ar-SA"/>
      </w:rPr>
    </w:lvl>
    <w:lvl w:ilvl="8" w:tentative="0">
      <w:start w:val="0"/>
      <w:numFmt w:val="bullet"/>
      <w:lvlText w:val="•"/>
      <w:lvlJc w:val="left"/>
      <w:pPr>
        <w:ind w:left="7591" w:hanging="305"/>
      </w:pPr>
      <w:rPr>
        <w:rFonts w:hint="default"/>
        <w:lang w:val="ru-RU" w:eastAsia="en-US" w:bidi="ar-SA"/>
      </w:rPr>
    </w:lvl>
  </w:abstractNum>
  <w:abstractNum w:abstractNumId="54">
    <w:nsid w:val="63446253"/>
    <w:multiLevelType w:val="multilevel"/>
    <w:tmpl w:val="63446253"/>
    <w:lvl w:ilvl="0" w:tentative="0">
      <w:start w:val="1"/>
      <w:numFmt w:val="decimal"/>
      <w:pStyle w:val="1745"/>
      <w:lvlText w:val="Рисунок %1."/>
      <w:lvlJc w:val="left"/>
      <w:pPr>
        <w:ind w:left="1287" w:hanging="360"/>
      </w:pPr>
      <w:rPr>
        <w:rFonts w:hint="default"/>
        <w:color w:val="auto"/>
        <w:sz w:val="22"/>
      </w:rPr>
    </w:lvl>
    <w:lvl w:ilvl="1" w:tentative="0">
      <w:start w:val="1"/>
      <w:numFmt w:val="lowerLetter"/>
      <w:lvlText w:val="%2."/>
      <w:lvlJc w:val="left"/>
      <w:pPr>
        <w:ind w:left="2007" w:hanging="360"/>
      </w:pPr>
    </w:lvl>
    <w:lvl w:ilvl="2" w:tentative="0">
      <w:start w:val="1"/>
      <w:numFmt w:val="lowerRoman"/>
      <w:lvlText w:val="%3."/>
      <w:lvlJc w:val="right"/>
      <w:pPr>
        <w:ind w:left="2727" w:hanging="180"/>
      </w:pPr>
    </w:lvl>
    <w:lvl w:ilvl="3" w:tentative="0">
      <w:start w:val="1"/>
      <w:numFmt w:val="decimal"/>
      <w:lvlText w:val="%4."/>
      <w:lvlJc w:val="left"/>
      <w:pPr>
        <w:ind w:left="3447" w:hanging="360"/>
      </w:pPr>
    </w:lvl>
    <w:lvl w:ilvl="4" w:tentative="0">
      <w:start w:val="1"/>
      <w:numFmt w:val="lowerLetter"/>
      <w:lvlText w:val="%5."/>
      <w:lvlJc w:val="left"/>
      <w:pPr>
        <w:ind w:left="4167" w:hanging="360"/>
      </w:pPr>
    </w:lvl>
    <w:lvl w:ilvl="5" w:tentative="0">
      <w:start w:val="1"/>
      <w:numFmt w:val="lowerRoman"/>
      <w:lvlText w:val="%6."/>
      <w:lvlJc w:val="right"/>
      <w:pPr>
        <w:ind w:left="4887" w:hanging="180"/>
      </w:pPr>
    </w:lvl>
    <w:lvl w:ilvl="6" w:tentative="0">
      <w:start w:val="1"/>
      <w:numFmt w:val="decimal"/>
      <w:lvlText w:val="%7."/>
      <w:lvlJc w:val="left"/>
      <w:pPr>
        <w:ind w:left="5607" w:hanging="360"/>
      </w:pPr>
    </w:lvl>
    <w:lvl w:ilvl="7" w:tentative="0">
      <w:start w:val="1"/>
      <w:numFmt w:val="lowerLetter"/>
      <w:lvlText w:val="%8."/>
      <w:lvlJc w:val="left"/>
      <w:pPr>
        <w:ind w:left="6327" w:hanging="360"/>
      </w:pPr>
    </w:lvl>
    <w:lvl w:ilvl="8" w:tentative="0">
      <w:start w:val="1"/>
      <w:numFmt w:val="lowerRoman"/>
      <w:lvlText w:val="%9."/>
      <w:lvlJc w:val="right"/>
      <w:pPr>
        <w:ind w:left="7047" w:hanging="180"/>
      </w:pPr>
    </w:lvl>
  </w:abstractNum>
  <w:abstractNum w:abstractNumId="55">
    <w:nsid w:val="63686982"/>
    <w:multiLevelType w:val="multilevel"/>
    <w:tmpl w:val="63686982"/>
    <w:lvl w:ilvl="0" w:tentative="0">
      <w:start w:val="1"/>
      <w:numFmt w:val="decimal"/>
      <w:pStyle w:val="1739"/>
      <w:lvlText w:val="Таблица %1."/>
      <w:lvlJc w:val="left"/>
      <w:pPr>
        <w:ind w:left="1353" w:hanging="360"/>
      </w:pPr>
      <w:rPr>
        <w:rFonts w:hint="default"/>
        <w:sz w:val="22"/>
        <w:szCs w:val="22"/>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56">
    <w:nsid w:val="64C34787"/>
    <w:multiLevelType w:val="multilevel"/>
    <w:tmpl w:val="64C34787"/>
    <w:lvl w:ilvl="0" w:tentative="0">
      <w:start w:val="1"/>
      <w:numFmt w:val="decimal"/>
      <w:pStyle w:val="3428"/>
      <w:lvlText w:val="Таблица %1."/>
      <w:lvlJc w:val="right"/>
      <w:pPr>
        <w:ind w:left="1287"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57">
    <w:nsid w:val="66E76DA0"/>
    <w:multiLevelType w:val="multilevel"/>
    <w:tmpl w:val="66E76DA0"/>
    <w:lvl w:ilvl="0" w:tentative="0">
      <w:start w:val="1"/>
      <w:numFmt w:val="decimal"/>
      <w:pStyle w:val="1439"/>
      <w:lvlText w:val="Рис.%1."/>
      <w:lvlJc w:val="left"/>
      <w:pPr>
        <w:tabs>
          <w:tab w:val="left" w:pos="1080"/>
        </w:tabs>
        <w:ind w:left="360" w:hanging="360"/>
      </w:pPr>
      <w:rPr>
        <w:rFonts w:hint="default" w:ascii="Times New Roman" w:hAnsi="Times New Roman"/>
        <w:b/>
        <w:i w:val="0"/>
        <w:sz w:val="24"/>
        <w:szCs w:val="24"/>
      </w:r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58">
    <w:nsid w:val="68612CD2"/>
    <w:multiLevelType w:val="multilevel"/>
    <w:tmpl w:val="68612CD2"/>
    <w:lvl w:ilvl="0" w:tentative="0">
      <w:start w:val="1"/>
      <w:numFmt w:val="none"/>
      <w:lvlText w:val=""/>
      <w:lvlJc w:val="left"/>
      <w:pPr>
        <w:ind w:left="1429" w:hanging="360"/>
      </w:pPr>
      <w:rPr>
        <w:rFonts w:hint="default"/>
      </w:rPr>
    </w:lvl>
    <w:lvl w:ilvl="1" w:tentative="0">
      <w:start w:val="1"/>
      <w:numFmt w:val="decimal"/>
      <w:pStyle w:val="3501"/>
      <w:lvlText w:val="%2)"/>
      <w:lvlJc w:val="left"/>
      <w:pPr>
        <w:ind w:left="2149" w:hanging="360"/>
      </w:pPr>
      <w:rPr>
        <w:rFonts w:hint="default"/>
      </w:rPr>
    </w:lvl>
    <w:lvl w:ilvl="2" w:tentative="0">
      <w:start w:val="1"/>
      <w:numFmt w:val="lowerRoman"/>
      <w:lvlText w:val="%3."/>
      <w:lvlJc w:val="right"/>
      <w:pPr>
        <w:ind w:left="2869" w:hanging="180"/>
      </w:pPr>
      <w:rPr>
        <w:rFonts w:hint="default"/>
      </w:rPr>
    </w:lvl>
    <w:lvl w:ilvl="3" w:tentative="0">
      <w:start w:val="1"/>
      <w:numFmt w:val="decimal"/>
      <w:lvlText w:val="%4."/>
      <w:lvlJc w:val="left"/>
      <w:pPr>
        <w:ind w:left="3589" w:hanging="360"/>
      </w:pPr>
      <w:rPr>
        <w:rFonts w:hint="default"/>
      </w:rPr>
    </w:lvl>
    <w:lvl w:ilvl="4" w:tentative="0">
      <w:start w:val="1"/>
      <w:numFmt w:val="lowerLetter"/>
      <w:lvlText w:val="%5."/>
      <w:lvlJc w:val="left"/>
      <w:pPr>
        <w:ind w:left="4309" w:hanging="360"/>
      </w:pPr>
      <w:rPr>
        <w:rFonts w:hint="default"/>
      </w:rPr>
    </w:lvl>
    <w:lvl w:ilvl="5" w:tentative="0">
      <w:start w:val="1"/>
      <w:numFmt w:val="lowerRoman"/>
      <w:lvlText w:val="%6."/>
      <w:lvlJc w:val="right"/>
      <w:pPr>
        <w:ind w:left="5029" w:hanging="180"/>
      </w:pPr>
      <w:rPr>
        <w:rFonts w:hint="default"/>
      </w:rPr>
    </w:lvl>
    <w:lvl w:ilvl="6" w:tentative="0">
      <w:start w:val="1"/>
      <w:numFmt w:val="decimal"/>
      <w:lvlText w:val="%7."/>
      <w:lvlJc w:val="left"/>
      <w:pPr>
        <w:ind w:left="5749" w:hanging="360"/>
      </w:pPr>
      <w:rPr>
        <w:rFonts w:hint="default"/>
      </w:rPr>
    </w:lvl>
    <w:lvl w:ilvl="7" w:tentative="0">
      <w:start w:val="1"/>
      <w:numFmt w:val="lowerLetter"/>
      <w:lvlText w:val="%8."/>
      <w:lvlJc w:val="left"/>
      <w:pPr>
        <w:ind w:left="6469" w:hanging="360"/>
      </w:pPr>
      <w:rPr>
        <w:rFonts w:hint="default"/>
      </w:rPr>
    </w:lvl>
    <w:lvl w:ilvl="8" w:tentative="0">
      <w:start w:val="1"/>
      <w:numFmt w:val="lowerRoman"/>
      <w:lvlText w:val="%9."/>
      <w:lvlJc w:val="right"/>
      <w:pPr>
        <w:ind w:left="7189" w:hanging="180"/>
      </w:pPr>
      <w:rPr>
        <w:rFonts w:hint="default"/>
      </w:rPr>
    </w:lvl>
  </w:abstractNum>
  <w:abstractNum w:abstractNumId="59">
    <w:nsid w:val="6B1F6287"/>
    <w:multiLevelType w:val="multilevel"/>
    <w:tmpl w:val="6B1F6287"/>
    <w:lvl w:ilvl="0" w:tentative="0">
      <w:start w:val="1"/>
      <w:numFmt w:val="decimal"/>
      <w:pStyle w:val="2254"/>
      <w:lvlText w:val="%1."/>
      <w:lvlJc w:val="left"/>
      <w:pPr>
        <w:ind w:left="360" w:hanging="360"/>
      </w:pPr>
      <w:rPr>
        <w:rFonts w:hint="default"/>
      </w:rPr>
    </w:lvl>
    <w:lvl w:ilvl="1" w:tentative="0">
      <w:start w:val="1"/>
      <w:numFmt w:val="decimal"/>
      <w:lvlText w:val="6.%2."/>
      <w:lvlJc w:val="left"/>
      <w:pPr>
        <w:ind w:left="792" w:hanging="432"/>
      </w:pPr>
      <w:rPr>
        <w:rFonts w:hint="default"/>
      </w:rPr>
    </w:lvl>
    <w:lvl w:ilvl="2" w:tentative="0">
      <w:start w:val="1"/>
      <w:numFmt w:val="decimal"/>
      <w:lvlText w:val="%1.%2.%3."/>
      <w:lvlJc w:val="left"/>
      <w:pPr>
        <w:ind w:left="1224" w:hanging="504"/>
      </w:pPr>
      <w:rPr>
        <w:rFonts w:hint="default"/>
      </w:rPr>
    </w:lvl>
    <w:lvl w:ilvl="3" w:tentative="0">
      <w:start w:val="1"/>
      <w:numFmt w:val="decimal"/>
      <w:lvlText w:val="%1.%2.%3.%4."/>
      <w:lvlJc w:val="left"/>
      <w:pPr>
        <w:ind w:left="1728"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60">
    <w:nsid w:val="6B9E597F"/>
    <w:multiLevelType w:val="multilevel"/>
    <w:tmpl w:val="6B9E597F"/>
    <w:lvl w:ilvl="0" w:tentative="0">
      <w:start w:val="1"/>
      <w:numFmt w:val="decimal"/>
      <w:lvlText w:val="%1."/>
      <w:lvlJc w:val="left"/>
      <w:pPr>
        <w:ind w:left="360" w:hanging="360"/>
      </w:pPr>
    </w:lvl>
    <w:lvl w:ilvl="1" w:tentative="0">
      <w:start w:val="1"/>
      <w:numFmt w:val="decimal"/>
      <w:pStyle w:val="3567"/>
      <w:lvlText w:val="%1.%2."/>
      <w:lvlJc w:val="left"/>
      <w:pPr>
        <w:ind w:left="792" w:hanging="432"/>
      </w:pPr>
    </w:lvl>
    <w:lvl w:ilvl="2" w:tentative="0">
      <w:start w:val="1"/>
      <w:numFmt w:val="decimal"/>
      <w:lvlText w:val="%1.%2.%3."/>
      <w:lvlJc w:val="left"/>
      <w:pPr>
        <w:ind w:left="1224" w:hanging="504"/>
      </w:pPr>
    </w:lvl>
    <w:lvl w:ilvl="3" w:tentative="0">
      <w:start w:val="1"/>
      <w:numFmt w:val="decimal"/>
      <w:lvlText w:val="%1.%2.%3.%4."/>
      <w:lvlJc w:val="left"/>
      <w:pPr>
        <w:ind w:left="1728" w:hanging="648"/>
      </w:pPr>
    </w:lvl>
    <w:lvl w:ilvl="4" w:tentative="0">
      <w:start w:val="1"/>
      <w:numFmt w:val="decimal"/>
      <w:lvlText w:val="%1.%2.%3.%4.%5."/>
      <w:lvlJc w:val="left"/>
      <w:pPr>
        <w:ind w:left="2232" w:hanging="792"/>
      </w:pPr>
    </w:lvl>
    <w:lvl w:ilvl="5" w:tentative="0">
      <w:start w:val="1"/>
      <w:numFmt w:val="decimal"/>
      <w:lvlText w:val="%1.%2.%3.%4.%5.%6."/>
      <w:lvlJc w:val="left"/>
      <w:pPr>
        <w:ind w:left="2736" w:hanging="936"/>
      </w:pPr>
    </w:lvl>
    <w:lvl w:ilvl="6" w:tentative="0">
      <w:start w:val="1"/>
      <w:numFmt w:val="decimal"/>
      <w:lvlText w:val="%1.%2.%3.%4.%5.%6.%7."/>
      <w:lvlJc w:val="left"/>
      <w:pPr>
        <w:ind w:left="3240" w:hanging="1080"/>
      </w:pPr>
    </w:lvl>
    <w:lvl w:ilvl="7" w:tentative="0">
      <w:start w:val="1"/>
      <w:numFmt w:val="decimal"/>
      <w:lvlText w:val="%1.%2.%3.%4.%5.%6.%7.%8."/>
      <w:lvlJc w:val="left"/>
      <w:pPr>
        <w:ind w:left="3744" w:hanging="1224"/>
      </w:pPr>
    </w:lvl>
    <w:lvl w:ilvl="8" w:tentative="0">
      <w:start w:val="1"/>
      <w:numFmt w:val="decimal"/>
      <w:lvlText w:val="%1.%2.%3.%4.%5.%6.%7.%8.%9."/>
      <w:lvlJc w:val="left"/>
      <w:pPr>
        <w:ind w:left="4320" w:hanging="1440"/>
      </w:pPr>
    </w:lvl>
  </w:abstractNum>
  <w:abstractNum w:abstractNumId="61">
    <w:nsid w:val="6E7F3C98"/>
    <w:multiLevelType w:val="multilevel"/>
    <w:tmpl w:val="6E7F3C98"/>
    <w:lvl w:ilvl="0" w:tentative="0">
      <w:start w:val="1"/>
      <w:numFmt w:val="russianLower"/>
      <w:pStyle w:val="3540"/>
      <w:lvlText w:val="%1)"/>
      <w:lvlJc w:val="left"/>
      <w:pPr>
        <w:ind w:left="2138" w:hanging="360"/>
      </w:pPr>
      <w:rPr>
        <w:rFonts w:hint="default"/>
      </w:rPr>
    </w:lvl>
    <w:lvl w:ilvl="1" w:tentative="0">
      <w:start w:val="1"/>
      <w:numFmt w:val="lowerLetter"/>
      <w:lvlText w:val="%2."/>
      <w:lvlJc w:val="left"/>
      <w:pPr>
        <w:ind w:left="2858" w:hanging="360"/>
      </w:pPr>
    </w:lvl>
    <w:lvl w:ilvl="2" w:tentative="0">
      <w:start w:val="1"/>
      <w:numFmt w:val="lowerRoman"/>
      <w:lvlText w:val="%3."/>
      <w:lvlJc w:val="right"/>
      <w:pPr>
        <w:ind w:left="3578" w:hanging="180"/>
      </w:pPr>
    </w:lvl>
    <w:lvl w:ilvl="3" w:tentative="0">
      <w:start w:val="1"/>
      <w:numFmt w:val="decimal"/>
      <w:lvlText w:val="%4."/>
      <w:lvlJc w:val="left"/>
      <w:pPr>
        <w:ind w:left="4298" w:hanging="360"/>
      </w:pPr>
    </w:lvl>
    <w:lvl w:ilvl="4" w:tentative="0">
      <w:start w:val="1"/>
      <w:numFmt w:val="lowerLetter"/>
      <w:lvlText w:val="%5."/>
      <w:lvlJc w:val="left"/>
      <w:pPr>
        <w:ind w:left="5018" w:hanging="360"/>
      </w:pPr>
    </w:lvl>
    <w:lvl w:ilvl="5" w:tentative="0">
      <w:start w:val="1"/>
      <w:numFmt w:val="lowerRoman"/>
      <w:lvlText w:val="%6."/>
      <w:lvlJc w:val="right"/>
      <w:pPr>
        <w:ind w:left="5738" w:hanging="180"/>
      </w:pPr>
    </w:lvl>
    <w:lvl w:ilvl="6" w:tentative="0">
      <w:start w:val="1"/>
      <w:numFmt w:val="decimal"/>
      <w:lvlText w:val="%7."/>
      <w:lvlJc w:val="left"/>
      <w:pPr>
        <w:ind w:left="6458" w:hanging="360"/>
      </w:pPr>
    </w:lvl>
    <w:lvl w:ilvl="7" w:tentative="0">
      <w:start w:val="1"/>
      <w:numFmt w:val="lowerLetter"/>
      <w:lvlText w:val="%8."/>
      <w:lvlJc w:val="left"/>
      <w:pPr>
        <w:ind w:left="7178" w:hanging="360"/>
      </w:pPr>
    </w:lvl>
    <w:lvl w:ilvl="8" w:tentative="0">
      <w:start w:val="1"/>
      <w:numFmt w:val="lowerRoman"/>
      <w:lvlText w:val="%9."/>
      <w:lvlJc w:val="right"/>
      <w:pPr>
        <w:ind w:left="7898" w:hanging="180"/>
      </w:pPr>
    </w:lvl>
  </w:abstractNum>
  <w:abstractNum w:abstractNumId="62">
    <w:nsid w:val="714701E0"/>
    <w:multiLevelType w:val="multilevel"/>
    <w:tmpl w:val="714701E0"/>
    <w:lvl w:ilvl="0" w:tentative="0">
      <w:start w:val="1"/>
      <w:numFmt w:val="decimal"/>
      <w:pStyle w:val="2464"/>
      <w:lvlText w:val="Рисунок %1."/>
      <w:lvlJc w:val="left"/>
      <w:pPr>
        <w:ind w:left="72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63">
    <w:nsid w:val="71650B4C"/>
    <w:multiLevelType w:val="singleLevel"/>
    <w:tmpl w:val="71650B4C"/>
    <w:lvl w:ilvl="0" w:tentative="0">
      <w:start w:val="1"/>
      <w:numFmt w:val="bullet"/>
      <w:pStyle w:val="319"/>
      <w:lvlText w:val=""/>
      <w:lvlJc w:val="left"/>
      <w:pPr>
        <w:tabs>
          <w:tab w:val="left" w:pos="360"/>
        </w:tabs>
        <w:ind w:left="360" w:hanging="360"/>
      </w:pPr>
      <w:rPr>
        <w:rFonts w:hint="default" w:ascii="Symbol" w:hAnsi="Symbol" w:cs="Symbol"/>
        <w:color w:val="auto"/>
      </w:rPr>
    </w:lvl>
  </w:abstractNum>
  <w:abstractNum w:abstractNumId="64">
    <w:nsid w:val="75091FBA"/>
    <w:multiLevelType w:val="multilevel"/>
    <w:tmpl w:val="75091FBA"/>
    <w:lvl w:ilvl="0" w:tentative="0">
      <w:start w:val="1"/>
      <w:numFmt w:val="decimal"/>
      <w:pStyle w:val="712"/>
      <w:lvlText w:val="Рис. 2.%1."/>
      <w:lvlJc w:val="left"/>
      <w:pPr>
        <w:ind w:left="2160" w:hanging="360"/>
      </w:pPr>
      <w:rPr>
        <w:rFonts w:hint="default"/>
      </w:rPr>
    </w:lvl>
    <w:lvl w:ilvl="1" w:tentative="0">
      <w:start w:val="1"/>
      <w:numFmt w:val="lowerLetter"/>
      <w:lvlText w:val="%2."/>
      <w:lvlJc w:val="left"/>
      <w:pPr>
        <w:ind w:left="2880" w:hanging="360"/>
      </w:pPr>
    </w:lvl>
    <w:lvl w:ilvl="2" w:tentative="0">
      <w:start w:val="1"/>
      <w:numFmt w:val="lowerRoman"/>
      <w:lvlText w:val="%3."/>
      <w:lvlJc w:val="right"/>
      <w:pPr>
        <w:ind w:left="3600" w:hanging="180"/>
      </w:pPr>
    </w:lvl>
    <w:lvl w:ilvl="3" w:tentative="0">
      <w:start w:val="1"/>
      <w:numFmt w:val="decimal"/>
      <w:lvlText w:val="%4."/>
      <w:lvlJc w:val="left"/>
      <w:pPr>
        <w:ind w:left="4320" w:hanging="360"/>
      </w:pPr>
    </w:lvl>
    <w:lvl w:ilvl="4" w:tentative="0">
      <w:start w:val="1"/>
      <w:numFmt w:val="lowerLetter"/>
      <w:lvlText w:val="%5."/>
      <w:lvlJc w:val="left"/>
      <w:pPr>
        <w:ind w:left="5040" w:hanging="360"/>
      </w:pPr>
    </w:lvl>
    <w:lvl w:ilvl="5" w:tentative="0">
      <w:start w:val="1"/>
      <w:numFmt w:val="lowerRoman"/>
      <w:lvlText w:val="%6."/>
      <w:lvlJc w:val="right"/>
      <w:pPr>
        <w:ind w:left="5760" w:hanging="180"/>
      </w:pPr>
    </w:lvl>
    <w:lvl w:ilvl="6" w:tentative="0">
      <w:start w:val="1"/>
      <w:numFmt w:val="decimal"/>
      <w:lvlText w:val="%7."/>
      <w:lvlJc w:val="left"/>
      <w:pPr>
        <w:ind w:left="6480" w:hanging="360"/>
      </w:pPr>
    </w:lvl>
    <w:lvl w:ilvl="7" w:tentative="0">
      <w:start w:val="1"/>
      <w:numFmt w:val="lowerLetter"/>
      <w:lvlText w:val="%8."/>
      <w:lvlJc w:val="left"/>
      <w:pPr>
        <w:ind w:left="7200" w:hanging="360"/>
      </w:pPr>
    </w:lvl>
    <w:lvl w:ilvl="8" w:tentative="0">
      <w:start w:val="1"/>
      <w:numFmt w:val="lowerRoman"/>
      <w:lvlText w:val="%9."/>
      <w:lvlJc w:val="right"/>
      <w:pPr>
        <w:ind w:left="7920" w:hanging="180"/>
      </w:pPr>
    </w:lvl>
  </w:abstractNum>
  <w:abstractNum w:abstractNumId="65">
    <w:nsid w:val="75AC15BD"/>
    <w:multiLevelType w:val="multilevel"/>
    <w:tmpl w:val="75AC15BD"/>
    <w:lvl w:ilvl="0" w:tentative="0">
      <w:start w:val="1"/>
      <w:numFmt w:val="decimal"/>
      <w:lvlText w:val="%1."/>
      <w:lvlJc w:val="left"/>
      <w:pPr>
        <w:tabs>
          <w:tab w:val="left" w:pos="1350"/>
        </w:tabs>
        <w:ind w:left="1350" w:hanging="1350"/>
      </w:pPr>
      <w:rPr>
        <w:rFonts w:hint="default"/>
      </w:rPr>
    </w:lvl>
    <w:lvl w:ilvl="1" w:tentative="0">
      <w:start w:val="1"/>
      <w:numFmt w:val="decimal"/>
      <w:lvlText w:val="%1.%2."/>
      <w:lvlJc w:val="left"/>
      <w:pPr>
        <w:tabs>
          <w:tab w:val="left" w:pos="1633"/>
        </w:tabs>
        <w:ind w:left="1633" w:hanging="1350"/>
      </w:pPr>
      <w:rPr>
        <w:rFonts w:hint="default"/>
      </w:rPr>
    </w:lvl>
    <w:lvl w:ilvl="2" w:tentative="0">
      <w:start w:val="1"/>
      <w:numFmt w:val="decimal"/>
      <w:pStyle w:val="1398"/>
      <w:lvlText w:val="%1.%2.%3."/>
      <w:lvlJc w:val="left"/>
      <w:pPr>
        <w:tabs>
          <w:tab w:val="left" w:pos="1916"/>
        </w:tabs>
        <w:ind w:left="1916" w:hanging="1350"/>
      </w:pPr>
      <w:rPr>
        <w:rFonts w:hint="default"/>
      </w:rPr>
    </w:lvl>
    <w:lvl w:ilvl="3" w:tentative="0">
      <w:start w:val="1"/>
      <w:numFmt w:val="decimal"/>
      <w:lvlText w:val="%1.%2.%3.%4."/>
      <w:lvlJc w:val="left"/>
      <w:pPr>
        <w:tabs>
          <w:tab w:val="left" w:pos="2199"/>
        </w:tabs>
        <w:ind w:left="2199" w:hanging="1350"/>
      </w:pPr>
      <w:rPr>
        <w:rFonts w:hint="default"/>
      </w:rPr>
    </w:lvl>
    <w:lvl w:ilvl="4" w:tentative="0">
      <w:start w:val="1"/>
      <w:numFmt w:val="decimal"/>
      <w:lvlText w:val="%1.%2.%3.%4.%5."/>
      <w:lvlJc w:val="left"/>
      <w:pPr>
        <w:tabs>
          <w:tab w:val="left" w:pos="2482"/>
        </w:tabs>
        <w:ind w:left="2482" w:hanging="1350"/>
      </w:pPr>
      <w:rPr>
        <w:rFonts w:hint="default"/>
      </w:rPr>
    </w:lvl>
    <w:lvl w:ilvl="5" w:tentative="0">
      <w:start w:val="1"/>
      <w:numFmt w:val="decimal"/>
      <w:lvlText w:val="%1.%2.%3.%4.%5.%6."/>
      <w:lvlJc w:val="left"/>
      <w:pPr>
        <w:tabs>
          <w:tab w:val="left" w:pos="2855"/>
        </w:tabs>
        <w:ind w:left="2855" w:hanging="1440"/>
      </w:pPr>
      <w:rPr>
        <w:rFonts w:hint="default"/>
      </w:rPr>
    </w:lvl>
    <w:lvl w:ilvl="6" w:tentative="0">
      <w:start w:val="1"/>
      <w:numFmt w:val="decimal"/>
      <w:lvlText w:val="%1.%2.%3.%4.%5.%6.%7."/>
      <w:lvlJc w:val="left"/>
      <w:pPr>
        <w:tabs>
          <w:tab w:val="left" w:pos="3138"/>
        </w:tabs>
        <w:ind w:left="3138" w:hanging="1440"/>
      </w:pPr>
      <w:rPr>
        <w:rFonts w:hint="default"/>
      </w:rPr>
    </w:lvl>
    <w:lvl w:ilvl="7" w:tentative="0">
      <w:start w:val="1"/>
      <w:numFmt w:val="decimal"/>
      <w:lvlText w:val="%1.%2.%3.%4.%5.%6.%7.%8."/>
      <w:lvlJc w:val="left"/>
      <w:pPr>
        <w:tabs>
          <w:tab w:val="left" w:pos="3781"/>
        </w:tabs>
        <w:ind w:left="3781" w:hanging="1800"/>
      </w:pPr>
      <w:rPr>
        <w:rFonts w:hint="default"/>
      </w:rPr>
    </w:lvl>
    <w:lvl w:ilvl="8" w:tentative="0">
      <w:start w:val="1"/>
      <w:numFmt w:val="decimal"/>
      <w:lvlText w:val="%1.%2.%3.%4.%5.%6.%7.%8.%9."/>
      <w:lvlJc w:val="left"/>
      <w:pPr>
        <w:tabs>
          <w:tab w:val="left" w:pos="4064"/>
        </w:tabs>
        <w:ind w:left="4064" w:hanging="1800"/>
      </w:pPr>
      <w:rPr>
        <w:rFonts w:hint="default"/>
      </w:rPr>
    </w:lvl>
  </w:abstractNum>
  <w:abstractNum w:abstractNumId="66">
    <w:nsid w:val="779A31A7"/>
    <w:multiLevelType w:val="multilevel"/>
    <w:tmpl w:val="779A31A7"/>
    <w:lvl w:ilvl="0" w:tentative="0">
      <w:start w:val="1"/>
      <w:numFmt w:val="bullet"/>
      <w:pStyle w:val="851"/>
      <w:lvlText w:val=""/>
      <w:lvlJc w:val="left"/>
      <w:pPr>
        <w:ind w:left="1778" w:hanging="360"/>
      </w:pPr>
      <w:rPr>
        <w:rFonts w:hint="default" w:ascii="Wingdings" w:hAnsi="Wingdings"/>
      </w:rPr>
    </w:lvl>
    <w:lvl w:ilvl="1" w:tentative="0">
      <w:start w:val="1"/>
      <w:numFmt w:val="bullet"/>
      <w:lvlText w:val="o"/>
      <w:lvlJc w:val="left"/>
      <w:pPr>
        <w:ind w:left="2291" w:hanging="360"/>
      </w:pPr>
      <w:rPr>
        <w:rFonts w:hint="default" w:ascii="Courier New" w:hAnsi="Courier New" w:cs="Courier New"/>
      </w:rPr>
    </w:lvl>
    <w:lvl w:ilvl="2" w:tentative="0">
      <w:start w:val="1"/>
      <w:numFmt w:val="bullet"/>
      <w:lvlText w:val=""/>
      <w:lvlJc w:val="left"/>
      <w:pPr>
        <w:ind w:left="3011" w:hanging="360"/>
      </w:pPr>
      <w:rPr>
        <w:rFonts w:hint="default" w:ascii="Wingdings" w:hAnsi="Wingdings"/>
      </w:rPr>
    </w:lvl>
    <w:lvl w:ilvl="3" w:tentative="0">
      <w:start w:val="1"/>
      <w:numFmt w:val="bullet"/>
      <w:lvlText w:val=""/>
      <w:lvlJc w:val="left"/>
      <w:pPr>
        <w:ind w:left="3731" w:hanging="360"/>
      </w:pPr>
      <w:rPr>
        <w:rFonts w:hint="default" w:ascii="Symbol" w:hAnsi="Symbol"/>
      </w:rPr>
    </w:lvl>
    <w:lvl w:ilvl="4" w:tentative="0">
      <w:start w:val="1"/>
      <w:numFmt w:val="bullet"/>
      <w:lvlText w:val="o"/>
      <w:lvlJc w:val="left"/>
      <w:pPr>
        <w:ind w:left="4451" w:hanging="360"/>
      </w:pPr>
      <w:rPr>
        <w:rFonts w:hint="default" w:ascii="Courier New" w:hAnsi="Courier New" w:cs="Courier New"/>
      </w:rPr>
    </w:lvl>
    <w:lvl w:ilvl="5" w:tentative="0">
      <w:start w:val="1"/>
      <w:numFmt w:val="bullet"/>
      <w:lvlText w:val=""/>
      <w:lvlJc w:val="left"/>
      <w:pPr>
        <w:ind w:left="5171" w:hanging="360"/>
      </w:pPr>
      <w:rPr>
        <w:rFonts w:hint="default" w:ascii="Wingdings" w:hAnsi="Wingdings"/>
      </w:rPr>
    </w:lvl>
    <w:lvl w:ilvl="6" w:tentative="0">
      <w:start w:val="1"/>
      <w:numFmt w:val="bullet"/>
      <w:lvlText w:val=""/>
      <w:lvlJc w:val="left"/>
      <w:pPr>
        <w:ind w:left="5891" w:hanging="360"/>
      </w:pPr>
      <w:rPr>
        <w:rFonts w:hint="default" w:ascii="Symbol" w:hAnsi="Symbol"/>
      </w:rPr>
    </w:lvl>
    <w:lvl w:ilvl="7" w:tentative="0">
      <w:start w:val="1"/>
      <w:numFmt w:val="bullet"/>
      <w:lvlText w:val="o"/>
      <w:lvlJc w:val="left"/>
      <w:pPr>
        <w:ind w:left="6611" w:hanging="360"/>
      </w:pPr>
      <w:rPr>
        <w:rFonts w:hint="default" w:ascii="Courier New" w:hAnsi="Courier New" w:cs="Courier New"/>
      </w:rPr>
    </w:lvl>
    <w:lvl w:ilvl="8" w:tentative="0">
      <w:start w:val="1"/>
      <w:numFmt w:val="bullet"/>
      <w:lvlText w:val=""/>
      <w:lvlJc w:val="left"/>
      <w:pPr>
        <w:ind w:left="7331" w:hanging="360"/>
      </w:pPr>
      <w:rPr>
        <w:rFonts w:hint="default" w:ascii="Wingdings" w:hAnsi="Wingdings"/>
      </w:rPr>
    </w:lvl>
  </w:abstractNum>
  <w:abstractNum w:abstractNumId="67">
    <w:nsid w:val="77AF4177"/>
    <w:multiLevelType w:val="multilevel"/>
    <w:tmpl w:val="77AF4177"/>
    <w:lvl w:ilvl="0" w:tentative="0">
      <w:start w:val="1"/>
      <w:numFmt w:val="decimal"/>
      <w:pStyle w:val="3438"/>
      <w:lvlText w:val="Глава %1."/>
      <w:lvlJc w:val="left"/>
      <w:pPr>
        <w:ind w:left="360" w:hanging="360"/>
      </w:pPr>
      <w:rPr>
        <w:rFonts w:hint="default"/>
      </w:rPr>
    </w:lvl>
    <w:lvl w:ilvl="1" w:tentative="0">
      <w:start w:val="1"/>
      <w:numFmt w:val="decimal"/>
      <w:lvlText w:val="Часть %2."/>
      <w:lvlJc w:val="left"/>
      <w:pPr>
        <w:ind w:left="792" w:hanging="432"/>
      </w:pPr>
      <w:rPr>
        <w:rFonts w:hint="default"/>
        <w:lang w:val="ru-RU"/>
      </w:rPr>
    </w:lvl>
    <w:lvl w:ilvl="2" w:tentative="0">
      <w:start w:val="1"/>
      <w:numFmt w:val="decimal"/>
      <w:lvlText w:val="%1.%3."/>
      <w:lvlJc w:val="left"/>
      <w:pPr>
        <w:ind w:left="1224" w:hanging="504"/>
      </w:pPr>
      <w:rPr>
        <w:rFonts w:hint="default"/>
      </w:rPr>
    </w:lvl>
    <w:lvl w:ilvl="3" w:tentative="0">
      <w:start w:val="1"/>
      <w:numFmt w:val="decimal"/>
      <w:lvlText w:val="%4."/>
      <w:lvlJc w:val="left"/>
      <w:pPr>
        <w:ind w:left="1728"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68">
    <w:nsid w:val="7C6C7F8C"/>
    <w:multiLevelType w:val="multilevel"/>
    <w:tmpl w:val="7C6C7F8C"/>
    <w:lvl w:ilvl="0" w:tentative="0">
      <w:start w:val="1"/>
      <w:numFmt w:val="decimal"/>
      <w:pStyle w:val="1401"/>
      <w:lvlText w:val="Таблица %1."/>
      <w:lvlJc w:val="left"/>
      <w:pPr>
        <w:tabs>
          <w:tab w:val="left" w:pos="2160"/>
        </w:tabs>
        <w:ind w:left="2160" w:hanging="360"/>
      </w:pPr>
      <w:rPr>
        <w:rFonts w:hint="default" w:ascii="Times New Roman" w:hAnsi="Times New Roman"/>
        <w:b/>
        <w:i w:val="0"/>
        <w:sz w:val="24"/>
        <w:szCs w:val="24"/>
      </w:rPr>
    </w:lvl>
    <w:lvl w:ilvl="1" w:tentative="0">
      <w:start w:val="1"/>
      <w:numFmt w:val="lowerLetter"/>
      <w:lvlText w:val="%2."/>
      <w:lvlJc w:val="left"/>
      <w:pPr>
        <w:tabs>
          <w:tab w:val="left" w:pos="2160"/>
        </w:tabs>
        <w:ind w:left="2160" w:hanging="360"/>
      </w:pPr>
    </w:lvl>
    <w:lvl w:ilvl="2" w:tentative="0">
      <w:start w:val="1"/>
      <w:numFmt w:val="lowerRoman"/>
      <w:lvlText w:val="%3."/>
      <w:lvlJc w:val="right"/>
      <w:pPr>
        <w:tabs>
          <w:tab w:val="left" w:pos="2880"/>
        </w:tabs>
        <w:ind w:left="2880" w:hanging="180"/>
      </w:pPr>
    </w:lvl>
    <w:lvl w:ilvl="3" w:tentative="0">
      <w:start w:val="1"/>
      <w:numFmt w:val="decimal"/>
      <w:lvlText w:val="%4."/>
      <w:lvlJc w:val="left"/>
      <w:pPr>
        <w:tabs>
          <w:tab w:val="left" w:pos="3600"/>
        </w:tabs>
        <w:ind w:left="3600" w:hanging="360"/>
      </w:pPr>
    </w:lvl>
    <w:lvl w:ilvl="4" w:tentative="0">
      <w:start w:val="1"/>
      <w:numFmt w:val="lowerLetter"/>
      <w:lvlText w:val="%5."/>
      <w:lvlJc w:val="left"/>
      <w:pPr>
        <w:tabs>
          <w:tab w:val="left" w:pos="4320"/>
        </w:tabs>
        <w:ind w:left="4320" w:hanging="360"/>
      </w:pPr>
    </w:lvl>
    <w:lvl w:ilvl="5" w:tentative="0">
      <w:start w:val="1"/>
      <w:numFmt w:val="lowerRoman"/>
      <w:lvlText w:val="%6."/>
      <w:lvlJc w:val="right"/>
      <w:pPr>
        <w:tabs>
          <w:tab w:val="left" w:pos="5040"/>
        </w:tabs>
        <w:ind w:left="5040" w:hanging="180"/>
      </w:pPr>
    </w:lvl>
    <w:lvl w:ilvl="6" w:tentative="0">
      <w:start w:val="1"/>
      <w:numFmt w:val="decimal"/>
      <w:lvlText w:val="%7."/>
      <w:lvlJc w:val="left"/>
      <w:pPr>
        <w:tabs>
          <w:tab w:val="left" w:pos="5760"/>
        </w:tabs>
        <w:ind w:left="5760" w:hanging="360"/>
      </w:pPr>
    </w:lvl>
    <w:lvl w:ilvl="7" w:tentative="0">
      <w:start w:val="1"/>
      <w:numFmt w:val="lowerLetter"/>
      <w:lvlText w:val="%8."/>
      <w:lvlJc w:val="left"/>
      <w:pPr>
        <w:tabs>
          <w:tab w:val="left" w:pos="6480"/>
        </w:tabs>
        <w:ind w:left="6480" w:hanging="360"/>
      </w:pPr>
    </w:lvl>
    <w:lvl w:ilvl="8" w:tentative="0">
      <w:start w:val="1"/>
      <w:numFmt w:val="lowerRoman"/>
      <w:lvlText w:val="%9."/>
      <w:lvlJc w:val="right"/>
      <w:pPr>
        <w:tabs>
          <w:tab w:val="left" w:pos="7200"/>
        </w:tabs>
        <w:ind w:left="7200" w:hanging="180"/>
      </w:pPr>
    </w:lvl>
  </w:abstractNum>
  <w:abstractNum w:abstractNumId="69">
    <w:nsid w:val="7C732E38"/>
    <w:multiLevelType w:val="multilevel"/>
    <w:tmpl w:val="7C732E38"/>
    <w:lvl w:ilvl="0" w:tentative="0">
      <w:start w:val="1"/>
      <w:numFmt w:val="bullet"/>
      <w:pStyle w:val="72"/>
      <w:lvlText w:val=""/>
      <w:lvlJc w:val="left"/>
      <w:pPr>
        <w:ind w:left="720" w:hanging="360"/>
      </w:pPr>
      <w:rPr>
        <w:rFonts w:hint="default" w:ascii="Wingdings" w:hAnsi="Wingdings"/>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70">
    <w:nsid w:val="7F1630ED"/>
    <w:multiLevelType w:val="multilevel"/>
    <w:tmpl w:val="7F1630ED"/>
    <w:lvl w:ilvl="0" w:tentative="0">
      <w:start w:val="1"/>
      <w:numFmt w:val="decimal"/>
      <w:lvlText w:val="%1)"/>
      <w:lvlJc w:val="left"/>
      <w:pPr>
        <w:tabs>
          <w:tab w:val="left" w:pos="1276"/>
        </w:tabs>
        <w:ind w:left="567" w:firstLine="710"/>
      </w:pPr>
      <w:rPr>
        <w:rFonts w:hint="default"/>
      </w:rPr>
    </w:lvl>
    <w:lvl w:ilvl="1" w:tentative="0">
      <w:start w:val="1"/>
      <w:numFmt w:val="decimal"/>
      <w:pStyle w:val="2478"/>
      <w:lvlText w:val="%2)"/>
      <w:lvlJc w:val="left"/>
      <w:pPr>
        <w:tabs>
          <w:tab w:val="left" w:pos="1260"/>
        </w:tabs>
        <w:ind w:left="1260" w:hanging="360"/>
      </w:pPr>
      <w:rPr>
        <w:rFonts w:hint="default"/>
      </w:rPr>
    </w:lvl>
    <w:lvl w:ilvl="2" w:tentative="0">
      <w:start w:val="1"/>
      <w:numFmt w:val="decimal"/>
      <w:lvlText w:val="%3)"/>
      <w:lvlJc w:val="left"/>
      <w:pPr>
        <w:tabs>
          <w:tab w:val="left" w:pos="2907"/>
        </w:tabs>
        <w:ind w:left="2907" w:hanging="360"/>
      </w:pPr>
      <w:rPr>
        <w:rFonts w:hint="default"/>
      </w:rPr>
    </w:lvl>
    <w:lvl w:ilvl="3" w:tentative="0">
      <w:start w:val="1"/>
      <w:numFmt w:val="decimal"/>
      <w:lvlText w:val="%4."/>
      <w:lvlJc w:val="left"/>
      <w:pPr>
        <w:tabs>
          <w:tab w:val="left" w:pos="3447"/>
        </w:tabs>
        <w:ind w:left="3447" w:hanging="360"/>
      </w:pPr>
    </w:lvl>
    <w:lvl w:ilvl="4" w:tentative="0">
      <w:start w:val="1"/>
      <w:numFmt w:val="lowerLetter"/>
      <w:lvlText w:val="%5."/>
      <w:lvlJc w:val="left"/>
      <w:pPr>
        <w:tabs>
          <w:tab w:val="left" w:pos="4167"/>
        </w:tabs>
        <w:ind w:left="4167" w:hanging="360"/>
      </w:pPr>
    </w:lvl>
    <w:lvl w:ilvl="5" w:tentative="0">
      <w:start w:val="1"/>
      <w:numFmt w:val="lowerRoman"/>
      <w:lvlText w:val="%6."/>
      <w:lvlJc w:val="right"/>
      <w:pPr>
        <w:tabs>
          <w:tab w:val="left" w:pos="4887"/>
        </w:tabs>
        <w:ind w:left="4887" w:hanging="180"/>
      </w:pPr>
    </w:lvl>
    <w:lvl w:ilvl="6" w:tentative="0">
      <w:start w:val="1"/>
      <w:numFmt w:val="decimal"/>
      <w:lvlText w:val="%7."/>
      <w:lvlJc w:val="left"/>
      <w:pPr>
        <w:tabs>
          <w:tab w:val="left" w:pos="5607"/>
        </w:tabs>
        <w:ind w:left="5607" w:hanging="360"/>
      </w:pPr>
    </w:lvl>
    <w:lvl w:ilvl="7" w:tentative="0">
      <w:start w:val="1"/>
      <w:numFmt w:val="lowerLetter"/>
      <w:lvlText w:val="%8."/>
      <w:lvlJc w:val="left"/>
      <w:pPr>
        <w:tabs>
          <w:tab w:val="left" w:pos="6327"/>
        </w:tabs>
        <w:ind w:left="6327" w:hanging="360"/>
      </w:pPr>
    </w:lvl>
    <w:lvl w:ilvl="8" w:tentative="0">
      <w:start w:val="1"/>
      <w:numFmt w:val="lowerRoman"/>
      <w:lvlText w:val="%9."/>
      <w:lvlJc w:val="right"/>
      <w:pPr>
        <w:tabs>
          <w:tab w:val="left" w:pos="7047"/>
        </w:tabs>
        <w:ind w:left="7047" w:hanging="180"/>
      </w:pPr>
    </w:lvl>
  </w:abstractNum>
  <w:num w:numId="1">
    <w:abstractNumId w:val="34"/>
  </w:num>
  <w:num w:numId="2">
    <w:abstractNumId w:val="0"/>
  </w:num>
  <w:num w:numId="3">
    <w:abstractNumId w:val="45"/>
  </w:num>
  <w:num w:numId="4">
    <w:abstractNumId w:val="36"/>
  </w:num>
  <w:num w:numId="5">
    <w:abstractNumId w:val="23"/>
  </w:num>
  <w:num w:numId="6">
    <w:abstractNumId w:val="69"/>
  </w:num>
  <w:num w:numId="7">
    <w:abstractNumId w:val="63"/>
  </w:num>
  <w:num w:numId="8">
    <w:abstractNumId w:val="50"/>
  </w:num>
  <w:num w:numId="9">
    <w:abstractNumId w:val="12"/>
  </w:num>
  <w:num w:numId="10">
    <w:abstractNumId w:val="64"/>
  </w:num>
  <w:num w:numId="11">
    <w:abstractNumId w:val="52"/>
  </w:num>
  <w:num w:numId="12">
    <w:abstractNumId w:val="66"/>
  </w:num>
  <w:num w:numId="13">
    <w:abstractNumId w:val="37"/>
    <w:lvlOverride w:ilvl="0">
      <w:lvl w:ilvl="0" w:tentative="1">
        <w:start w:val="1"/>
        <w:numFmt w:val="decimal"/>
        <w:lvlText w:val="%1.1."/>
        <w:lvlJc w:val="left"/>
        <w:pPr>
          <w:tabs>
            <w:tab w:val="left" w:pos="720"/>
          </w:tabs>
          <w:ind w:left="360" w:hanging="360"/>
        </w:pPr>
        <w:rPr>
          <w:rFonts w:hint="default"/>
        </w:rPr>
      </w:lvl>
    </w:lvlOverride>
    <w:lvlOverride w:ilvl="1">
      <w:lvl w:ilvl="1" w:tentative="1">
        <w:start w:val="1"/>
        <w:numFmt w:val="decimal"/>
        <w:pStyle w:val="1397"/>
        <w:lvlText w:val="%2.1."/>
        <w:lvlJc w:val="left"/>
        <w:pPr>
          <w:tabs>
            <w:tab w:val="left" w:pos="792"/>
          </w:tabs>
          <w:ind w:left="792" w:hanging="432"/>
        </w:pPr>
        <w:rPr>
          <w:rFonts w:hint="default"/>
        </w:rPr>
      </w:lvl>
    </w:lvlOverride>
    <w:lvlOverride w:ilvl="2">
      <w:lvl w:ilvl="2" w:tentative="1">
        <w:start w:val="1"/>
        <w:numFmt w:val="decimal"/>
        <w:lvlRestart w:val="0"/>
        <w:lvlText w:val="%31.3.3."/>
        <w:lvlJc w:val="left"/>
        <w:pPr>
          <w:tabs>
            <w:tab w:val="left" w:pos="1440"/>
          </w:tabs>
          <w:ind w:left="1224" w:hanging="504"/>
        </w:pPr>
        <w:rPr>
          <w:rFonts w:hint="default"/>
        </w:rPr>
      </w:lvl>
    </w:lvlOverride>
    <w:lvlOverride w:ilvl="3">
      <w:lvl w:ilvl="3" w:tentative="1">
        <w:start w:val="1"/>
        <w:numFmt w:val="decimal"/>
        <w:lvlText w:val="%1.%2.%3.%4."/>
        <w:lvlJc w:val="left"/>
        <w:pPr>
          <w:tabs>
            <w:tab w:val="left" w:pos="2160"/>
          </w:tabs>
          <w:ind w:left="1728" w:hanging="648"/>
        </w:pPr>
        <w:rPr>
          <w:rFonts w:hint="default"/>
        </w:rPr>
      </w:lvl>
    </w:lvlOverride>
    <w:lvlOverride w:ilvl="4">
      <w:lvl w:ilvl="4" w:tentative="1">
        <w:start w:val="1"/>
        <w:numFmt w:val="decimal"/>
        <w:lvlText w:val="%1.%2.%3.%4.%5."/>
        <w:lvlJc w:val="left"/>
        <w:pPr>
          <w:tabs>
            <w:tab w:val="left" w:pos="2520"/>
          </w:tabs>
          <w:ind w:left="2232" w:hanging="792"/>
        </w:pPr>
        <w:rPr>
          <w:rFonts w:hint="default"/>
        </w:rPr>
      </w:lvl>
    </w:lvlOverride>
    <w:lvlOverride w:ilvl="5">
      <w:lvl w:ilvl="5" w:tentative="1">
        <w:start w:val="1"/>
        <w:numFmt w:val="decimal"/>
        <w:lvlText w:val="%1.%2.%3.%4.%5.%6."/>
        <w:lvlJc w:val="left"/>
        <w:pPr>
          <w:tabs>
            <w:tab w:val="left" w:pos="3240"/>
          </w:tabs>
          <w:ind w:left="2736" w:hanging="936"/>
        </w:pPr>
        <w:rPr>
          <w:rFonts w:hint="default"/>
        </w:rPr>
      </w:lvl>
    </w:lvlOverride>
    <w:lvlOverride w:ilvl="6">
      <w:lvl w:ilvl="6" w:tentative="1">
        <w:start w:val="1"/>
        <w:numFmt w:val="decimal"/>
        <w:lvlText w:val="%1.%2.%3.%4.%5.%6.%7."/>
        <w:lvlJc w:val="left"/>
        <w:pPr>
          <w:tabs>
            <w:tab w:val="left" w:pos="3600"/>
          </w:tabs>
          <w:ind w:left="3240" w:hanging="1080"/>
        </w:pPr>
        <w:rPr>
          <w:rFonts w:hint="default"/>
        </w:rPr>
      </w:lvl>
    </w:lvlOverride>
    <w:lvlOverride w:ilvl="7">
      <w:lvl w:ilvl="7" w:tentative="1">
        <w:start w:val="1"/>
        <w:numFmt w:val="decimal"/>
        <w:lvlText w:val="%1.%2.%3.%4.%5.%6.%7.%8."/>
        <w:lvlJc w:val="left"/>
        <w:pPr>
          <w:tabs>
            <w:tab w:val="left" w:pos="4320"/>
          </w:tabs>
          <w:ind w:left="3744" w:hanging="1224"/>
        </w:pPr>
        <w:rPr>
          <w:rFonts w:hint="default"/>
        </w:rPr>
      </w:lvl>
    </w:lvlOverride>
    <w:lvlOverride w:ilvl="8">
      <w:lvl w:ilvl="8" w:tentative="1">
        <w:start w:val="1"/>
        <w:numFmt w:val="decimal"/>
        <w:lvlText w:val="%1.%2.%3.%4.%5.%6.%7.%8.%9."/>
        <w:lvlJc w:val="left"/>
        <w:pPr>
          <w:tabs>
            <w:tab w:val="left" w:pos="4680"/>
          </w:tabs>
          <w:ind w:left="4320" w:hanging="1440"/>
        </w:pPr>
        <w:rPr>
          <w:rFonts w:hint="default"/>
        </w:rPr>
      </w:lvl>
    </w:lvlOverride>
  </w:num>
  <w:num w:numId="14">
    <w:abstractNumId w:val="65"/>
  </w:num>
  <w:num w:numId="15">
    <w:abstractNumId w:val="68"/>
  </w:num>
  <w:num w:numId="16">
    <w:abstractNumId w:val="44"/>
  </w:num>
  <w:num w:numId="17">
    <w:abstractNumId w:val="51"/>
  </w:num>
  <w:num w:numId="18">
    <w:abstractNumId w:val="8"/>
  </w:num>
  <w:num w:numId="19">
    <w:abstractNumId w:val="32"/>
  </w:num>
  <w:num w:numId="20">
    <w:abstractNumId w:val="11"/>
  </w:num>
  <w:num w:numId="21">
    <w:abstractNumId w:val="7"/>
  </w:num>
  <w:num w:numId="22">
    <w:abstractNumId w:val="57"/>
  </w:num>
  <w:num w:numId="23">
    <w:abstractNumId w:val="6"/>
  </w:num>
  <w:num w:numId="24">
    <w:abstractNumId w:val="2"/>
  </w:num>
  <w:num w:numId="25">
    <w:abstractNumId w:val="29"/>
  </w:num>
  <w:num w:numId="26">
    <w:abstractNumId w:val="40"/>
  </w:num>
  <w:num w:numId="27">
    <w:abstractNumId w:val="49"/>
  </w:num>
  <w:num w:numId="28">
    <w:abstractNumId w:val="25"/>
  </w:num>
  <w:num w:numId="29">
    <w:abstractNumId w:val="55"/>
  </w:num>
  <w:num w:numId="30">
    <w:abstractNumId w:val="54"/>
  </w:num>
  <w:num w:numId="31">
    <w:abstractNumId w:val="13"/>
  </w:num>
  <w:num w:numId="32">
    <w:abstractNumId w:val="16"/>
  </w:num>
  <w:num w:numId="33">
    <w:abstractNumId w:val="9"/>
  </w:num>
  <w:num w:numId="34">
    <w:abstractNumId w:val="27"/>
  </w:num>
  <w:num w:numId="35">
    <w:abstractNumId w:val="59"/>
  </w:num>
  <w:num w:numId="36">
    <w:abstractNumId w:val="14"/>
  </w:num>
  <w:num w:numId="37">
    <w:abstractNumId w:val="20"/>
  </w:num>
  <w:num w:numId="38">
    <w:abstractNumId w:val="47"/>
  </w:num>
  <w:num w:numId="39">
    <w:abstractNumId w:val="62"/>
  </w:num>
  <w:num w:numId="40">
    <w:abstractNumId w:val="43"/>
  </w:num>
  <w:num w:numId="41">
    <w:abstractNumId w:val="30"/>
  </w:num>
  <w:num w:numId="42">
    <w:abstractNumId w:val="4"/>
  </w:num>
  <w:num w:numId="43">
    <w:abstractNumId w:val="70"/>
  </w:num>
  <w:num w:numId="44">
    <w:abstractNumId w:val="22"/>
  </w:num>
  <w:num w:numId="45">
    <w:abstractNumId w:val="56"/>
  </w:num>
  <w:num w:numId="46">
    <w:abstractNumId w:val="41"/>
  </w:num>
  <w:num w:numId="4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4"/>
  </w:num>
  <w:num w:numId="49">
    <w:abstractNumId w:val="67"/>
  </w:num>
  <w:num w:numId="50">
    <w:abstractNumId w:val="31"/>
  </w:num>
  <w:num w:numId="51">
    <w:abstractNumId w:val="1"/>
  </w:num>
  <w:num w:numId="52">
    <w:abstractNumId w:val="3"/>
  </w:num>
  <w:num w:numId="53">
    <w:abstractNumId w:val="33"/>
  </w:num>
  <w:num w:numId="54">
    <w:abstractNumId w:val="21"/>
  </w:num>
  <w:num w:numId="55">
    <w:abstractNumId w:val="38"/>
  </w:num>
  <w:num w:numId="56">
    <w:abstractNumId w:val="58"/>
  </w:num>
  <w:num w:numId="57">
    <w:abstractNumId w:val="15"/>
  </w:num>
  <w:num w:numId="58">
    <w:abstractNumId w:val="17"/>
  </w:num>
  <w:num w:numId="59">
    <w:abstractNumId w:val="61"/>
  </w:num>
  <w:num w:numId="60">
    <w:abstractNumId w:val="60"/>
  </w:num>
  <w:num w:numId="61">
    <w:abstractNumId w:val="3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34"/>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34"/>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34"/>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34"/>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19"/>
  </w:num>
  <w:num w:numId="68">
    <w:abstractNumId w:val="28"/>
  </w:num>
  <w:num w:numId="69">
    <w:abstractNumId w:val="26"/>
  </w:num>
  <w:num w:numId="70">
    <w:abstractNumId w:val="34"/>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34"/>
    <w:lvlOverride w:ilvl="0">
      <w:startOverride w:val="1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3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34"/>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39"/>
  </w:num>
  <w:num w:numId="80">
    <w:abstractNumId w:val="46"/>
  </w:num>
  <w:num w:numId="8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53"/>
  </w:num>
  <w:num w:numId="86">
    <w:abstractNumId w:val="42"/>
  </w:num>
  <w:num w:numId="87">
    <w:abstractNumId w:val="5"/>
  </w:num>
  <w:num w:numId="88">
    <w:abstractNumId w:val="18"/>
  </w:num>
  <w:num w:numId="89">
    <w:abstractNumId w:val="48"/>
  </w:num>
  <w:num w:numId="90">
    <w:abstractNumId w:val="35"/>
  </w:num>
  <w:num w:numId="9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34"/>
    <w:lvlOverride w:ilvl="0">
      <w:startOverride w:val="1"/>
    </w:lvlOverride>
  </w:num>
  <w:num w:numId="93">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34"/>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cumentProtection w:enforcement="0"/>
  <w:defaultTabStop w:val="708"/>
  <w:characterSpacingControl w:val="doNotCompress"/>
  <w:footnotePr>
    <w:footnote w:id="0"/>
    <w:footnote w:id="1"/>
  </w:footnotePr>
  <w:endnotePr>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5060"/>
    <w:rsid w:val="00003208"/>
    <w:rsid w:val="000052E0"/>
    <w:rsid w:val="0001065C"/>
    <w:rsid w:val="000107AC"/>
    <w:rsid w:val="00011568"/>
    <w:rsid w:val="0001693F"/>
    <w:rsid w:val="00017B66"/>
    <w:rsid w:val="0002266C"/>
    <w:rsid w:val="00023907"/>
    <w:rsid w:val="00023B9C"/>
    <w:rsid w:val="00025BEF"/>
    <w:rsid w:val="000303C7"/>
    <w:rsid w:val="00030A15"/>
    <w:rsid w:val="00031302"/>
    <w:rsid w:val="00031808"/>
    <w:rsid w:val="00032BBB"/>
    <w:rsid w:val="000373BA"/>
    <w:rsid w:val="0003788C"/>
    <w:rsid w:val="00040A23"/>
    <w:rsid w:val="00045E0F"/>
    <w:rsid w:val="0004615A"/>
    <w:rsid w:val="000465FB"/>
    <w:rsid w:val="000471C7"/>
    <w:rsid w:val="000475CE"/>
    <w:rsid w:val="000537FE"/>
    <w:rsid w:val="000544E1"/>
    <w:rsid w:val="00054602"/>
    <w:rsid w:val="00054E36"/>
    <w:rsid w:val="0006077D"/>
    <w:rsid w:val="000645FC"/>
    <w:rsid w:val="00075A70"/>
    <w:rsid w:val="00076317"/>
    <w:rsid w:val="0007732D"/>
    <w:rsid w:val="000828A0"/>
    <w:rsid w:val="00085D44"/>
    <w:rsid w:val="00085EC2"/>
    <w:rsid w:val="00086E41"/>
    <w:rsid w:val="00087AFB"/>
    <w:rsid w:val="00095419"/>
    <w:rsid w:val="00097F47"/>
    <w:rsid w:val="000A0EC4"/>
    <w:rsid w:val="000A1989"/>
    <w:rsid w:val="000A24B1"/>
    <w:rsid w:val="000A459D"/>
    <w:rsid w:val="000A66EA"/>
    <w:rsid w:val="000A6FDD"/>
    <w:rsid w:val="000B534A"/>
    <w:rsid w:val="000B63CF"/>
    <w:rsid w:val="000C525B"/>
    <w:rsid w:val="000D0600"/>
    <w:rsid w:val="000D31BF"/>
    <w:rsid w:val="000D3C20"/>
    <w:rsid w:val="000D5CE5"/>
    <w:rsid w:val="000D6DDC"/>
    <w:rsid w:val="000E29A5"/>
    <w:rsid w:val="000E38BC"/>
    <w:rsid w:val="000E3E80"/>
    <w:rsid w:val="000E79F2"/>
    <w:rsid w:val="000F32DC"/>
    <w:rsid w:val="000F3344"/>
    <w:rsid w:val="000F556D"/>
    <w:rsid w:val="000F6DD0"/>
    <w:rsid w:val="000F7575"/>
    <w:rsid w:val="00100029"/>
    <w:rsid w:val="0010666A"/>
    <w:rsid w:val="001067C3"/>
    <w:rsid w:val="00112952"/>
    <w:rsid w:val="00113716"/>
    <w:rsid w:val="00115AE5"/>
    <w:rsid w:val="0012194A"/>
    <w:rsid w:val="00121EF9"/>
    <w:rsid w:val="00122980"/>
    <w:rsid w:val="001331B8"/>
    <w:rsid w:val="0013417A"/>
    <w:rsid w:val="00134D6E"/>
    <w:rsid w:val="00136E65"/>
    <w:rsid w:val="0014072C"/>
    <w:rsid w:val="001416F9"/>
    <w:rsid w:val="0014434B"/>
    <w:rsid w:val="00146160"/>
    <w:rsid w:val="00152C51"/>
    <w:rsid w:val="0015342A"/>
    <w:rsid w:val="00153432"/>
    <w:rsid w:val="001546E3"/>
    <w:rsid w:val="001549FC"/>
    <w:rsid w:val="001553C8"/>
    <w:rsid w:val="00156492"/>
    <w:rsid w:val="00161B44"/>
    <w:rsid w:val="00164EF7"/>
    <w:rsid w:val="00172593"/>
    <w:rsid w:val="0017344A"/>
    <w:rsid w:val="0017380A"/>
    <w:rsid w:val="001901C4"/>
    <w:rsid w:val="00190B79"/>
    <w:rsid w:val="00192540"/>
    <w:rsid w:val="00193C79"/>
    <w:rsid w:val="00193EA5"/>
    <w:rsid w:val="001949E9"/>
    <w:rsid w:val="0019592A"/>
    <w:rsid w:val="0019642C"/>
    <w:rsid w:val="00196AE7"/>
    <w:rsid w:val="001A11CB"/>
    <w:rsid w:val="001A3ED3"/>
    <w:rsid w:val="001A4462"/>
    <w:rsid w:val="001B03CD"/>
    <w:rsid w:val="001B0FD6"/>
    <w:rsid w:val="001B195D"/>
    <w:rsid w:val="001B2E24"/>
    <w:rsid w:val="001B47E5"/>
    <w:rsid w:val="001B6A14"/>
    <w:rsid w:val="001B7BC5"/>
    <w:rsid w:val="001B7E79"/>
    <w:rsid w:val="001C1362"/>
    <w:rsid w:val="001C26CB"/>
    <w:rsid w:val="001C5AB1"/>
    <w:rsid w:val="001C7B5E"/>
    <w:rsid w:val="001D7293"/>
    <w:rsid w:val="001E0439"/>
    <w:rsid w:val="001E326D"/>
    <w:rsid w:val="001E446B"/>
    <w:rsid w:val="001F126A"/>
    <w:rsid w:val="001F1885"/>
    <w:rsid w:val="001F26B0"/>
    <w:rsid w:val="001F593E"/>
    <w:rsid w:val="001F59F2"/>
    <w:rsid w:val="00201DE1"/>
    <w:rsid w:val="00203861"/>
    <w:rsid w:val="002062A1"/>
    <w:rsid w:val="00214676"/>
    <w:rsid w:val="002157DC"/>
    <w:rsid w:val="00215C59"/>
    <w:rsid w:val="002172B9"/>
    <w:rsid w:val="00220717"/>
    <w:rsid w:val="00220BB3"/>
    <w:rsid w:val="00222CFB"/>
    <w:rsid w:val="00223AE1"/>
    <w:rsid w:val="00225AD4"/>
    <w:rsid w:val="00226849"/>
    <w:rsid w:val="0022738A"/>
    <w:rsid w:val="002303D4"/>
    <w:rsid w:val="00233C4B"/>
    <w:rsid w:val="00236448"/>
    <w:rsid w:val="00242A70"/>
    <w:rsid w:val="00243801"/>
    <w:rsid w:val="00245685"/>
    <w:rsid w:val="002500A5"/>
    <w:rsid w:val="002514D3"/>
    <w:rsid w:val="002517CD"/>
    <w:rsid w:val="00256911"/>
    <w:rsid w:val="002572F3"/>
    <w:rsid w:val="00260BC4"/>
    <w:rsid w:val="0026634E"/>
    <w:rsid w:val="00271660"/>
    <w:rsid w:val="00271A16"/>
    <w:rsid w:val="002755B3"/>
    <w:rsid w:val="002804F9"/>
    <w:rsid w:val="00280B72"/>
    <w:rsid w:val="002834BE"/>
    <w:rsid w:val="002857C8"/>
    <w:rsid w:val="002913E1"/>
    <w:rsid w:val="00291A8E"/>
    <w:rsid w:val="00291D52"/>
    <w:rsid w:val="00294D2B"/>
    <w:rsid w:val="002A19E7"/>
    <w:rsid w:val="002A3D3C"/>
    <w:rsid w:val="002A4E02"/>
    <w:rsid w:val="002A4E07"/>
    <w:rsid w:val="002A608D"/>
    <w:rsid w:val="002B18FF"/>
    <w:rsid w:val="002B1DAF"/>
    <w:rsid w:val="002B2BE4"/>
    <w:rsid w:val="002C0015"/>
    <w:rsid w:val="002C0FF1"/>
    <w:rsid w:val="002C693E"/>
    <w:rsid w:val="002C6AF9"/>
    <w:rsid w:val="002C74D1"/>
    <w:rsid w:val="002D2A4F"/>
    <w:rsid w:val="002D433E"/>
    <w:rsid w:val="002D5DBE"/>
    <w:rsid w:val="002D5DC4"/>
    <w:rsid w:val="002D7849"/>
    <w:rsid w:val="002E00F0"/>
    <w:rsid w:val="002E17E1"/>
    <w:rsid w:val="002E2014"/>
    <w:rsid w:val="002E2531"/>
    <w:rsid w:val="002E4AB9"/>
    <w:rsid w:val="002E56E6"/>
    <w:rsid w:val="002E7048"/>
    <w:rsid w:val="002F016B"/>
    <w:rsid w:val="002F02A2"/>
    <w:rsid w:val="002F0A8A"/>
    <w:rsid w:val="002F0B4E"/>
    <w:rsid w:val="002F18EB"/>
    <w:rsid w:val="002F3634"/>
    <w:rsid w:val="002F3648"/>
    <w:rsid w:val="002F6F5D"/>
    <w:rsid w:val="002F7B67"/>
    <w:rsid w:val="00301053"/>
    <w:rsid w:val="00304931"/>
    <w:rsid w:val="00304E4C"/>
    <w:rsid w:val="003051A0"/>
    <w:rsid w:val="00306606"/>
    <w:rsid w:val="003101EF"/>
    <w:rsid w:val="00311ACB"/>
    <w:rsid w:val="003159B9"/>
    <w:rsid w:val="00315E7B"/>
    <w:rsid w:val="00316C2C"/>
    <w:rsid w:val="003175B3"/>
    <w:rsid w:val="00321775"/>
    <w:rsid w:val="00322FB3"/>
    <w:rsid w:val="00325324"/>
    <w:rsid w:val="00327937"/>
    <w:rsid w:val="00331259"/>
    <w:rsid w:val="00333EF2"/>
    <w:rsid w:val="0033434F"/>
    <w:rsid w:val="00335AAA"/>
    <w:rsid w:val="00343047"/>
    <w:rsid w:val="0034376A"/>
    <w:rsid w:val="003440D9"/>
    <w:rsid w:val="0034436A"/>
    <w:rsid w:val="0034681C"/>
    <w:rsid w:val="00347D24"/>
    <w:rsid w:val="00350EB5"/>
    <w:rsid w:val="0035144A"/>
    <w:rsid w:val="00352639"/>
    <w:rsid w:val="00355C0A"/>
    <w:rsid w:val="00356EE7"/>
    <w:rsid w:val="003578EF"/>
    <w:rsid w:val="00361BC0"/>
    <w:rsid w:val="00362E47"/>
    <w:rsid w:val="0037431C"/>
    <w:rsid w:val="0038203F"/>
    <w:rsid w:val="00383453"/>
    <w:rsid w:val="003878B5"/>
    <w:rsid w:val="003904B1"/>
    <w:rsid w:val="00390DFE"/>
    <w:rsid w:val="00395C33"/>
    <w:rsid w:val="00397D57"/>
    <w:rsid w:val="003B1887"/>
    <w:rsid w:val="003B1ECA"/>
    <w:rsid w:val="003B4B19"/>
    <w:rsid w:val="003B4B9E"/>
    <w:rsid w:val="003B534E"/>
    <w:rsid w:val="003B596F"/>
    <w:rsid w:val="003B6A4B"/>
    <w:rsid w:val="003C2655"/>
    <w:rsid w:val="003C3F4C"/>
    <w:rsid w:val="003D142D"/>
    <w:rsid w:val="003D33AB"/>
    <w:rsid w:val="003D5679"/>
    <w:rsid w:val="003D5E08"/>
    <w:rsid w:val="003D69FA"/>
    <w:rsid w:val="003D6EEB"/>
    <w:rsid w:val="003E38B5"/>
    <w:rsid w:val="003E5762"/>
    <w:rsid w:val="003E5D98"/>
    <w:rsid w:val="003E7014"/>
    <w:rsid w:val="003E7239"/>
    <w:rsid w:val="003E7671"/>
    <w:rsid w:val="003F4CCB"/>
    <w:rsid w:val="003F70CB"/>
    <w:rsid w:val="00404268"/>
    <w:rsid w:val="00405C87"/>
    <w:rsid w:val="0040725C"/>
    <w:rsid w:val="0041016D"/>
    <w:rsid w:val="00411AEB"/>
    <w:rsid w:val="00422B18"/>
    <w:rsid w:val="0042588A"/>
    <w:rsid w:val="00426A3A"/>
    <w:rsid w:val="004326D9"/>
    <w:rsid w:val="0043508B"/>
    <w:rsid w:val="00437539"/>
    <w:rsid w:val="004421C6"/>
    <w:rsid w:val="00446F0D"/>
    <w:rsid w:val="00454E24"/>
    <w:rsid w:val="00457822"/>
    <w:rsid w:val="00460E25"/>
    <w:rsid w:val="00464F67"/>
    <w:rsid w:val="004670C4"/>
    <w:rsid w:val="004677D1"/>
    <w:rsid w:val="004755F8"/>
    <w:rsid w:val="00477970"/>
    <w:rsid w:val="00480436"/>
    <w:rsid w:val="004873B0"/>
    <w:rsid w:val="004917BC"/>
    <w:rsid w:val="00496160"/>
    <w:rsid w:val="00496807"/>
    <w:rsid w:val="004A10E6"/>
    <w:rsid w:val="004A49EB"/>
    <w:rsid w:val="004A75B4"/>
    <w:rsid w:val="004A7C2E"/>
    <w:rsid w:val="004B19BB"/>
    <w:rsid w:val="004B250F"/>
    <w:rsid w:val="004B6130"/>
    <w:rsid w:val="004B7BEB"/>
    <w:rsid w:val="004B7CD5"/>
    <w:rsid w:val="004C0668"/>
    <w:rsid w:val="004C097F"/>
    <w:rsid w:val="004C59C3"/>
    <w:rsid w:val="004C6690"/>
    <w:rsid w:val="004D4BE5"/>
    <w:rsid w:val="004E05D8"/>
    <w:rsid w:val="004E45D6"/>
    <w:rsid w:val="004E4875"/>
    <w:rsid w:val="004E6104"/>
    <w:rsid w:val="004F2093"/>
    <w:rsid w:val="004F7AE0"/>
    <w:rsid w:val="00501014"/>
    <w:rsid w:val="00501FB3"/>
    <w:rsid w:val="0050209D"/>
    <w:rsid w:val="0050590F"/>
    <w:rsid w:val="00506EA5"/>
    <w:rsid w:val="0051255C"/>
    <w:rsid w:val="00514446"/>
    <w:rsid w:val="005231C7"/>
    <w:rsid w:val="005244C5"/>
    <w:rsid w:val="00526FF2"/>
    <w:rsid w:val="005270A6"/>
    <w:rsid w:val="00527A86"/>
    <w:rsid w:val="00531CE8"/>
    <w:rsid w:val="0053530E"/>
    <w:rsid w:val="00535E2E"/>
    <w:rsid w:val="005377FA"/>
    <w:rsid w:val="00541A88"/>
    <w:rsid w:val="00542404"/>
    <w:rsid w:val="0054441B"/>
    <w:rsid w:val="00545772"/>
    <w:rsid w:val="005462A0"/>
    <w:rsid w:val="005530BC"/>
    <w:rsid w:val="00556771"/>
    <w:rsid w:val="00556AA7"/>
    <w:rsid w:val="005646DA"/>
    <w:rsid w:val="00566A25"/>
    <w:rsid w:val="0057434A"/>
    <w:rsid w:val="005759B1"/>
    <w:rsid w:val="00577CA1"/>
    <w:rsid w:val="005812C2"/>
    <w:rsid w:val="005830C8"/>
    <w:rsid w:val="00584B6A"/>
    <w:rsid w:val="005922FF"/>
    <w:rsid w:val="005944A3"/>
    <w:rsid w:val="005971CC"/>
    <w:rsid w:val="005976E4"/>
    <w:rsid w:val="005A34BD"/>
    <w:rsid w:val="005A5766"/>
    <w:rsid w:val="005A5B48"/>
    <w:rsid w:val="005B1A04"/>
    <w:rsid w:val="005B355E"/>
    <w:rsid w:val="005C1319"/>
    <w:rsid w:val="005C133E"/>
    <w:rsid w:val="005C6FA8"/>
    <w:rsid w:val="005D03C3"/>
    <w:rsid w:val="005D5BE6"/>
    <w:rsid w:val="005E093B"/>
    <w:rsid w:val="005E294B"/>
    <w:rsid w:val="005E56FF"/>
    <w:rsid w:val="005E637E"/>
    <w:rsid w:val="005E7244"/>
    <w:rsid w:val="005F4D88"/>
    <w:rsid w:val="005F6E40"/>
    <w:rsid w:val="00603A4B"/>
    <w:rsid w:val="006051F5"/>
    <w:rsid w:val="0060594C"/>
    <w:rsid w:val="00605A63"/>
    <w:rsid w:val="00615005"/>
    <w:rsid w:val="00624D43"/>
    <w:rsid w:val="006262CA"/>
    <w:rsid w:val="006273F3"/>
    <w:rsid w:val="00630597"/>
    <w:rsid w:val="00634849"/>
    <w:rsid w:val="00641B01"/>
    <w:rsid w:val="00641DEB"/>
    <w:rsid w:val="00644F45"/>
    <w:rsid w:val="00645DDE"/>
    <w:rsid w:val="00646386"/>
    <w:rsid w:val="006463D8"/>
    <w:rsid w:val="00647B1B"/>
    <w:rsid w:val="00654167"/>
    <w:rsid w:val="00661178"/>
    <w:rsid w:val="0066169E"/>
    <w:rsid w:val="00671141"/>
    <w:rsid w:val="0067234F"/>
    <w:rsid w:val="00672BA5"/>
    <w:rsid w:val="00680BC0"/>
    <w:rsid w:val="00680D4D"/>
    <w:rsid w:val="00685192"/>
    <w:rsid w:val="00686281"/>
    <w:rsid w:val="006908CE"/>
    <w:rsid w:val="0069537E"/>
    <w:rsid w:val="00695385"/>
    <w:rsid w:val="006A1013"/>
    <w:rsid w:val="006A106E"/>
    <w:rsid w:val="006A510A"/>
    <w:rsid w:val="006A740A"/>
    <w:rsid w:val="006B0E1D"/>
    <w:rsid w:val="006B1812"/>
    <w:rsid w:val="006B59F3"/>
    <w:rsid w:val="006B7270"/>
    <w:rsid w:val="006B796D"/>
    <w:rsid w:val="006D6407"/>
    <w:rsid w:val="006D6813"/>
    <w:rsid w:val="006D6C59"/>
    <w:rsid w:val="006E27EA"/>
    <w:rsid w:val="006E636E"/>
    <w:rsid w:val="006F110F"/>
    <w:rsid w:val="006F2CD6"/>
    <w:rsid w:val="006F6F8F"/>
    <w:rsid w:val="007056D4"/>
    <w:rsid w:val="00707B35"/>
    <w:rsid w:val="00712658"/>
    <w:rsid w:val="0071346F"/>
    <w:rsid w:val="00722AE6"/>
    <w:rsid w:val="007257BB"/>
    <w:rsid w:val="00725E3A"/>
    <w:rsid w:val="007274D4"/>
    <w:rsid w:val="00730AB7"/>
    <w:rsid w:val="00730F5E"/>
    <w:rsid w:val="00731ECE"/>
    <w:rsid w:val="0073714D"/>
    <w:rsid w:val="00737C53"/>
    <w:rsid w:val="00740F16"/>
    <w:rsid w:val="00744A1E"/>
    <w:rsid w:val="00755D75"/>
    <w:rsid w:val="00756981"/>
    <w:rsid w:val="00760045"/>
    <w:rsid w:val="0076528D"/>
    <w:rsid w:val="00767E50"/>
    <w:rsid w:val="00770A26"/>
    <w:rsid w:val="00772A03"/>
    <w:rsid w:val="00775E4D"/>
    <w:rsid w:val="00777C55"/>
    <w:rsid w:val="00780BAA"/>
    <w:rsid w:val="007823AC"/>
    <w:rsid w:val="007877C2"/>
    <w:rsid w:val="007944A0"/>
    <w:rsid w:val="007A203A"/>
    <w:rsid w:val="007A35FA"/>
    <w:rsid w:val="007A6357"/>
    <w:rsid w:val="007A7049"/>
    <w:rsid w:val="007B05D3"/>
    <w:rsid w:val="007C01CF"/>
    <w:rsid w:val="007C1112"/>
    <w:rsid w:val="007C4949"/>
    <w:rsid w:val="007C52B1"/>
    <w:rsid w:val="007C5763"/>
    <w:rsid w:val="007E0860"/>
    <w:rsid w:val="007E1843"/>
    <w:rsid w:val="007E505D"/>
    <w:rsid w:val="007E6C6F"/>
    <w:rsid w:val="007F10C8"/>
    <w:rsid w:val="007F18C1"/>
    <w:rsid w:val="007F1C97"/>
    <w:rsid w:val="007F3E04"/>
    <w:rsid w:val="007F5449"/>
    <w:rsid w:val="007F6AA8"/>
    <w:rsid w:val="007F79CA"/>
    <w:rsid w:val="00800E8F"/>
    <w:rsid w:val="00801AE3"/>
    <w:rsid w:val="00802353"/>
    <w:rsid w:val="00802E27"/>
    <w:rsid w:val="00805584"/>
    <w:rsid w:val="00805789"/>
    <w:rsid w:val="008108C3"/>
    <w:rsid w:val="00811C0F"/>
    <w:rsid w:val="00815D42"/>
    <w:rsid w:val="00817C76"/>
    <w:rsid w:val="008207F6"/>
    <w:rsid w:val="00827657"/>
    <w:rsid w:val="00830D5D"/>
    <w:rsid w:val="0084712D"/>
    <w:rsid w:val="00863AC6"/>
    <w:rsid w:val="00864CF8"/>
    <w:rsid w:val="00865031"/>
    <w:rsid w:val="00865EA5"/>
    <w:rsid w:val="00870DBF"/>
    <w:rsid w:val="00875A47"/>
    <w:rsid w:val="0088104E"/>
    <w:rsid w:val="008819AF"/>
    <w:rsid w:val="00884482"/>
    <w:rsid w:val="00886FCC"/>
    <w:rsid w:val="008934DE"/>
    <w:rsid w:val="008A2A66"/>
    <w:rsid w:val="008B43C0"/>
    <w:rsid w:val="008B4C2A"/>
    <w:rsid w:val="008B5327"/>
    <w:rsid w:val="008B5B35"/>
    <w:rsid w:val="008B5DDD"/>
    <w:rsid w:val="008C036E"/>
    <w:rsid w:val="008C1299"/>
    <w:rsid w:val="008C28C3"/>
    <w:rsid w:val="008C72A4"/>
    <w:rsid w:val="008D15E2"/>
    <w:rsid w:val="008D18E1"/>
    <w:rsid w:val="008D1E4A"/>
    <w:rsid w:val="008D4F9D"/>
    <w:rsid w:val="008D5020"/>
    <w:rsid w:val="008E19A5"/>
    <w:rsid w:val="008E1D6D"/>
    <w:rsid w:val="008E44E9"/>
    <w:rsid w:val="008E5697"/>
    <w:rsid w:val="008F1528"/>
    <w:rsid w:val="008F3B26"/>
    <w:rsid w:val="008F44DA"/>
    <w:rsid w:val="008F60FD"/>
    <w:rsid w:val="009038BE"/>
    <w:rsid w:val="00907CB5"/>
    <w:rsid w:val="00911D60"/>
    <w:rsid w:val="0091562A"/>
    <w:rsid w:val="009209D4"/>
    <w:rsid w:val="00920A17"/>
    <w:rsid w:val="00920E9A"/>
    <w:rsid w:val="009220DB"/>
    <w:rsid w:val="00926136"/>
    <w:rsid w:val="009319B3"/>
    <w:rsid w:val="00931B75"/>
    <w:rsid w:val="0093783C"/>
    <w:rsid w:val="00940BA8"/>
    <w:rsid w:val="00941971"/>
    <w:rsid w:val="00943559"/>
    <w:rsid w:val="00945142"/>
    <w:rsid w:val="00947331"/>
    <w:rsid w:val="00947A29"/>
    <w:rsid w:val="0095319C"/>
    <w:rsid w:val="00953F28"/>
    <w:rsid w:val="00956062"/>
    <w:rsid w:val="009568EA"/>
    <w:rsid w:val="00957F9A"/>
    <w:rsid w:val="0096156F"/>
    <w:rsid w:val="00962422"/>
    <w:rsid w:val="009626FB"/>
    <w:rsid w:val="00962D1F"/>
    <w:rsid w:val="00963B00"/>
    <w:rsid w:val="009731D9"/>
    <w:rsid w:val="00977996"/>
    <w:rsid w:val="00990691"/>
    <w:rsid w:val="00994471"/>
    <w:rsid w:val="009965B8"/>
    <w:rsid w:val="00996A49"/>
    <w:rsid w:val="00996D7E"/>
    <w:rsid w:val="009A3F13"/>
    <w:rsid w:val="009A59BE"/>
    <w:rsid w:val="009B0ADC"/>
    <w:rsid w:val="009B35EA"/>
    <w:rsid w:val="009B43BA"/>
    <w:rsid w:val="009B4927"/>
    <w:rsid w:val="009B522E"/>
    <w:rsid w:val="009B7140"/>
    <w:rsid w:val="009C58BC"/>
    <w:rsid w:val="009C77DC"/>
    <w:rsid w:val="009D000E"/>
    <w:rsid w:val="009D2B69"/>
    <w:rsid w:val="009D3B2E"/>
    <w:rsid w:val="009D57ED"/>
    <w:rsid w:val="009E0E5D"/>
    <w:rsid w:val="009E22AD"/>
    <w:rsid w:val="009E64F9"/>
    <w:rsid w:val="009E78F1"/>
    <w:rsid w:val="009F1C97"/>
    <w:rsid w:val="009F5FB9"/>
    <w:rsid w:val="009F71E2"/>
    <w:rsid w:val="00A01DE3"/>
    <w:rsid w:val="00A02B64"/>
    <w:rsid w:val="00A03003"/>
    <w:rsid w:val="00A03038"/>
    <w:rsid w:val="00A0483A"/>
    <w:rsid w:val="00A04FA1"/>
    <w:rsid w:val="00A05A87"/>
    <w:rsid w:val="00A05CF4"/>
    <w:rsid w:val="00A05D29"/>
    <w:rsid w:val="00A05F28"/>
    <w:rsid w:val="00A07868"/>
    <w:rsid w:val="00A10C36"/>
    <w:rsid w:val="00A14367"/>
    <w:rsid w:val="00A174D2"/>
    <w:rsid w:val="00A17CD6"/>
    <w:rsid w:val="00A23213"/>
    <w:rsid w:val="00A2403A"/>
    <w:rsid w:val="00A2449F"/>
    <w:rsid w:val="00A2508F"/>
    <w:rsid w:val="00A257F3"/>
    <w:rsid w:val="00A26278"/>
    <w:rsid w:val="00A2647B"/>
    <w:rsid w:val="00A26561"/>
    <w:rsid w:val="00A34841"/>
    <w:rsid w:val="00A34D66"/>
    <w:rsid w:val="00A35A5D"/>
    <w:rsid w:val="00A36D7A"/>
    <w:rsid w:val="00A37633"/>
    <w:rsid w:val="00A4005D"/>
    <w:rsid w:val="00A40221"/>
    <w:rsid w:val="00A546A9"/>
    <w:rsid w:val="00A54822"/>
    <w:rsid w:val="00A55723"/>
    <w:rsid w:val="00A601C5"/>
    <w:rsid w:val="00A611D5"/>
    <w:rsid w:val="00A618AB"/>
    <w:rsid w:val="00A626A0"/>
    <w:rsid w:val="00A661CE"/>
    <w:rsid w:val="00A6673A"/>
    <w:rsid w:val="00A73A2F"/>
    <w:rsid w:val="00A818DB"/>
    <w:rsid w:val="00A822F5"/>
    <w:rsid w:val="00A84648"/>
    <w:rsid w:val="00A84E99"/>
    <w:rsid w:val="00A85534"/>
    <w:rsid w:val="00A87EFE"/>
    <w:rsid w:val="00A926A3"/>
    <w:rsid w:val="00A927B9"/>
    <w:rsid w:val="00A97456"/>
    <w:rsid w:val="00AA17DB"/>
    <w:rsid w:val="00AB0304"/>
    <w:rsid w:val="00AB3EEC"/>
    <w:rsid w:val="00AB45D9"/>
    <w:rsid w:val="00AB5D86"/>
    <w:rsid w:val="00AC152D"/>
    <w:rsid w:val="00AC2D46"/>
    <w:rsid w:val="00AC3EAB"/>
    <w:rsid w:val="00AC4A56"/>
    <w:rsid w:val="00AC54D2"/>
    <w:rsid w:val="00AC67F9"/>
    <w:rsid w:val="00AD20FE"/>
    <w:rsid w:val="00AD2D9C"/>
    <w:rsid w:val="00AD36A8"/>
    <w:rsid w:val="00AD5618"/>
    <w:rsid w:val="00AD6FC2"/>
    <w:rsid w:val="00AE0A67"/>
    <w:rsid w:val="00AF02A4"/>
    <w:rsid w:val="00AF1547"/>
    <w:rsid w:val="00AF2A02"/>
    <w:rsid w:val="00AF405E"/>
    <w:rsid w:val="00AF6B9B"/>
    <w:rsid w:val="00AF7A45"/>
    <w:rsid w:val="00B000FA"/>
    <w:rsid w:val="00B03D74"/>
    <w:rsid w:val="00B03E9E"/>
    <w:rsid w:val="00B0449C"/>
    <w:rsid w:val="00B059CE"/>
    <w:rsid w:val="00B066A1"/>
    <w:rsid w:val="00B077AC"/>
    <w:rsid w:val="00B1397A"/>
    <w:rsid w:val="00B2022F"/>
    <w:rsid w:val="00B24A81"/>
    <w:rsid w:val="00B26444"/>
    <w:rsid w:val="00B2675C"/>
    <w:rsid w:val="00B31172"/>
    <w:rsid w:val="00B321DB"/>
    <w:rsid w:val="00B35561"/>
    <w:rsid w:val="00B35B77"/>
    <w:rsid w:val="00B40722"/>
    <w:rsid w:val="00B40BCE"/>
    <w:rsid w:val="00B41AA4"/>
    <w:rsid w:val="00B42893"/>
    <w:rsid w:val="00B462E3"/>
    <w:rsid w:val="00B5461F"/>
    <w:rsid w:val="00B5502A"/>
    <w:rsid w:val="00B55DCF"/>
    <w:rsid w:val="00B60DDC"/>
    <w:rsid w:val="00B614C3"/>
    <w:rsid w:val="00B65BD0"/>
    <w:rsid w:val="00B672B9"/>
    <w:rsid w:val="00B73BB5"/>
    <w:rsid w:val="00B7461B"/>
    <w:rsid w:val="00B755AE"/>
    <w:rsid w:val="00B7779F"/>
    <w:rsid w:val="00B8109B"/>
    <w:rsid w:val="00B82912"/>
    <w:rsid w:val="00B83A66"/>
    <w:rsid w:val="00B83E6E"/>
    <w:rsid w:val="00B96CB4"/>
    <w:rsid w:val="00BA5BD3"/>
    <w:rsid w:val="00BA6203"/>
    <w:rsid w:val="00BB5D0C"/>
    <w:rsid w:val="00BB695E"/>
    <w:rsid w:val="00BB7C87"/>
    <w:rsid w:val="00BC15F6"/>
    <w:rsid w:val="00BC2750"/>
    <w:rsid w:val="00BD085C"/>
    <w:rsid w:val="00BD3CBF"/>
    <w:rsid w:val="00BD759C"/>
    <w:rsid w:val="00BD7CE3"/>
    <w:rsid w:val="00BE1EB9"/>
    <w:rsid w:val="00BE4D79"/>
    <w:rsid w:val="00BE7F77"/>
    <w:rsid w:val="00BF2909"/>
    <w:rsid w:val="00BF5BDC"/>
    <w:rsid w:val="00BF5BDE"/>
    <w:rsid w:val="00BF5D83"/>
    <w:rsid w:val="00C01B4E"/>
    <w:rsid w:val="00C02CAD"/>
    <w:rsid w:val="00C05793"/>
    <w:rsid w:val="00C063C3"/>
    <w:rsid w:val="00C07808"/>
    <w:rsid w:val="00C10B70"/>
    <w:rsid w:val="00C153B0"/>
    <w:rsid w:val="00C15747"/>
    <w:rsid w:val="00C17C14"/>
    <w:rsid w:val="00C204E0"/>
    <w:rsid w:val="00C21EDE"/>
    <w:rsid w:val="00C227FF"/>
    <w:rsid w:val="00C25060"/>
    <w:rsid w:val="00C32D44"/>
    <w:rsid w:val="00C34C13"/>
    <w:rsid w:val="00C35B35"/>
    <w:rsid w:val="00C374C3"/>
    <w:rsid w:val="00C45D97"/>
    <w:rsid w:val="00C461E1"/>
    <w:rsid w:val="00C46CD2"/>
    <w:rsid w:val="00C50B0C"/>
    <w:rsid w:val="00C51460"/>
    <w:rsid w:val="00C51CE6"/>
    <w:rsid w:val="00C51EDD"/>
    <w:rsid w:val="00C51F1A"/>
    <w:rsid w:val="00C52220"/>
    <w:rsid w:val="00C5332F"/>
    <w:rsid w:val="00C601F9"/>
    <w:rsid w:val="00C61B0C"/>
    <w:rsid w:val="00C6584A"/>
    <w:rsid w:val="00C65A72"/>
    <w:rsid w:val="00C66685"/>
    <w:rsid w:val="00C66AF1"/>
    <w:rsid w:val="00C6719A"/>
    <w:rsid w:val="00C709AA"/>
    <w:rsid w:val="00C72331"/>
    <w:rsid w:val="00C73303"/>
    <w:rsid w:val="00C73F89"/>
    <w:rsid w:val="00C74D52"/>
    <w:rsid w:val="00C7591F"/>
    <w:rsid w:val="00C76609"/>
    <w:rsid w:val="00C76999"/>
    <w:rsid w:val="00C80D4B"/>
    <w:rsid w:val="00C832AB"/>
    <w:rsid w:val="00C9073C"/>
    <w:rsid w:val="00C92372"/>
    <w:rsid w:val="00C927BE"/>
    <w:rsid w:val="00CA2359"/>
    <w:rsid w:val="00CA66F5"/>
    <w:rsid w:val="00CB196A"/>
    <w:rsid w:val="00CC1819"/>
    <w:rsid w:val="00CC3199"/>
    <w:rsid w:val="00CC41B2"/>
    <w:rsid w:val="00CC4704"/>
    <w:rsid w:val="00CC67E4"/>
    <w:rsid w:val="00CC7F49"/>
    <w:rsid w:val="00CD2358"/>
    <w:rsid w:val="00CD4F5A"/>
    <w:rsid w:val="00CD54F2"/>
    <w:rsid w:val="00CD7797"/>
    <w:rsid w:val="00CE2489"/>
    <w:rsid w:val="00CE2AEC"/>
    <w:rsid w:val="00CF2441"/>
    <w:rsid w:val="00D01DB4"/>
    <w:rsid w:val="00D04579"/>
    <w:rsid w:val="00D05976"/>
    <w:rsid w:val="00D06DBC"/>
    <w:rsid w:val="00D07168"/>
    <w:rsid w:val="00D11693"/>
    <w:rsid w:val="00D176F9"/>
    <w:rsid w:val="00D211D7"/>
    <w:rsid w:val="00D263D9"/>
    <w:rsid w:val="00D300DC"/>
    <w:rsid w:val="00D321E2"/>
    <w:rsid w:val="00D32451"/>
    <w:rsid w:val="00D33704"/>
    <w:rsid w:val="00D36336"/>
    <w:rsid w:val="00D37EA8"/>
    <w:rsid w:val="00D413E8"/>
    <w:rsid w:val="00D46C2F"/>
    <w:rsid w:val="00D4706E"/>
    <w:rsid w:val="00D5296E"/>
    <w:rsid w:val="00D53329"/>
    <w:rsid w:val="00D53D6B"/>
    <w:rsid w:val="00D5539F"/>
    <w:rsid w:val="00D57970"/>
    <w:rsid w:val="00D679C7"/>
    <w:rsid w:val="00D73800"/>
    <w:rsid w:val="00D73C28"/>
    <w:rsid w:val="00D742E1"/>
    <w:rsid w:val="00D80116"/>
    <w:rsid w:val="00D80674"/>
    <w:rsid w:val="00D809EA"/>
    <w:rsid w:val="00D813BF"/>
    <w:rsid w:val="00D83CA6"/>
    <w:rsid w:val="00D83FFF"/>
    <w:rsid w:val="00D873E4"/>
    <w:rsid w:val="00D90A10"/>
    <w:rsid w:val="00D90FC6"/>
    <w:rsid w:val="00D91E6A"/>
    <w:rsid w:val="00D92F1A"/>
    <w:rsid w:val="00D93ABE"/>
    <w:rsid w:val="00D9578D"/>
    <w:rsid w:val="00D95804"/>
    <w:rsid w:val="00D9786A"/>
    <w:rsid w:val="00DA597E"/>
    <w:rsid w:val="00DA6216"/>
    <w:rsid w:val="00DA6784"/>
    <w:rsid w:val="00DA786F"/>
    <w:rsid w:val="00DB0E88"/>
    <w:rsid w:val="00DB344E"/>
    <w:rsid w:val="00DB3F53"/>
    <w:rsid w:val="00DB4395"/>
    <w:rsid w:val="00DB6728"/>
    <w:rsid w:val="00DC045D"/>
    <w:rsid w:val="00DC0CC8"/>
    <w:rsid w:val="00DC264E"/>
    <w:rsid w:val="00DC352C"/>
    <w:rsid w:val="00DC5EA8"/>
    <w:rsid w:val="00DC612A"/>
    <w:rsid w:val="00DC7E62"/>
    <w:rsid w:val="00DD0192"/>
    <w:rsid w:val="00DD2F17"/>
    <w:rsid w:val="00DD6761"/>
    <w:rsid w:val="00DD758B"/>
    <w:rsid w:val="00DD75B4"/>
    <w:rsid w:val="00DE3DE9"/>
    <w:rsid w:val="00DE4D5F"/>
    <w:rsid w:val="00DE4FA9"/>
    <w:rsid w:val="00DE77F6"/>
    <w:rsid w:val="00DF546C"/>
    <w:rsid w:val="00DF556E"/>
    <w:rsid w:val="00DF7351"/>
    <w:rsid w:val="00E01447"/>
    <w:rsid w:val="00E01C88"/>
    <w:rsid w:val="00E02F66"/>
    <w:rsid w:val="00E038E1"/>
    <w:rsid w:val="00E04583"/>
    <w:rsid w:val="00E049C4"/>
    <w:rsid w:val="00E05F96"/>
    <w:rsid w:val="00E07646"/>
    <w:rsid w:val="00E10DAF"/>
    <w:rsid w:val="00E124F6"/>
    <w:rsid w:val="00E14770"/>
    <w:rsid w:val="00E15DA4"/>
    <w:rsid w:val="00E1604A"/>
    <w:rsid w:val="00E179E2"/>
    <w:rsid w:val="00E20195"/>
    <w:rsid w:val="00E20DBE"/>
    <w:rsid w:val="00E2168C"/>
    <w:rsid w:val="00E24640"/>
    <w:rsid w:val="00E24B84"/>
    <w:rsid w:val="00E25A32"/>
    <w:rsid w:val="00E34B08"/>
    <w:rsid w:val="00E54988"/>
    <w:rsid w:val="00E55D5B"/>
    <w:rsid w:val="00E65A04"/>
    <w:rsid w:val="00E667B7"/>
    <w:rsid w:val="00E66A5F"/>
    <w:rsid w:val="00E701E6"/>
    <w:rsid w:val="00E713A1"/>
    <w:rsid w:val="00E73678"/>
    <w:rsid w:val="00E74E76"/>
    <w:rsid w:val="00E7657B"/>
    <w:rsid w:val="00E76FED"/>
    <w:rsid w:val="00E846EC"/>
    <w:rsid w:val="00E8592F"/>
    <w:rsid w:val="00E91A5D"/>
    <w:rsid w:val="00EA388E"/>
    <w:rsid w:val="00EA3DF8"/>
    <w:rsid w:val="00EA43ED"/>
    <w:rsid w:val="00EB3F56"/>
    <w:rsid w:val="00EC3165"/>
    <w:rsid w:val="00EC665C"/>
    <w:rsid w:val="00ED0FB8"/>
    <w:rsid w:val="00ED48F0"/>
    <w:rsid w:val="00ED5BC1"/>
    <w:rsid w:val="00EE284F"/>
    <w:rsid w:val="00EE2A26"/>
    <w:rsid w:val="00EE3EFE"/>
    <w:rsid w:val="00EF0530"/>
    <w:rsid w:val="00EF3FF3"/>
    <w:rsid w:val="00EF674E"/>
    <w:rsid w:val="00F00AA2"/>
    <w:rsid w:val="00F01748"/>
    <w:rsid w:val="00F04E8D"/>
    <w:rsid w:val="00F064AE"/>
    <w:rsid w:val="00F065C6"/>
    <w:rsid w:val="00F16063"/>
    <w:rsid w:val="00F205BC"/>
    <w:rsid w:val="00F271CF"/>
    <w:rsid w:val="00F33EE9"/>
    <w:rsid w:val="00F34FEE"/>
    <w:rsid w:val="00F43CE6"/>
    <w:rsid w:val="00F44475"/>
    <w:rsid w:val="00F46F28"/>
    <w:rsid w:val="00F47044"/>
    <w:rsid w:val="00F53071"/>
    <w:rsid w:val="00F53DED"/>
    <w:rsid w:val="00F5564D"/>
    <w:rsid w:val="00F56D33"/>
    <w:rsid w:val="00F60C38"/>
    <w:rsid w:val="00F61471"/>
    <w:rsid w:val="00F65122"/>
    <w:rsid w:val="00F65B15"/>
    <w:rsid w:val="00F67BFD"/>
    <w:rsid w:val="00F70868"/>
    <w:rsid w:val="00F75337"/>
    <w:rsid w:val="00F75CCD"/>
    <w:rsid w:val="00F77D19"/>
    <w:rsid w:val="00F80178"/>
    <w:rsid w:val="00F8046B"/>
    <w:rsid w:val="00F8065A"/>
    <w:rsid w:val="00F81CE1"/>
    <w:rsid w:val="00F82B3F"/>
    <w:rsid w:val="00F90584"/>
    <w:rsid w:val="00F97154"/>
    <w:rsid w:val="00FA0F42"/>
    <w:rsid w:val="00FA404C"/>
    <w:rsid w:val="00FA563B"/>
    <w:rsid w:val="00FA5E88"/>
    <w:rsid w:val="00FA6F72"/>
    <w:rsid w:val="00FA7B42"/>
    <w:rsid w:val="00FB05A0"/>
    <w:rsid w:val="00FB0754"/>
    <w:rsid w:val="00FB59A4"/>
    <w:rsid w:val="00FB69A8"/>
    <w:rsid w:val="00FB6EBF"/>
    <w:rsid w:val="00FC1690"/>
    <w:rsid w:val="00FC2E5C"/>
    <w:rsid w:val="00FC6350"/>
    <w:rsid w:val="00FC6548"/>
    <w:rsid w:val="00FC6AD0"/>
    <w:rsid w:val="00FD2BE5"/>
    <w:rsid w:val="00FD4A24"/>
    <w:rsid w:val="00FD6B42"/>
    <w:rsid w:val="00FD7E24"/>
    <w:rsid w:val="00FE21FE"/>
    <w:rsid w:val="00FE415A"/>
    <w:rsid w:val="00FE4DF0"/>
    <w:rsid w:val="00FE693C"/>
    <w:rsid w:val="00FF2841"/>
    <w:rsid w:val="00FF2FD5"/>
    <w:rsid w:val="00FF6756"/>
    <w:rsid w:val="00FF6A77"/>
    <w:rsid w:val="1988767E"/>
    <w:rsid w:val="448E50BE"/>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1" w:semiHidden="0" w:name="heading 1"/>
    <w:lsdException w:qFormat="1" w:uiPriority="1" w:semiHidden="0" w:name="heading 2"/>
    <w:lsdException w:qFormat="1" w:uiPriority="9" w:semiHidden="0" w:name="heading 3"/>
    <w:lsdException w:qFormat="1" w:uiPriority="9" w:semiHidden="0" w:name="heading 4"/>
    <w:lsdException w:qFormat="1" w:uiPriority="0" w:semiHidden="0" w:name="heading 5"/>
    <w:lsdException w:qFormat="1" w:uiPriority="0" w:semiHidden="0" w:name="heading 6"/>
    <w:lsdException w:qFormat="1" w:uiPriority="0" w:semiHidden="0" w:name="heading 7"/>
    <w:lsdException w:qFormat="1" w:uiPriority="0" w:semiHidden="0" w:name="heading 8"/>
    <w:lsdException w:qFormat="1" w:uiPriority="0"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unhideWhenUsed="0" w:uiPriority="0" w:semiHidden="0" w:name="index 6"/>
    <w:lsdException w:qFormat="1"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99" w:semiHidden="0" w:name="Normal Indent"/>
    <w:lsdException w:qFormat="1" w:unhideWhenUsed="0" w:uiPriority="0" w:semiHidden="0" w:name="footnote text"/>
    <w:lsdException w:qFormat="1" w:unhideWhenUsed="0" w:uiPriority="99" w:semiHidden="0" w:name="annotation text"/>
    <w:lsdException w:qFormat="1" w:unhideWhenUsed="0" w:uiPriority="0" w:semiHidden="0" w:name="header"/>
    <w:lsdException w:qFormat="1" w:unhideWhenUsed="0" w:uiPriority="99" w:semiHidden="0" w:name="footer"/>
    <w:lsdException w:qFormat="1" w:unhideWhenUsed="0" w:uiPriority="0" w:semiHidden="0" w:name="index heading"/>
    <w:lsdException w:qFormat="1" w:uiPriority="0" w:semiHidden="0" w:name="caption"/>
    <w:lsdException w:qFormat="1" w:unhideWhenUsed="0" w:uiPriority="99" w:semiHidden="0" w:name="table of figures"/>
    <w:lsdException w:uiPriority="99" w:name="envelope address"/>
    <w:lsdException w:uiPriority="99" w:name="envelope return"/>
    <w:lsdException w:qFormat="1" w:unhideWhenUsed="0" w:uiPriority="0" w:semiHidden="0" w:name="footnote reference"/>
    <w:lsdException w:qFormat="1" w:unhideWhenUsed="0" w:uiPriority="99" w:semiHidden="0" w:name="annotation reference"/>
    <w:lsdException w:qFormat="1" w:unhideWhenUsed="0" w:uiPriority="99" w:semiHidden="0" w:name="line number"/>
    <w:lsdException w:qFormat="1" w:unhideWhenUsed="0" w:uiPriority="0" w:semiHidden="0" w:name="page number"/>
    <w:lsdException w:qFormat="1" w:unhideWhenUsed="0" w:uiPriority="99" w:semiHidden="0" w:name="endnote reference"/>
    <w:lsdException w:qFormat="1" w:unhideWhenUsed="0" w:uiPriority="99" w:semiHidden="0" w:name="endnote text"/>
    <w:lsdException w:qFormat="1" w:unhideWhenUsed="0" w:uiPriority="0" w:semiHidden="0" w:name="table of authorities"/>
    <w:lsdException w:uiPriority="99" w:name="macro"/>
    <w:lsdException w:qFormat="1" w:unhideWhenUsed="0" w:uiPriority="0" w:semiHidden="0" w:name="toa heading"/>
    <w:lsdException w:qFormat="1" w:unhideWhenUsed="0" w:uiPriority="0" w:semiHidden="0" w:name="List"/>
    <w:lsdException w:qFormat="1" w:unhideWhenUsed="0" w:uiPriority="0" w:semiHidden="0" w:name="List Bullet"/>
    <w:lsdException w:qFormat="1" w:unhideWhenUsed="0" w:uiPriority="0" w:semiHidden="0" w:name="List Number"/>
    <w:lsdException w:qFormat="1" w:unhideWhenUsed="0" w:uiPriority="0" w:semiHidden="0" w:name="List 2"/>
    <w:lsdException w:qFormat="1" w:unhideWhenUsed="0" w:uiPriority="0" w:semiHidden="0" w:name="List 3"/>
    <w:lsdException w:qFormat="1" w:unhideWhenUsed="0" w:uiPriority="0" w:semiHidden="0" w:name="List 4"/>
    <w:lsdException w:qFormat="1" w:unhideWhenUsed="0" w:uiPriority="0" w:semiHidden="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qFormat="1" w:unhideWhenUsed="0" w:uiPriority="0" w:semiHidden="0" w:name="List Number 2"/>
    <w:lsdException w:qFormat="1" w:unhideWhenUsed="0" w:uiPriority="0" w:semiHidden="0" w:name="List Number 3"/>
    <w:lsdException w:qFormat="1" w:unhideWhenUsed="0" w:uiPriority="0" w:semiHidden="0" w:name="List Number 4"/>
    <w:lsdException w:qFormat="1" w:unhideWhenUsed="0" w:uiPriority="0" w:semiHidden="0"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1" w:semiHidden="0" w:name="Body Text"/>
    <w:lsdException w:qFormat="1" w:uiPriority="0" w:semiHidden="0" w:name="Body Text Indent"/>
    <w:lsdException w:qFormat="1" w:unhideWhenUsed="0" w:uiPriority="0" w:semiHidden="0" w:name="List Continue"/>
    <w:lsdException w:qFormat="1" w:unhideWhenUsed="0" w:uiPriority="0" w:semiHidden="0" w:name="List Continue 2"/>
    <w:lsdException w:qFormat="1" w:unhideWhenUsed="0" w:uiPriority="0" w:semiHidden="0" w:name="List Continue 3"/>
    <w:lsdException w:qFormat="1" w:unhideWhenUsed="0" w:uiPriority="0" w:semiHidden="0" w:name="List Continue 4"/>
    <w:lsdException w:qFormat="1" w:unhideWhenUsed="0" w:uiPriority="0" w:semiHidden="0" w:name="List Continue 5"/>
    <w:lsdException w:uiPriority="99" w:name="Message Header"/>
    <w:lsdException w:qFormat="1" w:unhideWhenUsed="0" w:uiPriority="0" w:semiHidden="0" w:name="Subtitle"/>
    <w:lsdException w:uiPriority="99" w:name="Salutation"/>
    <w:lsdException w:uiPriority="99" w:name="Date"/>
    <w:lsdException w:unhideWhenUsed="0" w:uiPriority="0" w:semiHidden="0" w:name="Body Text First Indent"/>
    <w:lsdException w:qFormat="1" w:unhideWhenUsed="0" w:uiPriority="0" w:semiHidden="0" w:name="Body Text First Indent 2"/>
    <w:lsdException w:uiPriority="99" w:name="Note Heading"/>
    <w:lsdException w:unhideWhenUsed="0" w:uiPriority="99"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0" w:semiHidden="0" w:name="Emphasis"/>
    <w:lsdException w:qFormat="1" w:unhideWhenUsed="0" w:uiPriority="99" w:semiHidden="0"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0" w:semiHidden="0" w:name="HTML Preformatted"/>
    <w:lsdException w:uiPriority="99" w:name="HTML Sample"/>
    <w:lsdException w:uiPriority="99" w:name="HTML Typewriter"/>
    <w:lsdException w:uiPriority="99" w:name="HTML Variable"/>
    <w:lsdException w:uiPriority="99" w:name="Normal Table"/>
    <w:lsdException w:qFormat="1" w:unhideWhenUsed="0" w:uiPriority="99" w:semiHidden="0" w:name="annotation subject"/>
    <w:lsdException w:qFormat="1" w:unhideWhenUsed="0" w:uiPriority="0" w:semiHidden="0" w:name="Table Simple 1"/>
    <w:lsdException w:qFormat="1" w:unhideWhenUsed="0" w:uiPriority="0" w:semiHidden="0" w:name="Table Simple 2"/>
    <w:lsdException w:qFormat="1" w:unhideWhenUsed="0" w:uiPriority="0" w:semiHidden="0" w:name="Table Simple 3"/>
    <w:lsdException w:qFormat="1" w:unhideWhenUsed="0" w:uiPriority="0" w:semiHidden="0" w:name="Table Classic 1"/>
    <w:lsdException w:qFormat="1" w:unhideWhenUsed="0" w:uiPriority="0" w:semiHidden="0" w:name="Table Classic 2"/>
    <w:lsdException w:uiPriority="99" w:name="Table Classic 3"/>
    <w:lsdException w:unhideWhenUsed="0" w:uiPriority="0" w:semiHidden="0" w:name="Table Classic 4"/>
    <w:lsdException w:uiPriority="99" w:name="Table Colorful 1"/>
    <w:lsdException w:uiPriority="99" w:name="Table Colorful 2"/>
    <w:lsdException w:uiPriority="99" w:name="Table Colorful 3"/>
    <w:lsdException w:uiPriority="99" w:name="Table Columns 1"/>
    <w:lsdException w:qFormat="1" w:unhideWhenUsed="0" w:uiPriority="0" w:semiHidden="0" w:name="Table Columns 2"/>
    <w:lsdException w:qFormat="1" w:unhideWhenUsed="0" w:uiPriority="0" w:semiHidden="0" w:name="Table Columns 3"/>
    <w:lsdException w:qFormat="1" w:unhideWhenUsed="0" w:uiPriority="0" w:semiHidden="0" w:name="Table Columns 4"/>
    <w:lsdException w:qFormat="1" w:unhideWhenUsed="0" w:uiPriority="0" w:semiHidden="0" w:name="Table Columns 5"/>
    <w:lsdException w:qFormat="1" w:unhideWhenUsed="0" w:uiPriority="0" w:semiHidden="0" w:name="Table Grid 1"/>
    <w:lsdException w:qFormat="1" w:unhideWhenUsed="0" w:uiPriority="0" w:semiHidden="0" w:name="Table Grid 2"/>
    <w:lsdException w:uiPriority="99" w:name="Table Grid 3"/>
    <w:lsdException w:uiPriority="99" w:name="Table Grid 4"/>
    <w:lsdException w:qFormat="1" w:unhideWhenUsed="0" w:uiPriority="0" w:semiHidden="0" w:name="Table Grid 5"/>
    <w:lsdException w:uiPriority="99" w:name="Table Grid 6"/>
    <w:lsdException w:uiPriority="99" w:name="Table Grid 7"/>
    <w:lsdException w:qFormat="1" w:unhideWhenUsed="0" w:uiPriority="0" w:semiHidden="0" w:name="Table Grid 8"/>
    <w:lsdException w:qFormat="1" w:unhideWhenUsed="0" w:uiPriority="0" w:semiHidden="0" w:name="Table List 1"/>
    <w:lsdException w:qFormat="1" w:unhideWhenUsed="0" w:uiPriority="0" w:semiHidden="0"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qFormat="1" w:unhideWhenUsed="0" w:uiPriority="0" w:semiHidden="0" w:name="Table Contemporary"/>
    <w:lsdException w:qFormat="1" w:unhideWhenUsed="0" w:uiPriority="0" w:semiHidden="0" w:name="Table Elegant"/>
    <w:lsdException w:qFormat="1" w:unhideWhenUsed="0" w:uiPriority="0" w:semiHidden="0" w:name="Table Professional"/>
    <w:lsdException w:qFormat="1" w:unhideWhenUsed="0" w:uiPriority="0" w:semiHidden="0" w:name="Table Subtle 1"/>
    <w:lsdException w:qFormat="1" w:unhideWhenUsed="0" w:uiPriority="0" w:semiHidden="0" w:name="Table Subtle 2"/>
    <w:lsdException w:qFormat="1" w:unhideWhenUsed="0" w:uiPriority="0" w:semiHidden="0" w:name="Table Web 1"/>
    <w:lsdException w:qFormat="1" w:unhideWhenUsed="0" w:uiPriority="0" w:semiHidden="0" w:name="Table Web 2"/>
    <w:lsdException w:qFormat="1" w:unhideWhenUsed="0" w:uiPriority="0" w:semiHidden="0" w:name="Table Web 3"/>
    <w:lsdException w:qFormat="1" w:unhideWhenUsed="0" w:uiPriority="99" w:semiHidden="0" w:name="Balloon Text"/>
    <w:lsdException w:qFormat="1" w:unhideWhenUsed="0" w:uiPriority="59" w:semiHidden="0" w:name="Table Grid"/>
    <w:lsdException w:uiPriority="99" w:name="Table Theme"/>
    <w:lsdException w:qFormat="1" w:unhideWhenUsed="0" w:uiPriority="99" w:name="Placeholder Text"/>
    <w:lsdException w:qFormat="1" w:unhideWhenUsed="0" w:uiPriority="1" w:semiHidden="0" w:name="No Spacing"/>
    <w:lsdException w:qFormat="1" w:unhideWhenUsed="0" w:uiPriority="34" w:semiHidden="0" w:name="List Paragraph"/>
    <w:lsdException w:qFormat="1" w:unhideWhenUsed="0" w:uiPriority="29" w:semiHidden="0" w:name="Quote"/>
    <w:lsdException w:qFormat="1" w:unhideWhenUsed="0" w:uiPriority="30" w:semiHidden="0" w:name="Intense Quote"/>
    <w:lsdException w:qFormat="1" w:unhideWhenUsed="0" w:uiPriority="64" w:semiHidden="0" w:name="Medium Shading 2 Accent 4"/>
  </w:latentStyles>
  <w:style w:type="paragraph" w:default="1" w:styleId="1">
    <w:name w:val="Normal"/>
    <w:qFormat/>
    <w:uiPriority w:val="0"/>
    <w:pPr>
      <w:spacing w:after="200" w:line="276" w:lineRule="auto"/>
    </w:pPr>
    <w:rPr>
      <w:rFonts w:asciiTheme="minorHAnsi" w:hAnsiTheme="minorHAnsi" w:eastAsiaTheme="minorEastAsia" w:cstheme="minorBidi"/>
      <w:sz w:val="22"/>
      <w:szCs w:val="22"/>
      <w:lang w:val="ru-RU" w:eastAsia="ru-RU" w:bidi="ar-SA"/>
    </w:rPr>
  </w:style>
  <w:style w:type="paragraph" w:styleId="2">
    <w:name w:val="heading 1"/>
    <w:basedOn w:val="1"/>
    <w:next w:val="1"/>
    <w:link w:val="114"/>
    <w:autoRedefine/>
    <w:qFormat/>
    <w:uiPriority w:val="1"/>
    <w:pPr>
      <w:numPr>
        <w:ilvl w:val="0"/>
        <w:numId w:val="1"/>
      </w:numPr>
      <w:suppressAutoHyphens/>
      <w:spacing w:before="120" w:after="240" w:line="360" w:lineRule="auto"/>
      <w:ind w:left="1066" w:hanging="357"/>
      <w:contextualSpacing/>
      <w:jc w:val="center"/>
      <w:outlineLvl w:val="0"/>
    </w:pPr>
    <w:rPr>
      <w:rFonts w:ascii="Times New Roman" w:hAnsi="Times New Roman" w:eastAsia="Times New Roman" w:cs="Times New Roman"/>
      <w:b/>
      <w:smallCaps/>
      <w:spacing w:val="5"/>
      <w:sz w:val="28"/>
      <w:szCs w:val="36"/>
      <w:lang w:eastAsia="en-US" w:bidi="en-US"/>
    </w:rPr>
  </w:style>
  <w:style w:type="paragraph" w:styleId="3">
    <w:name w:val="heading 2"/>
    <w:basedOn w:val="1"/>
    <w:next w:val="1"/>
    <w:link w:val="115"/>
    <w:unhideWhenUsed/>
    <w:qFormat/>
    <w:uiPriority w:val="1"/>
    <w:pPr>
      <w:keepNext/>
      <w:numPr>
        <w:ilvl w:val="1"/>
        <w:numId w:val="1"/>
      </w:numPr>
      <w:suppressAutoHyphens/>
      <w:spacing w:before="360" w:after="240" w:line="360" w:lineRule="auto"/>
      <w:jc w:val="center"/>
      <w:outlineLvl w:val="1"/>
    </w:pPr>
    <w:rPr>
      <w:rFonts w:ascii="Times New Roman" w:hAnsi="Times New Roman" w:eastAsia="Times New Roman" w:cs="Arial"/>
      <w:b/>
      <w:sz w:val="28"/>
      <w:szCs w:val="28"/>
      <w:lang w:eastAsia="en-US" w:bidi="en-US"/>
    </w:rPr>
  </w:style>
  <w:style w:type="paragraph" w:styleId="4">
    <w:name w:val="heading 3"/>
    <w:basedOn w:val="1"/>
    <w:next w:val="1"/>
    <w:link w:val="116"/>
    <w:unhideWhenUsed/>
    <w:qFormat/>
    <w:uiPriority w:val="9"/>
    <w:pPr>
      <w:keepNext/>
      <w:numPr>
        <w:ilvl w:val="2"/>
        <w:numId w:val="1"/>
      </w:numPr>
      <w:suppressAutoHyphens/>
      <w:spacing w:before="240" w:after="120" w:line="271" w:lineRule="auto"/>
      <w:outlineLvl w:val="2"/>
    </w:pPr>
    <w:rPr>
      <w:rFonts w:ascii="Arial" w:hAnsi="Arial" w:eastAsia="Times New Roman" w:cs="Arial"/>
      <w:b/>
      <w:i/>
      <w:iCs/>
      <w:sz w:val="26"/>
      <w:szCs w:val="26"/>
      <w:lang w:eastAsia="en-US" w:bidi="en-US"/>
    </w:rPr>
  </w:style>
  <w:style w:type="paragraph" w:styleId="5">
    <w:name w:val="heading 4"/>
    <w:basedOn w:val="1"/>
    <w:next w:val="1"/>
    <w:link w:val="117"/>
    <w:unhideWhenUsed/>
    <w:qFormat/>
    <w:uiPriority w:val="9"/>
    <w:pPr>
      <w:spacing w:after="0" w:line="271" w:lineRule="auto"/>
      <w:ind w:firstLine="680"/>
      <w:jc w:val="both"/>
      <w:outlineLvl w:val="3"/>
    </w:pPr>
    <w:rPr>
      <w:rFonts w:ascii="Cambria" w:hAnsi="Cambria" w:eastAsia="Times New Roman" w:cs="Times New Roman"/>
      <w:b/>
      <w:bCs/>
      <w:spacing w:val="5"/>
      <w:sz w:val="24"/>
      <w:szCs w:val="24"/>
      <w:lang w:val="en-US" w:eastAsia="en-US" w:bidi="en-US"/>
    </w:rPr>
  </w:style>
  <w:style w:type="paragraph" w:styleId="6">
    <w:name w:val="heading 5"/>
    <w:basedOn w:val="1"/>
    <w:next w:val="1"/>
    <w:link w:val="118"/>
    <w:unhideWhenUsed/>
    <w:qFormat/>
    <w:uiPriority w:val="0"/>
    <w:pPr>
      <w:spacing w:after="0" w:line="271" w:lineRule="auto"/>
      <w:ind w:firstLine="680"/>
      <w:jc w:val="both"/>
      <w:outlineLvl w:val="4"/>
    </w:pPr>
    <w:rPr>
      <w:rFonts w:ascii="Cambria" w:hAnsi="Cambria" w:eastAsia="Times New Roman" w:cs="Times New Roman"/>
      <w:i/>
      <w:iCs/>
      <w:sz w:val="24"/>
      <w:szCs w:val="24"/>
      <w:lang w:val="en-US" w:eastAsia="en-US" w:bidi="en-US"/>
    </w:rPr>
  </w:style>
  <w:style w:type="paragraph" w:styleId="7">
    <w:name w:val="heading 6"/>
    <w:basedOn w:val="1"/>
    <w:next w:val="1"/>
    <w:link w:val="119"/>
    <w:unhideWhenUsed/>
    <w:qFormat/>
    <w:uiPriority w:val="0"/>
    <w:pPr>
      <w:shd w:val="clear" w:color="auto" w:fill="FFFFFF"/>
      <w:spacing w:after="0" w:line="271" w:lineRule="auto"/>
      <w:ind w:firstLine="680"/>
      <w:jc w:val="both"/>
      <w:outlineLvl w:val="5"/>
    </w:pPr>
    <w:rPr>
      <w:rFonts w:ascii="Cambria" w:hAnsi="Cambria" w:eastAsia="Times New Roman" w:cs="Times New Roman"/>
      <w:b/>
      <w:bCs/>
      <w:color w:val="595959"/>
      <w:spacing w:val="5"/>
      <w:lang w:val="en-US" w:eastAsia="en-US" w:bidi="en-US"/>
    </w:rPr>
  </w:style>
  <w:style w:type="paragraph" w:styleId="8">
    <w:name w:val="heading 7"/>
    <w:basedOn w:val="1"/>
    <w:next w:val="1"/>
    <w:link w:val="120"/>
    <w:unhideWhenUsed/>
    <w:qFormat/>
    <w:uiPriority w:val="0"/>
    <w:pPr>
      <w:spacing w:after="0" w:line="360" w:lineRule="auto"/>
      <w:ind w:firstLine="680"/>
      <w:jc w:val="both"/>
      <w:outlineLvl w:val="6"/>
    </w:pPr>
    <w:rPr>
      <w:rFonts w:ascii="Cambria" w:hAnsi="Cambria" w:eastAsia="Times New Roman" w:cs="Times New Roman"/>
      <w:b/>
      <w:bCs/>
      <w:i/>
      <w:iCs/>
      <w:color w:val="5A5A5A"/>
      <w:sz w:val="20"/>
      <w:szCs w:val="20"/>
      <w:lang w:val="en-US" w:eastAsia="en-US" w:bidi="en-US"/>
    </w:rPr>
  </w:style>
  <w:style w:type="paragraph" w:styleId="9">
    <w:name w:val="heading 8"/>
    <w:basedOn w:val="1"/>
    <w:next w:val="1"/>
    <w:link w:val="121"/>
    <w:unhideWhenUsed/>
    <w:qFormat/>
    <w:uiPriority w:val="0"/>
    <w:pPr>
      <w:spacing w:after="0" w:line="360" w:lineRule="auto"/>
      <w:ind w:firstLine="680"/>
      <w:jc w:val="both"/>
      <w:outlineLvl w:val="7"/>
    </w:pPr>
    <w:rPr>
      <w:rFonts w:ascii="Cambria" w:hAnsi="Cambria" w:eastAsia="Times New Roman" w:cs="Times New Roman"/>
      <w:b/>
      <w:bCs/>
      <w:color w:val="7F7F7F"/>
      <w:sz w:val="20"/>
      <w:szCs w:val="20"/>
      <w:lang w:val="en-US" w:eastAsia="en-US" w:bidi="en-US"/>
    </w:rPr>
  </w:style>
  <w:style w:type="paragraph" w:styleId="10">
    <w:name w:val="heading 9"/>
    <w:basedOn w:val="1"/>
    <w:next w:val="1"/>
    <w:link w:val="122"/>
    <w:unhideWhenUsed/>
    <w:qFormat/>
    <w:uiPriority w:val="0"/>
    <w:pPr>
      <w:spacing w:after="0" w:line="271" w:lineRule="auto"/>
      <w:ind w:firstLine="680"/>
      <w:jc w:val="both"/>
      <w:outlineLvl w:val="8"/>
    </w:pPr>
    <w:rPr>
      <w:rFonts w:ascii="Cambria" w:hAnsi="Cambria" w:eastAsia="Times New Roman" w:cs="Times New Roman"/>
      <w:b/>
      <w:bCs/>
      <w:i/>
      <w:iCs/>
      <w:color w:val="7F7F7F"/>
      <w:sz w:val="18"/>
      <w:szCs w:val="18"/>
      <w:lang w:val="en-US" w:eastAsia="en-US" w:bidi="en-US"/>
    </w:rPr>
  </w:style>
  <w:style w:type="character" w:default="1" w:styleId="11">
    <w:name w:val="Default Paragraph Font"/>
    <w:semiHidden/>
    <w:unhideWhenUsed/>
    <w:qFormat/>
    <w:uiPriority w:val="1"/>
  </w:style>
  <w:style w:type="table" w:default="1" w:styleId="12">
    <w:name w:val="Normal Table"/>
    <w:semiHidden/>
    <w:unhideWhenUsed/>
    <w:uiPriority w:val="99"/>
    <w:tblPr>
      <w:tblCellMar>
        <w:top w:w="0" w:type="dxa"/>
        <w:left w:w="108" w:type="dxa"/>
        <w:bottom w:w="0" w:type="dxa"/>
        <w:right w:w="108" w:type="dxa"/>
      </w:tblCellMar>
    </w:tblPr>
  </w:style>
  <w:style w:type="character" w:styleId="13">
    <w:name w:val="FollowedHyperlink"/>
    <w:unhideWhenUsed/>
    <w:qFormat/>
    <w:uiPriority w:val="99"/>
    <w:rPr>
      <w:color w:val="800080"/>
      <w:u w:val="single"/>
    </w:rPr>
  </w:style>
  <w:style w:type="character" w:styleId="14">
    <w:name w:val="footnote reference"/>
    <w:qFormat/>
    <w:uiPriority w:val="0"/>
    <w:rPr>
      <w:vertAlign w:val="superscript"/>
    </w:rPr>
  </w:style>
  <w:style w:type="character" w:styleId="15">
    <w:name w:val="annotation reference"/>
    <w:qFormat/>
    <w:uiPriority w:val="99"/>
    <w:rPr>
      <w:rFonts w:ascii="Arial" w:hAnsi="Arial"/>
      <w:sz w:val="16"/>
    </w:rPr>
  </w:style>
  <w:style w:type="character" w:styleId="16">
    <w:name w:val="endnote reference"/>
    <w:qFormat/>
    <w:uiPriority w:val="99"/>
    <w:rPr>
      <w:vertAlign w:val="superscript"/>
    </w:rPr>
  </w:style>
  <w:style w:type="character" w:styleId="17">
    <w:name w:val="Emphasis"/>
    <w:qFormat/>
    <w:uiPriority w:val="0"/>
    <w:rPr>
      <w:b/>
      <w:bCs/>
      <w:i/>
      <w:iCs/>
      <w:spacing w:val="10"/>
    </w:rPr>
  </w:style>
  <w:style w:type="character" w:styleId="18">
    <w:name w:val="Hyperlink"/>
    <w:unhideWhenUsed/>
    <w:qFormat/>
    <w:uiPriority w:val="99"/>
    <w:rPr>
      <w:color w:val="0000FF"/>
      <w:u w:val="single"/>
    </w:rPr>
  </w:style>
  <w:style w:type="character" w:styleId="19">
    <w:name w:val="page number"/>
    <w:qFormat/>
    <w:uiPriority w:val="0"/>
    <w:rPr>
      <w:rFonts w:ascii="Arial Black" w:hAnsi="Arial Black"/>
      <w:spacing w:val="-10"/>
      <w:sz w:val="18"/>
    </w:rPr>
  </w:style>
  <w:style w:type="character" w:styleId="20">
    <w:name w:val="line number"/>
    <w:qFormat/>
    <w:uiPriority w:val="99"/>
    <w:rPr>
      <w:sz w:val="18"/>
    </w:rPr>
  </w:style>
  <w:style w:type="character" w:styleId="21">
    <w:name w:val="Strong"/>
    <w:qFormat/>
    <w:uiPriority w:val="22"/>
    <w:rPr>
      <w:b/>
      <w:bCs/>
    </w:rPr>
  </w:style>
  <w:style w:type="paragraph" w:styleId="22">
    <w:name w:val="Balloon Text"/>
    <w:basedOn w:val="1"/>
    <w:link w:val="123"/>
    <w:qFormat/>
    <w:uiPriority w:val="99"/>
    <w:pPr>
      <w:spacing w:after="0" w:line="360" w:lineRule="auto"/>
      <w:ind w:firstLine="680"/>
      <w:jc w:val="both"/>
    </w:pPr>
    <w:rPr>
      <w:rFonts w:ascii="Tahoma" w:hAnsi="Tahoma" w:eastAsia="Times New Roman" w:cs="Tahoma"/>
      <w:sz w:val="16"/>
      <w:szCs w:val="16"/>
      <w:lang w:val="en-US" w:eastAsia="en-US" w:bidi="en-US"/>
    </w:rPr>
  </w:style>
  <w:style w:type="paragraph" w:styleId="23">
    <w:name w:val="List 5"/>
    <w:basedOn w:val="24"/>
    <w:qFormat/>
    <w:uiPriority w:val="0"/>
    <w:pPr>
      <w:ind w:left="2880"/>
    </w:pPr>
  </w:style>
  <w:style w:type="paragraph" w:styleId="24">
    <w:name w:val="List"/>
    <w:basedOn w:val="1"/>
    <w:link w:val="132"/>
    <w:qFormat/>
    <w:uiPriority w:val="0"/>
    <w:pPr>
      <w:spacing w:after="0" w:line="360" w:lineRule="auto"/>
      <w:jc w:val="both"/>
    </w:pPr>
    <w:rPr>
      <w:rFonts w:ascii="Arial" w:hAnsi="Arial" w:eastAsia="Times New Roman" w:cs="Times New Roman"/>
      <w:sz w:val="20"/>
      <w:lang w:val="en-US" w:eastAsia="en-US" w:bidi="en-US"/>
    </w:rPr>
  </w:style>
  <w:style w:type="paragraph" w:styleId="25">
    <w:name w:val="List Continue"/>
    <w:basedOn w:val="24"/>
    <w:qFormat/>
    <w:uiPriority w:val="0"/>
  </w:style>
  <w:style w:type="paragraph" w:styleId="26">
    <w:name w:val="Body Text 2"/>
    <w:basedOn w:val="1"/>
    <w:link w:val="238"/>
    <w:uiPriority w:val="99"/>
    <w:pPr>
      <w:spacing w:after="0" w:line="480" w:lineRule="auto"/>
    </w:pPr>
    <w:rPr>
      <w:rFonts w:ascii="Times New Roman" w:hAnsi="Times New Roman" w:eastAsia="Times New Roman" w:cs="Times New Roman"/>
      <w:sz w:val="24"/>
      <w:szCs w:val="24"/>
      <w:lang w:val="en-US" w:bidi="en-US"/>
    </w:rPr>
  </w:style>
  <w:style w:type="paragraph" w:styleId="27">
    <w:name w:val="List Number 5"/>
    <w:basedOn w:val="28"/>
    <w:qFormat/>
    <w:uiPriority w:val="0"/>
    <w:pPr>
      <w:numPr>
        <w:ilvl w:val="0"/>
        <w:numId w:val="0"/>
      </w:numPr>
      <w:tabs>
        <w:tab w:val="left" w:pos="360"/>
      </w:tabs>
      <w:contextualSpacing w:val="0"/>
    </w:pPr>
  </w:style>
  <w:style w:type="paragraph" w:styleId="28">
    <w:name w:val="List Number"/>
    <w:basedOn w:val="1"/>
    <w:qFormat/>
    <w:uiPriority w:val="0"/>
    <w:pPr>
      <w:numPr>
        <w:ilvl w:val="0"/>
        <w:numId w:val="2"/>
      </w:numPr>
      <w:spacing w:after="0" w:line="360" w:lineRule="auto"/>
      <w:contextualSpacing/>
      <w:jc w:val="both"/>
    </w:pPr>
    <w:rPr>
      <w:rFonts w:ascii="Arial" w:hAnsi="Arial" w:eastAsia="Times New Roman" w:cs="Times New Roman"/>
      <w:sz w:val="24"/>
      <w:lang w:val="en-US" w:eastAsia="en-US" w:bidi="en-US"/>
    </w:rPr>
  </w:style>
  <w:style w:type="paragraph" w:styleId="29">
    <w:name w:val="Normal Indent"/>
    <w:basedOn w:val="1"/>
    <w:qFormat/>
    <w:uiPriority w:val="99"/>
    <w:pPr>
      <w:ind w:left="708"/>
    </w:pPr>
    <w:rPr>
      <w:rFonts w:ascii="Calibri" w:hAnsi="Calibri" w:eastAsia="Times New Roman" w:cs="Times New Roman"/>
      <w:lang w:eastAsia="en-US"/>
    </w:rPr>
  </w:style>
  <w:style w:type="paragraph" w:styleId="30">
    <w:name w:val="Plain Text"/>
    <w:basedOn w:val="1"/>
    <w:link w:val="314"/>
    <w:qFormat/>
    <w:uiPriority w:val="99"/>
    <w:pPr>
      <w:spacing w:after="0" w:line="360" w:lineRule="auto"/>
      <w:ind w:firstLine="709"/>
      <w:jc w:val="both"/>
    </w:pPr>
    <w:rPr>
      <w:rFonts w:ascii="Courier New" w:hAnsi="Courier New" w:eastAsia="Times New Roman" w:cs="Times New Roman"/>
      <w:sz w:val="20"/>
      <w:szCs w:val="20"/>
      <w:lang w:val="en-US" w:bidi="en-US"/>
    </w:rPr>
  </w:style>
  <w:style w:type="paragraph" w:styleId="31">
    <w:name w:val="Body Text Indent 3"/>
    <w:basedOn w:val="1"/>
    <w:link w:val="157"/>
    <w:qFormat/>
    <w:uiPriority w:val="0"/>
    <w:pPr>
      <w:spacing w:after="0" w:line="360" w:lineRule="auto"/>
      <w:ind w:firstLine="709"/>
      <w:jc w:val="both"/>
    </w:pPr>
    <w:rPr>
      <w:rFonts w:ascii="Times New Roman" w:hAnsi="Times New Roman" w:eastAsia="Times New Roman" w:cs="Times New Roman"/>
      <w:color w:val="444444"/>
      <w:sz w:val="24"/>
      <w:szCs w:val="20"/>
      <w:lang w:val="en-US" w:bidi="en-US"/>
    </w:rPr>
  </w:style>
  <w:style w:type="paragraph" w:styleId="32">
    <w:name w:val="endnote text"/>
    <w:basedOn w:val="1"/>
    <w:link w:val="128"/>
    <w:qFormat/>
    <w:uiPriority w:val="99"/>
    <w:pPr>
      <w:spacing w:after="0" w:line="360" w:lineRule="auto"/>
      <w:ind w:firstLine="680"/>
      <w:jc w:val="both"/>
    </w:pPr>
    <w:rPr>
      <w:rFonts w:ascii="Arial" w:hAnsi="Arial" w:eastAsia="Times New Roman" w:cs="Times New Roman"/>
      <w:sz w:val="24"/>
      <w:lang w:val="en-US" w:eastAsia="en-US" w:bidi="en-US"/>
    </w:rPr>
  </w:style>
  <w:style w:type="paragraph" w:styleId="33">
    <w:name w:val="caption"/>
    <w:basedOn w:val="1"/>
    <w:next w:val="1"/>
    <w:link w:val="143"/>
    <w:unhideWhenUsed/>
    <w:qFormat/>
    <w:uiPriority w:val="0"/>
    <w:pPr>
      <w:suppressAutoHyphens/>
      <w:spacing w:after="0" w:line="240" w:lineRule="auto"/>
      <w:jc w:val="center"/>
    </w:pPr>
    <w:rPr>
      <w:rFonts w:ascii="Arial" w:hAnsi="Arial"/>
      <w:b/>
      <w:bCs/>
      <w:color w:val="4F81BD"/>
      <w:sz w:val="24"/>
      <w:szCs w:val="18"/>
    </w:rPr>
  </w:style>
  <w:style w:type="paragraph" w:styleId="34">
    <w:name w:val="annotation text"/>
    <w:basedOn w:val="1"/>
    <w:link w:val="127"/>
    <w:qFormat/>
    <w:uiPriority w:val="99"/>
    <w:pPr>
      <w:spacing w:after="0" w:line="360" w:lineRule="auto"/>
      <w:ind w:firstLine="680"/>
      <w:jc w:val="both"/>
    </w:pPr>
    <w:rPr>
      <w:rFonts w:ascii="Arial" w:hAnsi="Arial" w:eastAsia="Times New Roman" w:cs="Times New Roman"/>
      <w:sz w:val="24"/>
      <w:lang w:val="en-US" w:eastAsia="en-US" w:bidi="en-US"/>
    </w:rPr>
  </w:style>
  <w:style w:type="paragraph" w:styleId="35">
    <w:name w:val="index 1"/>
    <w:basedOn w:val="1"/>
    <w:autoRedefine/>
    <w:qFormat/>
    <w:uiPriority w:val="0"/>
    <w:pPr>
      <w:spacing w:after="0" w:line="360" w:lineRule="auto"/>
      <w:ind w:firstLine="680"/>
      <w:jc w:val="both"/>
    </w:pPr>
    <w:rPr>
      <w:rFonts w:ascii="Arial" w:hAnsi="Arial" w:eastAsia="Times New Roman" w:cs="Times New Roman"/>
      <w:sz w:val="24"/>
      <w:lang w:val="en-US" w:eastAsia="en-US" w:bidi="en-US"/>
    </w:rPr>
  </w:style>
  <w:style w:type="paragraph" w:styleId="36">
    <w:name w:val="annotation subject"/>
    <w:basedOn w:val="34"/>
    <w:next w:val="34"/>
    <w:link w:val="162"/>
    <w:qFormat/>
    <w:uiPriority w:val="99"/>
    <w:rPr>
      <w:b/>
      <w:bCs/>
      <w:sz w:val="20"/>
      <w:szCs w:val="20"/>
    </w:rPr>
  </w:style>
  <w:style w:type="paragraph" w:styleId="37">
    <w:name w:val="Document Map"/>
    <w:basedOn w:val="1"/>
    <w:link w:val="133"/>
    <w:qFormat/>
    <w:uiPriority w:val="99"/>
    <w:pPr>
      <w:shd w:val="clear" w:color="auto" w:fill="000080"/>
      <w:spacing w:after="0" w:line="360" w:lineRule="auto"/>
      <w:ind w:firstLine="680"/>
      <w:jc w:val="both"/>
    </w:pPr>
    <w:rPr>
      <w:rFonts w:ascii="Tahoma" w:hAnsi="Tahoma" w:eastAsia="Times New Roman" w:cs="Tahoma"/>
      <w:sz w:val="24"/>
      <w:lang w:val="en-US" w:eastAsia="en-US" w:bidi="en-US"/>
    </w:rPr>
  </w:style>
  <w:style w:type="paragraph" w:styleId="38">
    <w:name w:val="footnote text"/>
    <w:basedOn w:val="1"/>
    <w:link w:val="130"/>
    <w:qFormat/>
    <w:uiPriority w:val="0"/>
    <w:pPr>
      <w:spacing w:after="0" w:line="360" w:lineRule="auto"/>
      <w:ind w:firstLine="680"/>
      <w:jc w:val="both"/>
    </w:pPr>
    <w:rPr>
      <w:rFonts w:ascii="Arial" w:hAnsi="Arial" w:eastAsia="Times New Roman" w:cs="Times New Roman"/>
      <w:sz w:val="24"/>
      <w:lang w:val="en-US" w:eastAsia="en-US" w:bidi="en-US"/>
    </w:rPr>
  </w:style>
  <w:style w:type="paragraph" w:styleId="39">
    <w:name w:val="toc 8"/>
    <w:basedOn w:val="1"/>
    <w:next w:val="1"/>
    <w:autoRedefine/>
    <w:qFormat/>
    <w:uiPriority w:val="39"/>
    <w:pPr>
      <w:spacing w:after="0" w:line="360" w:lineRule="auto"/>
      <w:ind w:left="1540" w:firstLine="680"/>
    </w:pPr>
    <w:rPr>
      <w:rFonts w:ascii="Calibri" w:hAnsi="Calibri" w:eastAsia="Times New Roman" w:cs="Calibri"/>
      <w:sz w:val="20"/>
      <w:szCs w:val="20"/>
      <w:lang w:val="en-US" w:eastAsia="en-US" w:bidi="en-US"/>
    </w:rPr>
  </w:style>
  <w:style w:type="paragraph" w:styleId="40">
    <w:name w:val="index 2"/>
    <w:basedOn w:val="1"/>
    <w:autoRedefine/>
    <w:qFormat/>
    <w:uiPriority w:val="0"/>
    <w:pPr>
      <w:spacing w:after="0" w:line="360" w:lineRule="auto"/>
      <w:ind w:left="720" w:firstLine="680"/>
      <w:jc w:val="both"/>
    </w:pPr>
    <w:rPr>
      <w:rFonts w:ascii="Arial" w:hAnsi="Arial" w:eastAsia="Times New Roman" w:cs="Times New Roman"/>
      <w:sz w:val="24"/>
      <w:lang w:val="en-US" w:eastAsia="en-US" w:bidi="en-US"/>
    </w:rPr>
  </w:style>
  <w:style w:type="paragraph" w:styleId="41">
    <w:name w:val="List Number 3"/>
    <w:basedOn w:val="28"/>
    <w:qFormat/>
    <w:uiPriority w:val="0"/>
    <w:pPr>
      <w:numPr>
        <w:ilvl w:val="0"/>
        <w:numId w:val="0"/>
      </w:numPr>
      <w:contextualSpacing w:val="0"/>
    </w:pPr>
  </w:style>
  <w:style w:type="paragraph" w:styleId="42">
    <w:name w:val="index 7"/>
    <w:basedOn w:val="1"/>
    <w:next w:val="1"/>
    <w:autoRedefine/>
    <w:qFormat/>
    <w:uiPriority w:val="0"/>
    <w:pPr>
      <w:keepNext/>
      <w:suppressLineNumbers/>
      <w:tabs>
        <w:tab w:val="left" w:leader="dot" w:pos="9356"/>
      </w:tabs>
      <w:suppressAutoHyphens/>
      <w:spacing w:after="0" w:line="300" w:lineRule="auto"/>
      <w:ind w:left="1680" w:hanging="240"/>
      <w:jc w:val="both"/>
    </w:pPr>
    <w:rPr>
      <w:rFonts w:ascii="Times New Roman" w:hAnsi="Times New Roman" w:eastAsia="Times New Roman" w:cs="Times New Roman"/>
      <w:sz w:val="24"/>
      <w:szCs w:val="24"/>
    </w:rPr>
  </w:style>
  <w:style w:type="paragraph" w:styleId="43">
    <w:name w:val="index 3"/>
    <w:basedOn w:val="1"/>
    <w:autoRedefine/>
    <w:qFormat/>
    <w:uiPriority w:val="0"/>
    <w:pPr>
      <w:spacing w:after="0" w:line="360" w:lineRule="auto"/>
      <w:ind w:firstLine="680"/>
      <w:jc w:val="both"/>
    </w:pPr>
    <w:rPr>
      <w:rFonts w:ascii="Arial" w:hAnsi="Arial" w:eastAsia="Times New Roman" w:cs="Times New Roman"/>
      <w:sz w:val="24"/>
      <w:lang w:val="en-US" w:eastAsia="en-US" w:bidi="en-US"/>
    </w:rPr>
  </w:style>
  <w:style w:type="paragraph" w:styleId="44">
    <w:name w:val="index 5"/>
    <w:basedOn w:val="1"/>
    <w:autoRedefine/>
    <w:qFormat/>
    <w:uiPriority w:val="0"/>
    <w:pPr>
      <w:spacing w:after="0" w:line="360" w:lineRule="auto"/>
      <w:ind w:left="1800" w:firstLine="680"/>
      <w:jc w:val="both"/>
    </w:pPr>
    <w:rPr>
      <w:rFonts w:ascii="Arial" w:hAnsi="Arial" w:eastAsia="Times New Roman" w:cs="Times New Roman"/>
      <w:sz w:val="24"/>
      <w:lang w:val="en-US" w:eastAsia="en-US" w:bidi="en-US"/>
    </w:rPr>
  </w:style>
  <w:style w:type="paragraph" w:styleId="45">
    <w:name w:val="index 4"/>
    <w:basedOn w:val="1"/>
    <w:autoRedefine/>
    <w:qFormat/>
    <w:uiPriority w:val="0"/>
    <w:pPr>
      <w:spacing w:after="0" w:line="360" w:lineRule="auto"/>
      <w:ind w:left="1440" w:firstLine="680"/>
      <w:jc w:val="both"/>
    </w:pPr>
    <w:rPr>
      <w:rFonts w:ascii="Arial" w:hAnsi="Arial" w:eastAsia="Times New Roman" w:cs="Times New Roman"/>
      <w:sz w:val="24"/>
      <w:lang w:val="en-US" w:eastAsia="en-US" w:bidi="en-US"/>
    </w:rPr>
  </w:style>
  <w:style w:type="paragraph" w:styleId="46">
    <w:name w:val="header"/>
    <w:basedOn w:val="47"/>
    <w:link w:val="131"/>
    <w:qFormat/>
    <w:uiPriority w:val="0"/>
    <w:pPr>
      <w:tabs>
        <w:tab w:val="left" w:pos="900"/>
        <w:tab w:val="left" w:pos="1352"/>
      </w:tabs>
    </w:pPr>
  </w:style>
  <w:style w:type="paragraph" w:customStyle="1" w:styleId="47">
    <w:name w:val="Маркированный_1"/>
    <w:basedOn w:val="1"/>
    <w:link w:val="160"/>
    <w:qFormat/>
    <w:uiPriority w:val="0"/>
    <w:pPr>
      <w:numPr>
        <w:ilvl w:val="1"/>
        <w:numId w:val="3"/>
      </w:numPr>
      <w:tabs>
        <w:tab w:val="left" w:pos="900"/>
      </w:tabs>
      <w:spacing w:after="0" w:line="360" w:lineRule="auto"/>
      <w:ind w:left="0" w:firstLine="720"/>
      <w:jc w:val="both"/>
    </w:pPr>
    <w:rPr>
      <w:rFonts w:ascii="Times New Roman" w:hAnsi="Times New Roman" w:eastAsia="Times New Roman" w:cs="Times New Roman"/>
      <w:sz w:val="24"/>
      <w:szCs w:val="24"/>
      <w:lang w:val="en-US" w:bidi="en-US"/>
    </w:rPr>
  </w:style>
  <w:style w:type="paragraph" w:styleId="48">
    <w:name w:val="toc 9"/>
    <w:basedOn w:val="1"/>
    <w:next w:val="1"/>
    <w:autoRedefine/>
    <w:qFormat/>
    <w:uiPriority w:val="39"/>
    <w:pPr>
      <w:spacing w:after="0" w:line="360" w:lineRule="auto"/>
      <w:ind w:left="1760" w:firstLine="680"/>
    </w:pPr>
    <w:rPr>
      <w:rFonts w:ascii="Calibri" w:hAnsi="Calibri" w:eastAsia="Times New Roman" w:cs="Calibri"/>
      <w:sz w:val="20"/>
      <w:szCs w:val="20"/>
      <w:lang w:val="en-US" w:eastAsia="en-US" w:bidi="en-US"/>
    </w:rPr>
  </w:style>
  <w:style w:type="paragraph" w:styleId="49">
    <w:name w:val="toc 7"/>
    <w:basedOn w:val="1"/>
    <w:next w:val="1"/>
    <w:autoRedefine/>
    <w:qFormat/>
    <w:uiPriority w:val="39"/>
    <w:pPr>
      <w:spacing w:after="0" w:line="360" w:lineRule="auto"/>
      <w:ind w:left="1320" w:firstLine="680"/>
    </w:pPr>
    <w:rPr>
      <w:rFonts w:ascii="Calibri" w:hAnsi="Calibri" w:eastAsia="Times New Roman" w:cs="Calibri"/>
      <w:sz w:val="20"/>
      <w:szCs w:val="20"/>
      <w:lang w:val="en-US" w:eastAsia="en-US" w:bidi="en-US"/>
    </w:rPr>
  </w:style>
  <w:style w:type="paragraph" w:styleId="50">
    <w:name w:val="index 6"/>
    <w:basedOn w:val="1"/>
    <w:next w:val="1"/>
    <w:autoRedefine/>
    <w:uiPriority w:val="0"/>
    <w:pPr>
      <w:keepNext/>
      <w:suppressLineNumbers/>
      <w:tabs>
        <w:tab w:val="left" w:leader="dot" w:pos="9356"/>
      </w:tabs>
      <w:suppressAutoHyphens/>
      <w:spacing w:after="0" w:line="300" w:lineRule="auto"/>
      <w:ind w:left="1440" w:hanging="240"/>
      <w:jc w:val="both"/>
    </w:pPr>
    <w:rPr>
      <w:rFonts w:ascii="Times New Roman" w:hAnsi="Times New Roman" w:eastAsia="Times New Roman" w:cs="Times New Roman"/>
      <w:sz w:val="24"/>
      <w:szCs w:val="24"/>
    </w:rPr>
  </w:style>
  <w:style w:type="paragraph" w:styleId="51">
    <w:name w:val="index 8"/>
    <w:basedOn w:val="1"/>
    <w:next w:val="1"/>
    <w:autoRedefine/>
    <w:uiPriority w:val="0"/>
    <w:pPr>
      <w:keepNext/>
      <w:suppressLineNumbers/>
      <w:tabs>
        <w:tab w:val="left" w:leader="dot" w:pos="9356"/>
      </w:tabs>
      <w:suppressAutoHyphens/>
      <w:spacing w:after="0" w:line="300" w:lineRule="auto"/>
      <w:ind w:left="1920" w:hanging="240"/>
      <w:jc w:val="both"/>
    </w:pPr>
    <w:rPr>
      <w:rFonts w:ascii="Times New Roman" w:hAnsi="Times New Roman" w:eastAsia="Times New Roman" w:cs="Times New Roman"/>
      <w:sz w:val="24"/>
      <w:szCs w:val="24"/>
    </w:rPr>
  </w:style>
  <w:style w:type="paragraph" w:styleId="52">
    <w:name w:val="Body Text"/>
    <w:basedOn w:val="1"/>
    <w:link w:val="161"/>
    <w:qFormat/>
    <w:uiPriority w:val="1"/>
    <w:pPr>
      <w:spacing w:after="0" w:line="360" w:lineRule="auto"/>
      <w:ind w:firstLine="680"/>
      <w:jc w:val="both"/>
    </w:pPr>
    <w:rPr>
      <w:rFonts w:ascii="Arial" w:hAnsi="Arial" w:eastAsia="Times New Roman" w:cs="Times New Roman"/>
      <w:sz w:val="24"/>
      <w:lang w:val="en-US" w:eastAsia="en-US" w:bidi="en-US"/>
    </w:rPr>
  </w:style>
  <w:style w:type="paragraph" w:styleId="53">
    <w:name w:val="index 9"/>
    <w:basedOn w:val="1"/>
    <w:next w:val="1"/>
    <w:autoRedefine/>
    <w:uiPriority w:val="0"/>
    <w:pPr>
      <w:keepNext/>
      <w:suppressLineNumbers/>
      <w:tabs>
        <w:tab w:val="left" w:leader="dot" w:pos="9356"/>
      </w:tabs>
      <w:suppressAutoHyphens/>
      <w:spacing w:after="0" w:line="300" w:lineRule="auto"/>
      <w:ind w:left="2160" w:hanging="240"/>
      <w:jc w:val="both"/>
    </w:pPr>
    <w:rPr>
      <w:rFonts w:ascii="Times New Roman" w:hAnsi="Times New Roman" w:eastAsia="Times New Roman" w:cs="Times New Roman"/>
      <w:sz w:val="24"/>
      <w:szCs w:val="24"/>
    </w:rPr>
  </w:style>
  <w:style w:type="paragraph" w:styleId="54">
    <w:name w:val="List Number 4"/>
    <w:basedOn w:val="28"/>
    <w:qFormat/>
    <w:uiPriority w:val="0"/>
    <w:pPr>
      <w:numPr>
        <w:ilvl w:val="0"/>
        <w:numId w:val="0"/>
      </w:numPr>
      <w:contextualSpacing w:val="0"/>
    </w:pPr>
  </w:style>
  <w:style w:type="paragraph" w:styleId="55">
    <w:name w:val="toa heading"/>
    <w:basedOn w:val="1"/>
    <w:next w:val="56"/>
    <w:qFormat/>
    <w:uiPriority w:val="0"/>
    <w:pPr>
      <w:keepNext/>
      <w:spacing w:after="0" w:line="480" w:lineRule="atLeast"/>
      <w:ind w:firstLine="680"/>
      <w:jc w:val="both"/>
    </w:pPr>
    <w:rPr>
      <w:rFonts w:ascii="Arial Black" w:hAnsi="Arial Black" w:eastAsia="Times New Roman" w:cs="Times New Roman"/>
      <w:b/>
      <w:spacing w:val="-10"/>
      <w:kern w:val="28"/>
      <w:sz w:val="24"/>
      <w:lang w:val="en-US" w:eastAsia="en-US" w:bidi="en-US"/>
    </w:rPr>
  </w:style>
  <w:style w:type="paragraph" w:styleId="56">
    <w:name w:val="table of authorities"/>
    <w:basedOn w:val="1"/>
    <w:qFormat/>
    <w:uiPriority w:val="0"/>
    <w:pPr>
      <w:tabs>
        <w:tab w:val="right" w:leader="dot" w:pos="7560"/>
      </w:tabs>
      <w:spacing w:after="0" w:line="360" w:lineRule="auto"/>
      <w:ind w:left="1440" w:hanging="360"/>
      <w:jc w:val="both"/>
    </w:pPr>
    <w:rPr>
      <w:rFonts w:ascii="Arial" w:hAnsi="Arial" w:eastAsia="Times New Roman" w:cs="Times New Roman"/>
      <w:sz w:val="24"/>
      <w:lang w:val="en-US" w:eastAsia="en-US" w:bidi="en-US"/>
    </w:rPr>
  </w:style>
  <w:style w:type="paragraph" w:styleId="57">
    <w:name w:val="index heading"/>
    <w:basedOn w:val="1"/>
    <w:next w:val="35"/>
    <w:qFormat/>
    <w:uiPriority w:val="0"/>
    <w:pPr>
      <w:spacing w:after="0" w:line="480" w:lineRule="atLeast"/>
      <w:ind w:firstLine="680"/>
      <w:jc w:val="both"/>
    </w:pPr>
    <w:rPr>
      <w:rFonts w:ascii="Arial Black" w:hAnsi="Arial Black" w:eastAsia="Times New Roman" w:cs="Times New Roman"/>
      <w:sz w:val="24"/>
      <w:lang w:val="en-US" w:eastAsia="en-US" w:bidi="en-US"/>
    </w:rPr>
  </w:style>
  <w:style w:type="paragraph" w:styleId="58">
    <w:name w:val="toc 1"/>
    <w:basedOn w:val="1"/>
    <w:next w:val="1"/>
    <w:link w:val="2672"/>
    <w:autoRedefine/>
    <w:qFormat/>
    <w:uiPriority w:val="39"/>
    <w:pPr>
      <w:tabs>
        <w:tab w:val="left" w:pos="440"/>
        <w:tab w:val="right" w:leader="dot" w:pos="9214"/>
      </w:tabs>
      <w:spacing w:after="0" w:line="240" w:lineRule="auto"/>
      <w:ind w:firstLine="680"/>
      <w:contextualSpacing/>
      <w:jc w:val="both"/>
    </w:pPr>
    <w:rPr>
      <w:rFonts w:ascii="Arial" w:hAnsi="Arial" w:eastAsia="Times New Roman" w:cs="Calibri"/>
      <w:bCs/>
      <w:iCs/>
      <w:sz w:val="24"/>
      <w:szCs w:val="24"/>
      <w:lang w:val="en-US" w:eastAsia="en-US" w:bidi="en-US"/>
    </w:rPr>
  </w:style>
  <w:style w:type="paragraph" w:styleId="59">
    <w:name w:val="toc 6"/>
    <w:basedOn w:val="1"/>
    <w:next w:val="1"/>
    <w:autoRedefine/>
    <w:qFormat/>
    <w:uiPriority w:val="39"/>
    <w:pPr>
      <w:spacing w:after="0" w:line="360" w:lineRule="auto"/>
      <w:ind w:left="1100" w:firstLine="680"/>
    </w:pPr>
    <w:rPr>
      <w:rFonts w:ascii="Calibri" w:hAnsi="Calibri" w:eastAsia="Times New Roman" w:cs="Calibri"/>
      <w:sz w:val="20"/>
      <w:szCs w:val="20"/>
      <w:lang w:val="en-US" w:eastAsia="en-US" w:bidi="en-US"/>
    </w:rPr>
  </w:style>
  <w:style w:type="paragraph" w:styleId="60">
    <w:name w:val="table of figures"/>
    <w:basedOn w:val="1"/>
    <w:qFormat/>
    <w:uiPriority w:val="99"/>
    <w:pPr>
      <w:spacing w:after="0" w:line="360" w:lineRule="auto"/>
      <w:ind w:left="440" w:hanging="440"/>
    </w:pPr>
    <w:rPr>
      <w:rFonts w:ascii="Times New Roman" w:hAnsi="Times New Roman" w:eastAsia="Times New Roman" w:cs="Times New Roman"/>
      <w:i/>
      <w:sz w:val="20"/>
      <w:szCs w:val="20"/>
      <w:lang w:val="en-US" w:eastAsia="en-US" w:bidi="en-US"/>
    </w:rPr>
  </w:style>
  <w:style w:type="paragraph" w:styleId="61">
    <w:name w:val="toc 3"/>
    <w:basedOn w:val="1"/>
    <w:next w:val="1"/>
    <w:link w:val="3536"/>
    <w:autoRedefine/>
    <w:qFormat/>
    <w:uiPriority w:val="39"/>
    <w:pPr>
      <w:spacing w:after="0" w:line="360" w:lineRule="auto"/>
      <w:ind w:left="440" w:firstLine="680"/>
    </w:pPr>
    <w:rPr>
      <w:rFonts w:ascii="Calibri" w:hAnsi="Calibri" w:eastAsia="Times New Roman" w:cs="Calibri"/>
      <w:sz w:val="20"/>
      <w:szCs w:val="20"/>
      <w:lang w:val="en-US" w:eastAsia="en-US" w:bidi="en-US"/>
    </w:rPr>
  </w:style>
  <w:style w:type="paragraph" w:styleId="62">
    <w:name w:val="toc 2"/>
    <w:basedOn w:val="1"/>
    <w:next w:val="1"/>
    <w:link w:val="3535"/>
    <w:autoRedefine/>
    <w:qFormat/>
    <w:uiPriority w:val="39"/>
    <w:pPr>
      <w:tabs>
        <w:tab w:val="left" w:pos="709"/>
        <w:tab w:val="right" w:leader="dot" w:pos="9214"/>
      </w:tabs>
      <w:spacing w:after="0" w:line="360" w:lineRule="auto"/>
      <w:ind w:left="709" w:hanging="425"/>
    </w:pPr>
    <w:rPr>
      <w:rFonts w:ascii="Arial" w:hAnsi="Arial" w:eastAsia="Times New Roman" w:cs="Arial"/>
      <w:bCs/>
      <w:sz w:val="24"/>
      <w:lang w:val="en-US" w:eastAsia="en-US" w:bidi="en-US"/>
    </w:rPr>
  </w:style>
  <w:style w:type="paragraph" w:styleId="63">
    <w:name w:val="toc 4"/>
    <w:basedOn w:val="1"/>
    <w:link w:val="3537"/>
    <w:autoRedefine/>
    <w:qFormat/>
    <w:uiPriority w:val="39"/>
    <w:pPr>
      <w:spacing w:after="0" w:line="360" w:lineRule="auto"/>
      <w:ind w:left="660" w:firstLine="680"/>
    </w:pPr>
    <w:rPr>
      <w:rFonts w:ascii="Calibri" w:hAnsi="Calibri" w:eastAsia="Times New Roman" w:cs="Calibri"/>
      <w:sz w:val="20"/>
      <w:szCs w:val="20"/>
      <w:lang w:val="en-US" w:eastAsia="en-US" w:bidi="en-US"/>
    </w:rPr>
  </w:style>
  <w:style w:type="paragraph" w:styleId="64">
    <w:name w:val="toc 5"/>
    <w:basedOn w:val="1"/>
    <w:autoRedefine/>
    <w:qFormat/>
    <w:uiPriority w:val="39"/>
    <w:pPr>
      <w:spacing w:after="0" w:line="360" w:lineRule="auto"/>
      <w:ind w:left="880" w:firstLine="680"/>
    </w:pPr>
    <w:rPr>
      <w:rFonts w:ascii="Calibri" w:hAnsi="Calibri" w:eastAsia="Times New Roman" w:cs="Calibri"/>
      <w:sz w:val="20"/>
      <w:szCs w:val="20"/>
      <w:lang w:val="en-US" w:eastAsia="en-US" w:bidi="en-US"/>
    </w:rPr>
  </w:style>
  <w:style w:type="paragraph" w:styleId="65">
    <w:name w:val="List Bullet 5"/>
    <w:basedOn w:val="1"/>
    <w:autoRedefine/>
    <w:qFormat/>
    <w:uiPriority w:val="0"/>
    <w:pPr>
      <w:spacing w:after="0" w:line="360" w:lineRule="auto"/>
      <w:jc w:val="both"/>
    </w:pPr>
    <w:rPr>
      <w:rFonts w:ascii="Arial" w:hAnsi="Arial" w:eastAsia="Times New Roman" w:cs="Times New Roman"/>
      <w:sz w:val="24"/>
      <w:lang w:val="en-US" w:eastAsia="en-US" w:bidi="en-US"/>
    </w:rPr>
  </w:style>
  <w:style w:type="paragraph" w:styleId="66">
    <w:name w:val="Body Text First Indent"/>
    <w:basedOn w:val="52"/>
    <w:link w:val="2452"/>
    <w:uiPriority w:val="0"/>
    <w:pPr>
      <w:spacing w:after="120"/>
      <w:ind w:firstLine="210"/>
      <w:jc w:val="left"/>
    </w:pPr>
    <w:rPr>
      <w:rFonts w:ascii="Times New Roman" w:hAnsi="Times New Roman"/>
      <w:szCs w:val="24"/>
      <w:lang w:val="ru-RU" w:bidi="ar-SA"/>
    </w:rPr>
  </w:style>
  <w:style w:type="paragraph" w:styleId="67">
    <w:name w:val="Body Text First Indent 2"/>
    <w:basedOn w:val="68"/>
    <w:link w:val="2453"/>
    <w:qFormat/>
    <w:uiPriority w:val="0"/>
    <w:pPr>
      <w:spacing w:after="120" w:line="360" w:lineRule="auto"/>
      <w:ind w:firstLine="210"/>
    </w:pPr>
    <w:rPr>
      <w:rFonts w:ascii="Times New Roman" w:hAnsi="Times New Roman" w:eastAsia="Times New Roman"/>
      <w:szCs w:val="24"/>
      <w:lang w:val="ru-RU" w:bidi="ar-SA"/>
    </w:rPr>
  </w:style>
  <w:style w:type="paragraph" w:styleId="68">
    <w:name w:val="Body Text Indent"/>
    <w:basedOn w:val="1"/>
    <w:link w:val="153"/>
    <w:unhideWhenUsed/>
    <w:qFormat/>
    <w:uiPriority w:val="0"/>
    <w:pPr>
      <w:spacing w:after="0"/>
      <w:ind w:left="283"/>
    </w:pPr>
    <w:rPr>
      <w:rFonts w:ascii="Calibri" w:hAnsi="Calibri" w:eastAsia="Calibri" w:cs="Times New Roman"/>
      <w:sz w:val="24"/>
      <w:lang w:val="en-US" w:eastAsia="en-US" w:bidi="en-US"/>
    </w:rPr>
  </w:style>
  <w:style w:type="paragraph" w:styleId="69">
    <w:name w:val="List Bullet 4"/>
    <w:basedOn w:val="1"/>
    <w:autoRedefine/>
    <w:qFormat/>
    <w:uiPriority w:val="0"/>
    <w:pPr>
      <w:spacing w:after="0" w:line="360" w:lineRule="auto"/>
      <w:jc w:val="both"/>
    </w:pPr>
    <w:rPr>
      <w:rFonts w:ascii="Arial" w:hAnsi="Arial" w:eastAsia="Times New Roman" w:cs="Times New Roman"/>
      <w:sz w:val="24"/>
      <w:lang w:val="en-US" w:eastAsia="en-US" w:bidi="en-US"/>
    </w:rPr>
  </w:style>
  <w:style w:type="paragraph" w:styleId="70">
    <w:name w:val="List Bullet"/>
    <w:basedOn w:val="24"/>
    <w:link w:val="151"/>
    <w:qFormat/>
    <w:uiPriority w:val="0"/>
    <w:pPr>
      <w:numPr>
        <w:ilvl w:val="0"/>
        <w:numId w:val="4"/>
      </w:numPr>
      <w:tabs>
        <w:tab w:val="left" w:pos="993"/>
      </w:tabs>
      <w:ind w:left="567" w:firstLine="0"/>
    </w:pPr>
    <w:rPr>
      <w:sz w:val="22"/>
    </w:rPr>
  </w:style>
  <w:style w:type="paragraph" w:styleId="71">
    <w:name w:val="List Bullet 2"/>
    <w:basedOn w:val="70"/>
    <w:autoRedefine/>
    <w:qFormat/>
    <w:uiPriority w:val="0"/>
    <w:pPr>
      <w:numPr>
        <w:ilvl w:val="0"/>
        <w:numId w:val="5"/>
      </w:numPr>
    </w:pPr>
  </w:style>
  <w:style w:type="paragraph" w:styleId="72">
    <w:name w:val="List Bullet 3"/>
    <w:basedOn w:val="1"/>
    <w:qFormat/>
    <w:uiPriority w:val="0"/>
    <w:pPr>
      <w:numPr>
        <w:ilvl w:val="0"/>
        <w:numId w:val="6"/>
      </w:numPr>
      <w:spacing w:after="0" w:line="360" w:lineRule="auto"/>
      <w:ind w:left="714" w:hanging="357"/>
      <w:jc w:val="both"/>
    </w:pPr>
    <w:rPr>
      <w:rFonts w:ascii="Arial" w:hAnsi="Arial" w:eastAsia="Times New Roman" w:cs="Times New Roman"/>
      <w:sz w:val="24"/>
      <w:lang w:val="en-US" w:eastAsia="en-US" w:bidi="en-US"/>
    </w:rPr>
  </w:style>
  <w:style w:type="paragraph" w:styleId="73">
    <w:name w:val="Title"/>
    <w:basedOn w:val="1"/>
    <w:next w:val="1"/>
    <w:link w:val="126"/>
    <w:qFormat/>
    <w:uiPriority w:val="0"/>
    <w:pPr>
      <w:suppressAutoHyphens/>
      <w:spacing w:after="300" w:line="240" w:lineRule="auto"/>
      <w:ind w:firstLine="680"/>
      <w:contextualSpacing/>
      <w:jc w:val="both"/>
    </w:pPr>
    <w:rPr>
      <w:rFonts w:ascii="Arial" w:hAnsi="Arial" w:eastAsia="Times New Roman" w:cs="Times New Roman"/>
      <w:b/>
      <w:caps/>
      <w:sz w:val="32"/>
      <w:szCs w:val="52"/>
      <w:lang w:val="en-US" w:eastAsia="en-US" w:bidi="en-US"/>
    </w:rPr>
  </w:style>
  <w:style w:type="paragraph" w:styleId="74">
    <w:name w:val="footer"/>
    <w:basedOn w:val="1"/>
    <w:link w:val="129"/>
    <w:qFormat/>
    <w:uiPriority w:val="99"/>
    <w:pPr>
      <w:keepLines/>
      <w:pBdr>
        <w:top w:val="thinThickSmallGap" w:color="622423" w:sz="24" w:space="0"/>
      </w:pBdr>
      <w:tabs>
        <w:tab w:val="left" w:pos="6379"/>
        <w:tab w:val="right" w:pos="14601"/>
      </w:tabs>
      <w:spacing w:after="0" w:line="190" w:lineRule="atLeast"/>
      <w:jc w:val="both"/>
    </w:pPr>
    <w:rPr>
      <w:rFonts w:ascii="Cambria" w:hAnsi="Cambria" w:eastAsia="Times New Roman" w:cs="Times New Roman"/>
      <w:caps/>
      <w:sz w:val="12"/>
      <w:szCs w:val="12"/>
      <w:lang w:val="en-US" w:eastAsia="en-US" w:bidi="en-US"/>
    </w:rPr>
  </w:style>
  <w:style w:type="paragraph" w:styleId="75">
    <w:name w:val="List Number 2"/>
    <w:basedOn w:val="28"/>
    <w:qFormat/>
    <w:uiPriority w:val="0"/>
    <w:pPr>
      <w:numPr>
        <w:ilvl w:val="0"/>
        <w:numId w:val="0"/>
      </w:numPr>
      <w:contextualSpacing w:val="0"/>
    </w:pPr>
  </w:style>
  <w:style w:type="paragraph" w:styleId="76">
    <w:name w:val="Normal (Web)"/>
    <w:basedOn w:val="1"/>
    <w:qFormat/>
    <w:uiPriority w:val="99"/>
    <w:pPr>
      <w:spacing w:before="100" w:beforeAutospacing="1" w:after="100" w:afterAutospacing="1" w:line="360" w:lineRule="auto"/>
    </w:pPr>
    <w:rPr>
      <w:rFonts w:ascii="Tahoma" w:hAnsi="Tahoma" w:eastAsia="Times New Roman" w:cs="Tahoma"/>
      <w:color w:val="636363"/>
      <w:sz w:val="17"/>
      <w:szCs w:val="17"/>
      <w:lang w:val="en-US" w:bidi="en-US"/>
    </w:rPr>
  </w:style>
  <w:style w:type="paragraph" w:styleId="77">
    <w:name w:val="Body Text 3"/>
    <w:basedOn w:val="1"/>
    <w:link w:val="158"/>
    <w:qFormat/>
    <w:uiPriority w:val="0"/>
    <w:pPr>
      <w:spacing w:after="0" w:line="360" w:lineRule="auto"/>
    </w:pPr>
    <w:rPr>
      <w:rFonts w:ascii="Times New Roman" w:hAnsi="Times New Roman" w:eastAsia="Times New Roman" w:cs="Times New Roman"/>
      <w:sz w:val="16"/>
      <w:szCs w:val="16"/>
      <w:lang w:val="en-US" w:bidi="en-US"/>
    </w:rPr>
  </w:style>
  <w:style w:type="paragraph" w:styleId="78">
    <w:name w:val="Body Text Indent 2"/>
    <w:basedOn w:val="1"/>
    <w:link w:val="156"/>
    <w:qFormat/>
    <w:uiPriority w:val="0"/>
    <w:pPr>
      <w:spacing w:after="0" w:line="480" w:lineRule="auto"/>
      <w:ind w:left="283"/>
      <w:jc w:val="both"/>
    </w:pPr>
    <w:rPr>
      <w:rFonts w:ascii="Arial" w:hAnsi="Arial" w:eastAsia="Times New Roman" w:cs="Times New Roman"/>
      <w:sz w:val="20"/>
      <w:szCs w:val="20"/>
      <w:lang w:val="en-US" w:eastAsia="en-US" w:bidi="en-US"/>
    </w:rPr>
  </w:style>
  <w:style w:type="paragraph" w:styleId="79">
    <w:name w:val="Subtitle"/>
    <w:basedOn w:val="1"/>
    <w:next w:val="1"/>
    <w:link w:val="284"/>
    <w:qFormat/>
    <w:uiPriority w:val="0"/>
    <w:pPr>
      <w:spacing w:after="0" w:line="360" w:lineRule="auto"/>
      <w:ind w:firstLine="680"/>
      <w:jc w:val="both"/>
    </w:pPr>
    <w:rPr>
      <w:rFonts w:ascii="Cambria" w:hAnsi="Cambria" w:eastAsia="Times New Roman" w:cs="Times New Roman"/>
      <w:i/>
      <w:iCs/>
      <w:smallCaps/>
      <w:spacing w:val="10"/>
      <w:sz w:val="28"/>
      <w:szCs w:val="28"/>
      <w:lang w:val="en-US" w:eastAsia="en-US" w:bidi="en-US"/>
    </w:rPr>
  </w:style>
  <w:style w:type="paragraph" w:styleId="80">
    <w:name w:val="List Continue 2"/>
    <w:basedOn w:val="25"/>
    <w:qFormat/>
    <w:uiPriority w:val="0"/>
    <w:pPr>
      <w:ind w:left="2160"/>
    </w:pPr>
  </w:style>
  <w:style w:type="paragraph" w:styleId="81">
    <w:name w:val="List Continue 3"/>
    <w:basedOn w:val="25"/>
    <w:qFormat/>
    <w:uiPriority w:val="0"/>
    <w:pPr>
      <w:ind w:left="2520"/>
    </w:pPr>
  </w:style>
  <w:style w:type="paragraph" w:styleId="82">
    <w:name w:val="List Continue 4"/>
    <w:basedOn w:val="25"/>
    <w:qFormat/>
    <w:uiPriority w:val="0"/>
    <w:pPr>
      <w:ind w:left="2880"/>
    </w:pPr>
  </w:style>
  <w:style w:type="paragraph" w:styleId="83">
    <w:name w:val="List Continue 5"/>
    <w:basedOn w:val="25"/>
    <w:qFormat/>
    <w:uiPriority w:val="0"/>
    <w:pPr>
      <w:ind w:left="3240"/>
    </w:pPr>
  </w:style>
  <w:style w:type="paragraph" w:styleId="84">
    <w:name w:val="List 2"/>
    <w:basedOn w:val="1"/>
    <w:link w:val="125"/>
    <w:qFormat/>
    <w:uiPriority w:val="0"/>
    <w:pPr>
      <w:spacing w:after="0" w:line="360" w:lineRule="auto"/>
      <w:ind w:left="566" w:hanging="283"/>
      <w:contextualSpacing/>
      <w:jc w:val="both"/>
    </w:pPr>
    <w:rPr>
      <w:rFonts w:ascii="Arial" w:hAnsi="Arial" w:eastAsia="Times New Roman" w:cs="Times New Roman"/>
      <w:sz w:val="24"/>
      <w:lang w:val="en-US" w:eastAsia="en-US" w:bidi="en-US"/>
    </w:rPr>
  </w:style>
  <w:style w:type="paragraph" w:styleId="85">
    <w:name w:val="List 3"/>
    <w:basedOn w:val="24"/>
    <w:qFormat/>
    <w:uiPriority w:val="0"/>
    <w:pPr>
      <w:ind w:left="2160"/>
    </w:pPr>
  </w:style>
  <w:style w:type="paragraph" w:styleId="86">
    <w:name w:val="List 4"/>
    <w:basedOn w:val="24"/>
    <w:qFormat/>
    <w:uiPriority w:val="0"/>
    <w:pPr>
      <w:ind w:left="2520"/>
    </w:pPr>
  </w:style>
  <w:style w:type="paragraph" w:styleId="87">
    <w:name w:val="HTML Preformatted"/>
    <w:basedOn w:val="1"/>
    <w:link w:val="152"/>
    <w:unhideWhenUsed/>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pPr>
    <w:rPr>
      <w:rFonts w:ascii="Courier New" w:hAnsi="Courier New" w:eastAsia="Times New Roman" w:cs="Courier New"/>
      <w:sz w:val="20"/>
      <w:szCs w:val="20"/>
      <w:lang w:val="en-US" w:bidi="en-US"/>
    </w:rPr>
  </w:style>
  <w:style w:type="paragraph" w:styleId="88">
    <w:name w:val="Block Text"/>
    <w:basedOn w:val="1"/>
    <w:qFormat/>
    <w:uiPriority w:val="0"/>
    <w:pPr>
      <w:keepNext/>
      <w:suppressLineNumbers/>
      <w:tabs>
        <w:tab w:val="left" w:leader="dot" w:pos="9356"/>
      </w:tabs>
      <w:suppressAutoHyphens/>
      <w:spacing w:after="0" w:line="240" w:lineRule="auto"/>
      <w:ind w:left="-57" w:right="-57"/>
    </w:pPr>
    <w:rPr>
      <w:rFonts w:ascii="Times New Roman" w:hAnsi="Times New Roman" w:eastAsia="Times New Roman" w:cs="Times New Roman"/>
      <w:b/>
      <w:bCs/>
      <w:sz w:val="24"/>
      <w:szCs w:val="24"/>
    </w:rPr>
  </w:style>
  <w:style w:type="table" w:styleId="89">
    <w:name w:val="Table Grid 2"/>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insideH w:val="single" w:color="000000" w:sz="6" w:space="0"/>
        <w:insideV w:val="single" w:color="000000" w:sz="6" w:space="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90">
    <w:name w:val="Table Subtle 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StyleRowBandSize w:val="1"/>
    </w:tblPr>
    <w:tblStylePr w:type="firstRow">
      <w:tblPr/>
      <w:tcPr>
        <w:tcBorders>
          <w:top w:val="single" w:color="000000" w:sz="6" w:space="0"/>
          <w:bottom w:val="single" w:color="000000" w:sz="12" w:space="0"/>
          <w:tl2br w:val="nil"/>
          <w:tr2bl w:val="nil"/>
        </w:tcBorders>
      </w:tcPr>
    </w:tblStylePr>
    <w:tblStylePr w:type="lastRow">
      <w:tblPr/>
      <w:tcPr>
        <w:tcBorders>
          <w:top w:val="single" w:color="000000" w:sz="12" w:space="0"/>
          <w:tl2br w:val="nil"/>
          <w:tr2bl w:val="nil"/>
        </w:tcBorders>
        <w:shd w:val="pct25" w:color="800080" w:fill="FFFFFF"/>
      </w:tcPr>
    </w:tblStylePr>
    <w:tblStylePr w:type="firstCol">
      <w:tblPr/>
      <w:tcPr>
        <w:tcBorders>
          <w:right w:val="single" w:color="000000" w:sz="12" w:space="0"/>
          <w:tl2br w:val="nil"/>
          <w:tr2bl w:val="nil"/>
        </w:tcBorders>
      </w:tcPr>
    </w:tblStylePr>
    <w:tblStylePr w:type="lastCol">
      <w:tblPr/>
      <w:tcPr>
        <w:tcBorders>
          <w:left w:val="single" w:color="000000" w:sz="12" w:space="0"/>
          <w:tl2br w:val="nil"/>
          <w:tr2bl w:val="nil"/>
        </w:tcBorders>
      </w:tcPr>
    </w:tblStylePr>
    <w:tblStylePr w:type="band1Horz">
      <w:tblPr/>
      <w:tcPr>
        <w:tcBorders>
          <w:bottom w:val="single" w:color="000000" w:sz="6"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91">
    <w:name w:val="Table Web 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92">
    <w:name w:val="Table Simple 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8000" w:sz="12" w:space="0"/>
        <w:bottom w:val="single" w:color="008000" w:sz="12" w:space="0"/>
      </w:tblBorders>
    </w:tblPr>
    <w:tcPr>
      <w:shd w:val="clear" w:color="auto" w:fill="auto"/>
    </w:tcPr>
    <w:tblStylePr w:type="firstRow">
      <w:tblPr/>
      <w:tcPr>
        <w:tcBorders>
          <w:bottom w:val="single" w:color="008000" w:sz="6" w:space="0"/>
          <w:tl2br w:val="nil"/>
          <w:tr2bl w:val="nil"/>
        </w:tcBorders>
      </w:tcPr>
    </w:tblStylePr>
    <w:tblStylePr w:type="lastRow">
      <w:tblPr/>
      <w:tcPr>
        <w:tcBorders>
          <w:top w:val="single" w:color="008000" w:sz="6" w:space="0"/>
          <w:tl2br w:val="nil"/>
          <w:tr2bl w:val="nil"/>
        </w:tcBorders>
      </w:tcPr>
    </w:tblStylePr>
  </w:style>
  <w:style w:type="table" w:styleId="93">
    <w:name w:val="Table Grid 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style>
  <w:style w:type="table" w:styleId="94">
    <w:name w:val="Table Classic 4"/>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left w:val="single" w:color="000000" w:sz="6" w:space="0"/>
        <w:bottom w:val="single" w:color="000000" w:sz="12" w:space="0"/>
        <w:right w:val="single" w:color="000000" w:sz="6" w:space="0"/>
      </w:tblBorders>
    </w:tblPr>
    <w:tcPr>
      <w:shd w:val="clear" w:color="auto" w:fill="auto"/>
    </w:tcPr>
    <w:tblStylePr w:type="firstRow">
      <w:rPr>
        <w:b/>
        <w:bCs/>
        <w:i/>
        <w:iCs/>
        <w:color w:val="FFFFFF"/>
      </w:rPr>
      <w:tblPr/>
      <w:tcPr>
        <w:tcBorders>
          <w:bottom w:val="single" w:color="000000" w:sz="6" w:space="0"/>
          <w:tl2br w:val="nil"/>
          <w:tr2bl w:val="nil"/>
        </w:tcBorders>
        <w:shd w:val="pct50" w:color="000080" w:fill="FFFFFF"/>
      </w:tcPr>
    </w:tblStylePr>
    <w:tblStylePr w:type="lastRow">
      <w:rPr>
        <w:color w:val="000080"/>
      </w:rPr>
      <w:tblPr/>
      <w:tcPr>
        <w:tcBorders>
          <w:bottom w:val="single" w:color="000000" w:sz="6" w:space="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95">
    <w:name w:val="Table Grid"/>
    <w:basedOn w:val="12"/>
    <w:qFormat/>
    <w:uiPriority w:val="59"/>
    <w:pPr>
      <w:spacing w:after="0" w:line="240" w:lineRule="auto"/>
      <w:ind w:left="1080"/>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6">
    <w:name w:val="Table Classic 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i/>
        <w:i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tblPr/>
      <w:tcPr>
        <w:tcBorders>
          <w:right w:val="single" w:color="000000" w:sz="6" w:space="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97">
    <w:name w:val="Table Grid 5"/>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blPr/>
      <w:tcPr>
        <w:tcBorders>
          <w:bottom w:val="single" w:color="000000" w:sz="12" w:space="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98">
    <w:name w:val="Table Columns 3"/>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b/>
      <w:bCs/>
      <w:sz w:val="20"/>
      <w:szCs w:val="20"/>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color="00008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99">
    <w:name w:val="Table Columns 4"/>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00">
    <w:name w:val="Table Professional"/>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il"/>
          <w:tr2bl w:val="nil"/>
        </w:tcBorders>
        <w:shd w:val="solid" w:color="000000" w:fill="FFFFFF"/>
      </w:tcPr>
    </w:tblStylePr>
  </w:style>
  <w:style w:type="table" w:styleId="101">
    <w:name w:val="Table Elegant"/>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blPr/>
      <w:tcPr>
        <w:tcBorders>
          <w:tl2br w:val="nil"/>
          <w:tr2bl w:val="nil"/>
        </w:tcBorders>
      </w:tcPr>
    </w:tblStylePr>
  </w:style>
  <w:style w:type="table" w:styleId="102">
    <w:name w:val="Table Web 2"/>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03">
    <w:name w:val="Table Contemporary"/>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insideH w:val="single" w:color="FFFFFF" w:sz="18" w:space="0"/>
        <w:insideV w:val="single" w:color="FFFFFF" w:sz="18" w:space="0"/>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104">
    <w:name w:val="Table Subtle 2"/>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left w:val="single" w:color="000000" w:sz="6" w:space="0"/>
        <w:right w:val="single" w:color="000000" w:sz="6" w:space="0"/>
      </w:tblBorders>
    </w:tblPr>
    <w:tblStylePr w:type="firstRow">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firstCol">
      <w:tblPr/>
      <w:tcPr>
        <w:tcBorders>
          <w:right w:val="single" w:color="000000" w:sz="12" w:space="0"/>
          <w:tl2br w:val="nil"/>
          <w:tr2bl w:val="nil"/>
        </w:tcBorders>
        <w:shd w:val="pct25" w:color="008000" w:fill="FFFFFF"/>
      </w:tcPr>
    </w:tblStylePr>
    <w:tblStylePr w:type="lastCol">
      <w:tblPr/>
      <w:tcPr>
        <w:tcBorders>
          <w:left w:val="single" w:color="000000" w:sz="12"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5">
    <w:name w:val="Table List 1"/>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blPr/>
      <w:tcPr>
        <w:tcBorders>
          <w:bottom w:val="single" w:color="000000" w:sz="6" w:space="0"/>
          <w:tl2br w:val="nil"/>
          <w:tr2bl w:val="nil"/>
        </w:tcBorders>
        <w:shd w:val="solid" w:color="C0C0C0" w:fill="FFFFFF"/>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06">
    <w:name w:val="Table Web 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07">
    <w:name w:val="Table Columns 5"/>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blPr/>
      <w:tcPr>
        <w:tcBorders>
          <w:bottom w:val="single" w:color="808080" w:sz="6" w:space="0"/>
          <w:tl2br w:val="nil"/>
          <w:tr2bl w:val="nil"/>
        </w:tcBorders>
      </w:tcPr>
    </w:tblStylePr>
    <w:tblStylePr w:type="lastRow">
      <w:rPr>
        <w:b/>
        <w:bCs/>
      </w:rPr>
      <w:tblPr/>
      <w:tcPr>
        <w:tcBorders>
          <w:top w:val="single" w:color="80808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108">
    <w:name w:val="Table Classic 2"/>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color w:val="FFFFFF"/>
      </w:rPr>
      <w:tblPr/>
      <w:tcPr>
        <w:tcBorders>
          <w:bottom w:val="single" w:color="000000" w:sz="6" w:space="0"/>
          <w:tl2br w:val="nil"/>
          <w:tr2bl w:val="nil"/>
        </w:tcBorders>
        <w:shd w:val="solid" w:color="800080" w:fill="FFFFFF"/>
      </w:tcPr>
    </w:tblStylePr>
    <w:tblStylePr w:type="lastRow">
      <w:tblPr/>
      <w:tcPr>
        <w:tcBorders>
          <w:top w:val="single" w:color="000000" w:sz="6" w:space="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109">
    <w:name w:val="Table Columns 2"/>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b/>
      <w:bCs/>
      <w:sz w:val="20"/>
      <w:szCs w:val="20"/>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0">
    <w:name w:val="Table Simple 2"/>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StylePr w:type="firstRow">
      <w:rPr>
        <w:b/>
        <w:bCs/>
      </w:rPr>
      <w:tblPr/>
      <w:tcPr>
        <w:tcBorders>
          <w:bottom w:val="single" w:color="000000" w:sz="12" w:space="0"/>
          <w:tl2br w:val="nil"/>
          <w:tr2bl w:val="nil"/>
        </w:tcBorders>
      </w:tcPr>
    </w:tblStylePr>
    <w:tblStylePr w:type="lastRow">
      <w:rPr>
        <w:b/>
        <w:bCs/>
        <w:color w:val="auto"/>
      </w:rPr>
      <w:tblPr/>
      <w:tcPr>
        <w:tcBorders>
          <w:top w:val="single" w:color="000000" w:sz="6" w:space="0"/>
          <w:tl2br w:val="nil"/>
          <w:tr2bl w:val="nil"/>
        </w:tcBorders>
      </w:tcPr>
    </w:tblStylePr>
    <w:tblStylePr w:type="firstCol">
      <w:rPr>
        <w:b/>
        <w:bCs/>
      </w:rPr>
      <w:tblPr/>
      <w:tcPr>
        <w:tcBorders>
          <w:right w:val="single" w:color="000000" w:sz="12" w:space="0"/>
          <w:tl2br w:val="nil"/>
          <w:tr2bl w:val="nil"/>
        </w:tcBorders>
      </w:tcPr>
    </w:tblStylePr>
    <w:tblStylePr w:type="lastCol">
      <w:rPr>
        <w:b/>
        <w:bCs/>
      </w:rPr>
      <w:tblPr/>
      <w:tcPr>
        <w:tcBorders>
          <w:left w:val="single" w:color="000000" w:sz="6" w:space="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111">
    <w:name w:val="Table Simple 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112">
    <w:name w:val="Table Grid 8"/>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113">
    <w:name w:val="Table List 2"/>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bottom w:val="single" w:color="808080" w:sz="12" w:space="0"/>
      </w:tblBorders>
    </w:tblPr>
    <w:tblStylePr w:type="firstRow">
      <w:rPr>
        <w:b/>
        <w:bCs/>
        <w:color w:val="FFFFFF"/>
      </w:rPr>
      <w:tblPr/>
      <w:tcPr>
        <w:tcBorders>
          <w:bottom w:val="single" w:color="000000" w:sz="6" w:space="0"/>
          <w:tl2br w:val="nil"/>
          <w:tr2bl w:val="nil"/>
        </w:tcBorders>
        <w:shd w:val="pct75" w:color="008080" w:fill="008000"/>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character" w:customStyle="1" w:styleId="114">
    <w:name w:val="Заголовок 1 Знак"/>
    <w:basedOn w:val="11"/>
    <w:link w:val="2"/>
    <w:qFormat/>
    <w:uiPriority w:val="1"/>
    <w:rPr>
      <w:rFonts w:ascii="Times New Roman" w:hAnsi="Times New Roman" w:eastAsia="Times New Roman" w:cs="Times New Roman"/>
      <w:b/>
      <w:smallCaps/>
      <w:spacing w:val="5"/>
      <w:sz w:val="28"/>
      <w:szCs w:val="36"/>
      <w:lang w:eastAsia="en-US" w:bidi="en-US"/>
    </w:rPr>
  </w:style>
  <w:style w:type="character" w:customStyle="1" w:styleId="115">
    <w:name w:val="Заголовок 2 Знак"/>
    <w:basedOn w:val="11"/>
    <w:link w:val="3"/>
    <w:qFormat/>
    <w:uiPriority w:val="1"/>
    <w:rPr>
      <w:rFonts w:ascii="Times New Roman" w:hAnsi="Times New Roman" w:eastAsia="Times New Roman" w:cs="Arial"/>
      <w:b/>
      <w:sz w:val="28"/>
      <w:szCs w:val="28"/>
      <w:lang w:eastAsia="en-US" w:bidi="en-US"/>
    </w:rPr>
  </w:style>
  <w:style w:type="character" w:customStyle="1" w:styleId="116">
    <w:name w:val="Заголовок 3 Знак"/>
    <w:basedOn w:val="11"/>
    <w:link w:val="4"/>
    <w:qFormat/>
    <w:uiPriority w:val="9"/>
    <w:rPr>
      <w:rFonts w:ascii="Arial" w:hAnsi="Arial" w:eastAsia="Times New Roman" w:cs="Arial"/>
      <w:b/>
      <w:i/>
      <w:iCs/>
      <w:sz w:val="26"/>
      <w:szCs w:val="26"/>
      <w:lang w:eastAsia="en-US" w:bidi="en-US"/>
    </w:rPr>
  </w:style>
  <w:style w:type="character" w:customStyle="1" w:styleId="117">
    <w:name w:val="Заголовок 4 Знак"/>
    <w:basedOn w:val="11"/>
    <w:link w:val="5"/>
    <w:qFormat/>
    <w:uiPriority w:val="9"/>
    <w:rPr>
      <w:rFonts w:ascii="Cambria" w:hAnsi="Cambria" w:eastAsia="Times New Roman" w:cs="Times New Roman"/>
      <w:b/>
      <w:bCs/>
      <w:spacing w:val="5"/>
      <w:sz w:val="24"/>
      <w:szCs w:val="24"/>
      <w:lang w:val="en-US" w:eastAsia="en-US" w:bidi="en-US"/>
    </w:rPr>
  </w:style>
  <w:style w:type="character" w:customStyle="1" w:styleId="118">
    <w:name w:val="Заголовок 5 Знак"/>
    <w:basedOn w:val="11"/>
    <w:link w:val="6"/>
    <w:qFormat/>
    <w:uiPriority w:val="0"/>
    <w:rPr>
      <w:rFonts w:ascii="Cambria" w:hAnsi="Cambria" w:eastAsia="Times New Roman" w:cs="Times New Roman"/>
      <w:i/>
      <w:iCs/>
      <w:sz w:val="24"/>
      <w:szCs w:val="24"/>
      <w:lang w:val="en-US" w:eastAsia="en-US" w:bidi="en-US"/>
    </w:rPr>
  </w:style>
  <w:style w:type="character" w:customStyle="1" w:styleId="119">
    <w:name w:val="Заголовок 6 Знак"/>
    <w:basedOn w:val="11"/>
    <w:link w:val="7"/>
    <w:qFormat/>
    <w:uiPriority w:val="0"/>
    <w:rPr>
      <w:rFonts w:ascii="Cambria" w:hAnsi="Cambria" w:eastAsia="Times New Roman" w:cs="Times New Roman"/>
      <w:b/>
      <w:bCs/>
      <w:color w:val="595959"/>
      <w:spacing w:val="5"/>
      <w:shd w:val="clear" w:color="auto" w:fill="FFFFFF"/>
      <w:lang w:val="en-US" w:eastAsia="en-US" w:bidi="en-US"/>
    </w:rPr>
  </w:style>
  <w:style w:type="character" w:customStyle="1" w:styleId="120">
    <w:name w:val="Заголовок 7 Знак"/>
    <w:basedOn w:val="11"/>
    <w:link w:val="8"/>
    <w:qFormat/>
    <w:uiPriority w:val="0"/>
    <w:rPr>
      <w:rFonts w:ascii="Cambria" w:hAnsi="Cambria" w:eastAsia="Times New Roman" w:cs="Times New Roman"/>
      <w:b/>
      <w:bCs/>
      <w:i/>
      <w:iCs/>
      <w:color w:val="5A5A5A"/>
      <w:sz w:val="20"/>
      <w:szCs w:val="20"/>
      <w:lang w:val="en-US" w:eastAsia="en-US" w:bidi="en-US"/>
    </w:rPr>
  </w:style>
  <w:style w:type="character" w:customStyle="1" w:styleId="121">
    <w:name w:val="Заголовок 8 Знак"/>
    <w:basedOn w:val="11"/>
    <w:link w:val="9"/>
    <w:qFormat/>
    <w:uiPriority w:val="0"/>
    <w:rPr>
      <w:rFonts w:ascii="Cambria" w:hAnsi="Cambria" w:eastAsia="Times New Roman" w:cs="Times New Roman"/>
      <w:b/>
      <w:bCs/>
      <w:color w:val="7F7F7F"/>
      <w:sz w:val="20"/>
      <w:szCs w:val="20"/>
      <w:lang w:val="en-US" w:eastAsia="en-US" w:bidi="en-US"/>
    </w:rPr>
  </w:style>
  <w:style w:type="character" w:customStyle="1" w:styleId="122">
    <w:name w:val="Заголовок 9 Знак"/>
    <w:basedOn w:val="11"/>
    <w:link w:val="10"/>
    <w:qFormat/>
    <w:uiPriority w:val="0"/>
    <w:rPr>
      <w:rFonts w:ascii="Cambria" w:hAnsi="Cambria" w:eastAsia="Times New Roman" w:cs="Times New Roman"/>
      <w:b/>
      <w:bCs/>
      <w:i/>
      <w:iCs/>
      <w:color w:val="7F7F7F"/>
      <w:sz w:val="18"/>
      <w:szCs w:val="18"/>
      <w:lang w:val="en-US" w:eastAsia="en-US" w:bidi="en-US"/>
    </w:rPr>
  </w:style>
  <w:style w:type="character" w:customStyle="1" w:styleId="123">
    <w:name w:val="Текст выноски Знак"/>
    <w:basedOn w:val="11"/>
    <w:link w:val="22"/>
    <w:qFormat/>
    <w:uiPriority w:val="99"/>
    <w:rPr>
      <w:rFonts w:ascii="Tahoma" w:hAnsi="Tahoma" w:eastAsia="Times New Roman" w:cs="Tahoma"/>
      <w:sz w:val="16"/>
      <w:szCs w:val="16"/>
      <w:lang w:val="en-US" w:eastAsia="en-US" w:bidi="en-US"/>
    </w:rPr>
  </w:style>
  <w:style w:type="paragraph" w:customStyle="1" w:styleId="124">
    <w:name w:val="Для таблицы (приложения 1)"/>
    <w:basedOn w:val="1"/>
    <w:qFormat/>
    <w:uiPriority w:val="0"/>
    <w:pPr>
      <w:spacing w:after="0" w:line="240" w:lineRule="atLeast"/>
    </w:pPr>
    <w:rPr>
      <w:rFonts w:ascii="Arial" w:hAnsi="Arial" w:eastAsia="Times New Roman" w:cs="Times New Roman"/>
      <w:bCs/>
      <w:color w:val="000000"/>
      <w:sz w:val="18"/>
      <w:lang w:val="en-US" w:eastAsia="en-US" w:bidi="en-US"/>
    </w:rPr>
  </w:style>
  <w:style w:type="character" w:customStyle="1" w:styleId="125">
    <w:name w:val="Список 2 Знак"/>
    <w:link w:val="84"/>
    <w:qFormat/>
    <w:uiPriority w:val="0"/>
    <w:rPr>
      <w:rFonts w:ascii="Arial" w:hAnsi="Arial" w:eastAsia="Times New Roman" w:cs="Times New Roman"/>
      <w:sz w:val="24"/>
      <w:lang w:val="en-US" w:eastAsia="en-US" w:bidi="en-US"/>
    </w:rPr>
  </w:style>
  <w:style w:type="character" w:customStyle="1" w:styleId="126">
    <w:name w:val="Заголовок Знак"/>
    <w:basedOn w:val="11"/>
    <w:link w:val="73"/>
    <w:qFormat/>
    <w:uiPriority w:val="0"/>
    <w:rPr>
      <w:rFonts w:ascii="Arial" w:hAnsi="Arial" w:eastAsia="Times New Roman" w:cs="Times New Roman"/>
      <w:b/>
      <w:caps/>
      <w:sz w:val="32"/>
      <w:szCs w:val="52"/>
      <w:lang w:val="en-US" w:eastAsia="en-US" w:bidi="en-US"/>
    </w:rPr>
  </w:style>
  <w:style w:type="character" w:customStyle="1" w:styleId="127">
    <w:name w:val="Текст примечания Знак"/>
    <w:basedOn w:val="11"/>
    <w:link w:val="34"/>
    <w:qFormat/>
    <w:uiPriority w:val="99"/>
    <w:rPr>
      <w:rFonts w:ascii="Arial" w:hAnsi="Arial" w:eastAsia="Times New Roman" w:cs="Times New Roman"/>
      <w:sz w:val="24"/>
      <w:lang w:val="en-US" w:eastAsia="en-US" w:bidi="en-US"/>
    </w:rPr>
  </w:style>
  <w:style w:type="character" w:customStyle="1" w:styleId="128">
    <w:name w:val="Текст концевой сноски Знак"/>
    <w:basedOn w:val="11"/>
    <w:link w:val="32"/>
    <w:qFormat/>
    <w:uiPriority w:val="99"/>
    <w:rPr>
      <w:rFonts w:ascii="Arial" w:hAnsi="Arial" w:eastAsia="Times New Roman" w:cs="Times New Roman"/>
      <w:sz w:val="24"/>
      <w:lang w:val="en-US" w:eastAsia="en-US" w:bidi="en-US"/>
    </w:rPr>
  </w:style>
  <w:style w:type="character" w:customStyle="1" w:styleId="129">
    <w:name w:val="Нижний колонтитул Знак"/>
    <w:basedOn w:val="11"/>
    <w:link w:val="74"/>
    <w:qFormat/>
    <w:uiPriority w:val="99"/>
    <w:rPr>
      <w:rFonts w:ascii="Cambria" w:hAnsi="Cambria" w:eastAsia="Times New Roman" w:cs="Times New Roman"/>
      <w:caps/>
      <w:sz w:val="12"/>
      <w:szCs w:val="12"/>
      <w:lang w:val="en-US" w:eastAsia="en-US" w:bidi="en-US"/>
    </w:rPr>
  </w:style>
  <w:style w:type="character" w:customStyle="1" w:styleId="130">
    <w:name w:val="Текст сноски Знак"/>
    <w:basedOn w:val="11"/>
    <w:link w:val="38"/>
    <w:qFormat/>
    <w:uiPriority w:val="0"/>
    <w:rPr>
      <w:rFonts w:ascii="Arial" w:hAnsi="Arial" w:eastAsia="Times New Roman" w:cs="Times New Roman"/>
      <w:sz w:val="24"/>
      <w:lang w:val="en-US" w:eastAsia="en-US" w:bidi="en-US"/>
    </w:rPr>
  </w:style>
  <w:style w:type="character" w:customStyle="1" w:styleId="131">
    <w:name w:val="Верхний колонтитул Знак"/>
    <w:basedOn w:val="11"/>
    <w:link w:val="46"/>
    <w:qFormat/>
    <w:uiPriority w:val="0"/>
    <w:rPr>
      <w:rFonts w:ascii="Times New Roman" w:hAnsi="Times New Roman" w:eastAsia="Times New Roman" w:cs="Times New Roman"/>
      <w:sz w:val="24"/>
      <w:szCs w:val="24"/>
      <w:lang w:val="en-US" w:bidi="en-US"/>
    </w:rPr>
  </w:style>
  <w:style w:type="character" w:customStyle="1" w:styleId="132">
    <w:name w:val="Список Знак"/>
    <w:link w:val="24"/>
    <w:qFormat/>
    <w:uiPriority w:val="0"/>
    <w:rPr>
      <w:rFonts w:ascii="Arial" w:hAnsi="Arial" w:eastAsia="Times New Roman" w:cs="Times New Roman"/>
      <w:sz w:val="20"/>
      <w:lang w:val="en-US" w:eastAsia="en-US" w:bidi="en-US"/>
    </w:rPr>
  </w:style>
  <w:style w:type="character" w:customStyle="1" w:styleId="133">
    <w:name w:val="Схема документа Знак"/>
    <w:basedOn w:val="11"/>
    <w:link w:val="37"/>
    <w:qFormat/>
    <w:uiPriority w:val="99"/>
    <w:rPr>
      <w:rFonts w:ascii="Tahoma" w:hAnsi="Tahoma" w:eastAsia="Times New Roman" w:cs="Tahoma"/>
      <w:sz w:val="24"/>
      <w:shd w:val="clear" w:color="auto" w:fill="000080"/>
      <w:lang w:val="en-US" w:eastAsia="en-US" w:bidi="en-US"/>
    </w:rPr>
  </w:style>
  <w:style w:type="character" w:customStyle="1" w:styleId="134">
    <w:name w:val="рисунок Знак"/>
    <w:link w:val="135"/>
    <w:qFormat/>
    <w:uiPriority w:val="0"/>
  </w:style>
  <w:style w:type="paragraph" w:customStyle="1" w:styleId="135">
    <w:name w:val="рисунок"/>
    <w:basedOn w:val="1"/>
    <w:next w:val="1"/>
    <w:link w:val="134"/>
    <w:qFormat/>
    <w:uiPriority w:val="0"/>
    <w:pPr>
      <w:keepNext/>
      <w:spacing w:after="0" w:line="360" w:lineRule="auto"/>
      <w:ind w:firstLine="680"/>
      <w:jc w:val="center"/>
    </w:pPr>
  </w:style>
  <w:style w:type="paragraph" w:customStyle="1" w:styleId="136">
    <w:name w:val="Заголовок 0"/>
    <w:basedOn w:val="2"/>
    <w:qFormat/>
    <w:uiPriority w:val="0"/>
    <w:pPr>
      <w:spacing w:after="0" w:line="240" w:lineRule="auto"/>
    </w:pPr>
    <w:rPr>
      <w:spacing w:val="0"/>
      <w:lang w:eastAsia="ru-RU"/>
    </w:rPr>
  </w:style>
  <w:style w:type="table" w:customStyle="1" w:styleId="137">
    <w:name w:val="Table Grid1"/>
    <w:basedOn w:val="12"/>
    <w:qFormat/>
    <w:uiPriority w:val="0"/>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blStylePr w:type="firstRow">
      <w:tcPr>
        <w:shd w:val="clear" w:color="auto" w:fill="D9D9D9"/>
      </w:tcPr>
    </w:tblStylePr>
    <w:tblStylePr w:type="band2Horz">
      <w:tcPr>
        <w:shd w:val="clear" w:color="auto" w:fill="D9D9D9"/>
      </w:tcPr>
    </w:tblStylePr>
  </w:style>
  <w:style w:type="table" w:customStyle="1" w:styleId="138">
    <w:name w:val="Папушкин"/>
    <w:basedOn w:val="95"/>
    <w:qFormat/>
    <w:uiPriority w:val="0"/>
    <w:pPr>
      <w:ind w:left="0"/>
      <w:jc w:val="center"/>
    </w:pPr>
    <w:rPr>
      <w:rFonts w:ascii="Arial" w:hAnsi="Arial"/>
      <w:sz w:val="18"/>
      <w:szCs w:val="18"/>
    </w:rPr>
    <w:tcPr>
      <w:shd w:val="clear" w:color="auto" w:fill="auto"/>
      <w:vAlign w:val="center"/>
    </w:tcPr>
    <w:tblStylePr w:type="firstRow">
      <w:rPr>
        <w:b/>
      </w:rPr>
      <w:tcPr>
        <w:tcBorders>
          <w:top w:val="thinThickSmallGap" w:color="auto" w:sz="24" w:space="0"/>
          <w:bottom w:val="thinThickSmallGap" w:color="auto" w:sz="24" w:space="0"/>
          <w:insideV w:val="single" w:sz="6" w:space="0"/>
        </w:tcBorders>
        <w:shd w:val="clear" w:color="auto" w:fill="D9D9D9"/>
      </w:tcPr>
    </w:tblStylePr>
    <w:tblStylePr w:type="lastRow">
      <w:tcPr>
        <w:tcBorders>
          <w:bottom w:val="thinThickSmallGap" w:color="auto" w:sz="24" w:space="0"/>
          <w:insideV w:val="nil"/>
        </w:tcBorders>
        <w:shd w:val="clear" w:color="auto" w:fill="D9D9D9"/>
      </w:tcPr>
    </w:tblStylePr>
    <w:tblStylePr w:type="band1Horz">
      <w:tcPr>
        <w:tcBorders>
          <w:top w:val="single" w:color="auto" w:sz="6" w:space="0"/>
          <w:bottom w:val="single" w:color="auto" w:sz="6" w:space="0"/>
        </w:tcBorders>
        <w:shd w:val="clear" w:color="auto" w:fill="D9D9D9"/>
      </w:tcPr>
    </w:tblStylePr>
    <w:tblStylePr w:type="band2Horz">
      <w:tcPr>
        <w:shd w:val="clear" w:color="auto" w:fill="FFFFFF"/>
      </w:tcPr>
    </w:tblStylePr>
  </w:style>
  <w:style w:type="table" w:customStyle="1" w:styleId="139">
    <w:name w:val="Сетка таблицы 52"/>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paragraph" w:customStyle="1" w:styleId="140">
    <w:name w:val="Заголовок таблицы"/>
    <w:basedOn w:val="1"/>
    <w:next w:val="1"/>
    <w:link w:val="141"/>
    <w:qFormat/>
    <w:uiPriority w:val="0"/>
    <w:pPr>
      <w:keepNext/>
      <w:keepLines/>
      <w:spacing w:before="80" w:after="80" w:line="360" w:lineRule="auto"/>
      <w:ind w:firstLine="680"/>
    </w:pPr>
    <w:rPr>
      <w:rFonts w:ascii="Arial" w:hAnsi="Arial" w:eastAsia="Times New Roman" w:cs="Times New Roman"/>
      <w:sz w:val="24"/>
      <w:lang w:val="en-US" w:bidi="en-US"/>
    </w:rPr>
  </w:style>
  <w:style w:type="character" w:customStyle="1" w:styleId="141">
    <w:name w:val="Заголовок таблицы Знак"/>
    <w:link w:val="140"/>
    <w:qFormat/>
    <w:uiPriority w:val="0"/>
    <w:rPr>
      <w:rFonts w:ascii="Arial" w:hAnsi="Arial" w:eastAsia="Times New Roman" w:cs="Times New Roman"/>
      <w:sz w:val="24"/>
      <w:lang w:val="en-US" w:bidi="en-US"/>
    </w:rPr>
  </w:style>
  <w:style w:type="paragraph" w:customStyle="1" w:styleId="142">
    <w:name w:val="TOC Heading"/>
    <w:basedOn w:val="2"/>
    <w:next w:val="1"/>
    <w:unhideWhenUsed/>
    <w:qFormat/>
    <w:uiPriority w:val="39"/>
    <w:pPr>
      <w:numPr>
        <w:numId w:val="0"/>
      </w:numPr>
      <w:outlineLvl w:val="9"/>
    </w:pPr>
  </w:style>
  <w:style w:type="character" w:customStyle="1" w:styleId="143">
    <w:name w:val="Название объекта Знак"/>
    <w:link w:val="33"/>
    <w:qFormat/>
    <w:uiPriority w:val="0"/>
    <w:rPr>
      <w:rFonts w:ascii="Arial" w:hAnsi="Arial"/>
      <w:b/>
      <w:bCs/>
      <w:color w:val="4F81BD"/>
      <w:sz w:val="24"/>
      <w:szCs w:val="18"/>
    </w:rPr>
  </w:style>
  <w:style w:type="paragraph" w:customStyle="1" w:styleId="144">
    <w:name w:val="Нормальный"/>
    <w:qFormat/>
    <w:uiPriority w:val="0"/>
    <w:pPr>
      <w:tabs>
        <w:tab w:val="left" w:pos="567"/>
        <w:tab w:val="left" w:pos="2268"/>
        <w:tab w:val="left" w:pos="3118"/>
        <w:tab w:val="left" w:pos="4039"/>
        <w:tab w:val="left" w:pos="4819"/>
        <w:tab w:val="left" w:pos="5670"/>
        <w:tab w:val="left" w:pos="6520"/>
      </w:tabs>
      <w:spacing w:after="200" w:line="360" w:lineRule="auto"/>
    </w:pPr>
    <w:rPr>
      <w:rFonts w:ascii="Courier New" w:hAnsi="Courier New" w:eastAsia="Times New Roman" w:cs="Times New Roman"/>
      <w:b/>
      <w:sz w:val="24"/>
      <w:szCs w:val="22"/>
      <w:lang w:val="en-US" w:eastAsia="en-US" w:bidi="en-US"/>
    </w:rPr>
  </w:style>
  <w:style w:type="table" w:customStyle="1" w:styleId="145">
    <w:name w:val="Средний список 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46">
    <w:name w:val="Средний список 1 - Акцент 11"/>
    <w:basedOn w:val="12"/>
    <w:qFormat/>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ascii="Times New Roman CYR" w:hAnsi="Times New Roman CYR"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paragraph" w:styleId="147">
    <w:name w:val="List Paragraph"/>
    <w:basedOn w:val="1"/>
    <w:link w:val="500"/>
    <w:qFormat/>
    <w:uiPriority w:val="34"/>
    <w:pPr>
      <w:spacing w:after="0" w:line="360" w:lineRule="auto"/>
      <w:ind w:left="720" w:firstLine="680"/>
      <w:contextualSpacing/>
      <w:jc w:val="both"/>
    </w:pPr>
    <w:rPr>
      <w:rFonts w:ascii="Arial" w:hAnsi="Arial" w:eastAsia="Times New Roman" w:cs="Times New Roman"/>
      <w:sz w:val="24"/>
      <w:lang w:val="en-US" w:eastAsia="en-US" w:bidi="en-US"/>
    </w:rPr>
  </w:style>
  <w:style w:type="table" w:customStyle="1" w:styleId="148">
    <w:name w:val="Сетка таблицы1"/>
    <w:basedOn w:val="12"/>
    <w:qFormat/>
    <w:uiPriority w:val="59"/>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49">
    <w:name w:val="Стиль Основной текст + 11 пт Первая строка:  095 см Перед:  6 пт"/>
    <w:basedOn w:val="1"/>
    <w:semiHidden/>
    <w:qFormat/>
    <w:uiPriority w:val="0"/>
    <w:pPr>
      <w:spacing w:after="0" w:line="360" w:lineRule="auto"/>
      <w:ind w:firstLine="709"/>
      <w:jc w:val="both"/>
    </w:pPr>
    <w:rPr>
      <w:rFonts w:ascii="Arial" w:hAnsi="Arial" w:eastAsia="Times New Roman" w:cs="Times New Roman"/>
      <w:sz w:val="24"/>
      <w:szCs w:val="20"/>
      <w:lang w:val="en-US" w:bidi="en-US"/>
    </w:rPr>
  </w:style>
  <w:style w:type="table" w:customStyle="1" w:styleId="150">
    <w:name w:val="Сетка таблицы2"/>
    <w:basedOn w:val="12"/>
    <w:qFormat/>
    <w:uiPriority w:val="0"/>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51">
    <w:name w:val="Маркированный список Знак"/>
    <w:link w:val="70"/>
    <w:qFormat/>
    <w:uiPriority w:val="0"/>
    <w:rPr>
      <w:rFonts w:ascii="Arial" w:hAnsi="Arial" w:eastAsia="Times New Roman" w:cs="Times New Roman"/>
      <w:lang w:val="en-US" w:eastAsia="en-US" w:bidi="en-US"/>
    </w:rPr>
  </w:style>
  <w:style w:type="character" w:customStyle="1" w:styleId="152">
    <w:name w:val="Стандартный HTML Знак"/>
    <w:basedOn w:val="11"/>
    <w:link w:val="87"/>
    <w:qFormat/>
    <w:uiPriority w:val="0"/>
    <w:rPr>
      <w:rFonts w:ascii="Courier New" w:hAnsi="Courier New" w:eastAsia="Times New Roman" w:cs="Courier New"/>
      <w:sz w:val="20"/>
      <w:szCs w:val="20"/>
      <w:lang w:val="en-US" w:bidi="en-US"/>
    </w:rPr>
  </w:style>
  <w:style w:type="character" w:customStyle="1" w:styleId="153">
    <w:name w:val="Основной текст с отступом Знак"/>
    <w:basedOn w:val="11"/>
    <w:link w:val="68"/>
    <w:qFormat/>
    <w:uiPriority w:val="0"/>
    <w:rPr>
      <w:rFonts w:ascii="Calibri" w:hAnsi="Calibri" w:eastAsia="Calibri" w:cs="Times New Roman"/>
      <w:sz w:val="24"/>
      <w:lang w:val="en-US" w:eastAsia="en-US" w:bidi="en-US"/>
    </w:rPr>
  </w:style>
  <w:style w:type="paragraph" w:customStyle="1" w:styleId="154">
    <w:name w:val="Подрисуночный текст"/>
    <w:basedOn w:val="1"/>
    <w:next w:val="1"/>
    <w:link w:val="155"/>
    <w:qFormat/>
    <w:uiPriority w:val="0"/>
    <w:pPr>
      <w:keepNext/>
      <w:spacing w:after="0" w:line="360" w:lineRule="auto"/>
      <w:ind w:firstLine="680"/>
      <w:jc w:val="center"/>
    </w:pPr>
    <w:rPr>
      <w:rFonts w:ascii="Arial" w:hAnsi="Arial" w:eastAsia="Times New Roman" w:cs="Times New Roman"/>
      <w:sz w:val="24"/>
      <w:lang w:val="en-US" w:bidi="en-US"/>
    </w:rPr>
  </w:style>
  <w:style w:type="character" w:customStyle="1" w:styleId="155">
    <w:name w:val="Подрисуночный текст Знак"/>
    <w:link w:val="154"/>
    <w:qFormat/>
    <w:uiPriority w:val="0"/>
    <w:rPr>
      <w:rFonts w:ascii="Arial" w:hAnsi="Arial" w:eastAsia="Times New Roman" w:cs="Times New Roman"/>
      <w:sz w:val="24"/>
      <w:lang w:val="en-US" w:bidi="en-US"/>
    </w:rPr>
  </w:style>
  <w:style w:type="character" w:customStyle="1" w:styleId="156">
    <w:name w:val="Основной текст с отступом 2 Знак"/>
    <w:basedOn w:val="11"/>
    <w:link w:val="78"/>
    <w:qFormat/>
    <w:uiPriority w:val="0"/>
    <w:rPr>
      <w:rFonts w:ascii="Arial" w:hAnsi="Arial" w:eastAsia="Times New Roman" w:cs="Times New Roman"/>
      <w:sz w:val="20"/>
      <w:szCs w:val="20"/>
      <w:lang w:val="en-US" w:eastAsia="en-US" w:bidi="en-US"/>
    </w:rPr>
  </w:style>
  <w:style w:type="character" w:customStyle="1" w:styleId="157">
    <w:name w:val="Основной текст с отступом 3 Знак"/>
    <w:basedOn w:val="11"/>
    <w:link w:val="31"/>
    <w:qFormat/>
    <w:uiPriority w:val="0"/>
    <w:rPr>
      <w:rFonts w:ascii="Times New Roman" w:hAnsi="Times New Roman" w:eastAsia="Times New Roman" w:cs="Times New Roman"/>
      <w:color w:val="444444"/>
      <w:sz w:val="24"/>
      <w:szCs w:val="20"/>
      <w:lang w:val="en-US" w:bidi="en-US"/>
    </w:rPr>
  </w:style>
  <w:style w:type="character" w:customStyle="1" w:styleId="158">
    <w:name w:val="Основной текст 3 Знак"/>
    <w:basedOn w:val="11"/>
    <w:link w:val="77"/>
    <w:qFormat/>
    <w:uiPriority w:val="0"/>
    <w:rPr>
      <w:rFonts w:ascii="Times New Roman" w:hAnsi="Times New Roman" w:eastAsia="Times New Roman" w:cs="Times New Roman"/>
      <w:sz w:val="16"/>
      <w:szCs w:val="16"/>
      <w:lang w:val="en-US" w:bidi="en-US"/>
    </w:rPr>
  </w:style>
  <w:style w:type="paragraph" w:customStyle="1" w:styleId="159">
    <w:name w:val="Подпись рисунков/таблиц"/>
    <w:basedOn w:val="33"/>
    <w:qFormat/>
    <w:uiPriority w:val="99"/>
    <w:pPr>
      <w:keepNext/>
      <w:ind w:firstLine="426"/>
    </w:pPr>
    <w:rPr>
      <w:color w:val="548DD4"/>
    </w:rPr>
  </w:style>
  <w:style w:type="character" w:customStyle="1" w:styleId="160">
    <w:name w:val="Маркированный_1 Знак"/>
    <w:link w:val="47"/>
    <w:qFormat/>
    <w:uiPriority w:val="0"/>
    <w:rPr>
      <w:rFonts w:ascii="Times New Roman" w:hAnsi="Times New Roman" w:eastAsia="Times New Roman" w:cs="Times New Roman"/>
      <w:sz w:val="24"/>
      <w:szCs w:val="24"/>
      <w:lang w:val="en-US" w:bidi="en-US"/>
    </w:rPr>
  </w:style>
  <w:style w:type="character" w:customStyle="1" w:styleId="161">
    <w:name w:val="Основной текст Знак"/>
    <w:basedOn w:val="11"/>
    <w:link w:val="52"/>
    <w:qFormat/>
    <w:uiPriority w:val="1"/>
    <w:rPr>
      <w:rFonts w:ascii="Arial" w:hAnsi="Arial" w:eastAsia="Times New Roman" w:cs="Times New Roman"/>
      <w:sz w:val="24"/>
      <w:lang w:val="en-US" w:eastAsia="en-US" w:bidi="en-US"/>
    </w:rPr>
  </w:style>
  <w:style w:type="character" w:customStyle="1" w:styleId="162">
    <w:name w:val="Тема примечания Знак"/>
    <w:basedOn w:val="127"/>
    <w:link w:val="36"/>
    <w:qFormat/>
    <w:uiPriority w:val="99"/>
    <w:rPr>
      <w:rFonts w:ascii="Arial" w:hAnsi="Arial" w:eastAsia="Times New Roman" w:cs="Times New Roman"/>
      <w:b/>
      <w:bCs/>
      <w:sz w:val="20"/>
      <w:szCs w:val="20"/>
      <w:lang w:val="en-US" w:eastAsia="en-US" w:bidi="en-US"/>
    </w:rPr>
  </w:style>
  <w:style w:type="paragraph" w:customStyle="1" w:styleId="163">
    <w:name w:val="Body Text Keep"/>
    <w:basedOn w:val="1"/>
    <w:link w:val="164"/>
    <w:qFormat/>
    <w:uiPriority w:val="0"/>
    <w:pPr>
      <w:spacing w:after="0" w:line="360" w:lineRule="atLeast"/>
      <w:ind w:firstLine="680"/>
      <w:jc w:val="both"/>
    </w:pPr>
    <w:rPr>
      <w:rFonts w:ascii="Arial" w:hAnsi="Arial" w:eastAsia="Times New Roman" w:cs="Times New Roman"/>
      <w:kern w:val="28"/>
      <w:sz w:val="24"/>
      <w:lang w:val="en-US" w:eastAsia="en-US" w:bidi="en-US"/>
    </w:rPr>
  </w:style>
  <w:style w:type="character" w:customStyle="1" w:styleId="164">
    <w:name w:val="Body Text Keep Char"/>
    <w:link w:val="163"/>
    <w:qFormat/>
    <w:uiPriority w:val="0"/>
    <w:rPr>
      <w:rFonts w:ascii="Arial" w:hAnsi="Arial" w:eastAsia="Times New Roman" w:cs="Times New Roman"/>
      <w:kern w:val="28"/>
      <w:sz w:val="24"/>
      <w:lang w:val="en-US" w:eastAsia="en-US" w:bidi="en-US"/>
    </w:rPr>
  </w:style>
  <w:style w:type="paragraph" w:customStyle="1" w:styleId="165">
    <w:name w:val="font5"/>
    <w:basedOn w:val="1"/>
    <w:qFormat/>
    <w:uiPriority w:val="0"/>
    <w:pPr>
      <w:spacing w:before="100" w:beforeAutospacing="1" w:after="100" w:afterAutospacing="1" w:line="360" w:lineRule="auto"/>
    </w:pPr>
    <w:rPr>
      <w:rFonts w:ascii="Tahoma" w:hAnsi="Tahoma" w:eastAsia="Times New Roman" w:cs="Tahoma"/>
      <w:color w:val="000000"/>
      <w:sz w:val="16"/>
      <w:szCs w:val="16"/>
      <w:lang w:val="en-US" w:bidi="en-US"/>
    </w:rPr>
  </w:style>
  <w:style w:type="paragraph" w:customStyle="1" w:styleId="166">
    <w:name w:val="font6"/>
    <w:basedOn w:val="1"/>
    <w:qFormat/>
    <w:uiPriority w:val="0"/>
    <w:pPr>
      <w:spacing w:before="100" w:beforeAutospacing="1" w:after="100" w:afterAutospacing="1" w:line="360" w:lineRule="auto"/>
    </w:pPr>
    <w:rPr>
      <w:rFonts w:ascii="Tahoma" w:hAnsi="Tahoma" w:eastAsia="Times New Roman" w:cs="Tahoma"/>
      <w:b/>
      <w:bCs/>
      <w:color w:val="000000"/>
      <w:sz w:val="16"/>
      <w:szCs w:val="16"/>
      <w:lang w:val="en-US" w:bidi="en-US"/>
    </w:rPr>
  </w:style>
  <w:style w:type="paragraph" w:customStyle="1" w:styleId="167">
    <w:name w:val="xl10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sz w:val="24"/>
      <w:szCs w:val="24"/>
      <w:lang w:val="en-US" w:bidi="en-US"/>
    </w:rPr>
  </w:style>
  <w:style w:type="paragraph" w:customStyle="1" w:styleId="168">
    <w:name w:val="xl10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sz w:val="24"/>
      <w:szCs w:val="24"/>
      <w:lang w:val="en-US" w:bidi="en-US"/>
    </w:rPr>
  </w:style>
  <w:style w:type="paragraph" w:customStyle="1" w:styleId="169">
    <w:name w:val="xl11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sz w:val="24"/>
      <w:szCs w:val="24"/>
      <w:lang w:val="en-US" w:bidi="en-US"/>
    </w:rPr>
  </w:style>
  <w:style w:type="paragraph" w:customStyle="1" w:styleId="170">
    <w:name w:val="xl11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sz w:val="24"/>
      <w:szCs w:val="24"/>
      <w:lang w:val="en-US" w:bidi="en-US"/>
    </w:rPr>
  </w:style>
  <w:style w:type="paragraph" w:customStyle="1" w:styleId="171">
    <w:name w:val="xl11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172">
    <w:name w:val="xl11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sz w:val="24"/>
      <w:szCs w:val="24"/>
      <w:lang w:val="en-US" w:bidi="en-US"/>
    </w:rPr>
  </w:style>
  <w:style w:type="paragraph" w:customStyle="1" w:styleId="173">
    <w:name w:val="xl114"/>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174">
    <w:name w:val="xl115"/>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pPr>
    <w:rPr>
      <w:rFonts w:ascii="Times New Roman CYR" w:hAnsi="Times New Roman CYR" w:eastAsia="Times New Roman" w:cs="Times New Roman CYR"/>
      <w:b/>
      <w:bCs/>
      <w:sz w:val="24"/>
      <w:szCs w:val="24"/>
      <w:lang w:val="en-US" w:bidi="en-US"/>
    </w:rPr>
  </w:style>
  <w:style w:type="paragraph" w:customStyle="1" w:styleId="175">
    <w:name w:val="xl116"/>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pPr>
    <w:rPr>
      <w:rFonts w:ascii="Times New Roman CYR" w:hAnsi="Times New Roman CYR" w:eastAsia="Times New Roman" w:cs="Times New Roman CYR"/>
      <w:sz w:val="24"/>
      <w:szCs w:val="24"/>
      <w:lang w:val="en-US" w:bidi="en-US"/>
    </w:rPr>
  </w:style>
  <w:style w:type="paragraph" w:customStyle="1" w:styleId="176">
    <w:name w:val="xl117"/>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pPr>
    <w:rPr>
      <w:rFonts w:ascii="Times New Roman CYR" w:hAnsi="Times New Roman CYR" w:eastAsia="Times New Roman" w:cs="Times New Roman CYR"/>
      <w:sz w:val="24"/>
      <w:szCs w:val="24"/>
      <w:lang w:val="en-US" w:bidi="en-US"/>
    </w:rPr>
  </w:style>
  <w:style w:type="paragraph" w:customStyle="1" w:styleId="177">
    <w:name w:val="xl11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178">
    <w:name w:val="xl11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179">
    <w:name w:val="xl120"/>
    <w:basedOn w:val="1"/>
    <w:qFormat/>
    <w:uiPriority w:val="0"/>
    <w:pPr>
      <w:spacing w:before="100" w:beforeAutospacing="1" w:after="100" w:afterAutospacing="1" w:line="360" w:lineRule="auto"/>
      <w:jc w:val="center"/>
    </w:pPr>
    <w:rPr>
      <w:rFonts w:ascii="Times New Roman CYR" w:hAnsi="Times New Roman CYR" w:eastAsia="Times New Roman" w:cs="Times New Roman CYR"/>
      <w:sz w:val="24"/>
      <w:szCs w:val="24"/>
      <w:lang w:val="en-US" w:bidi="en-US"/>
    </w:rPr>
  </w:style>
  <w:style w:type="paragraph" w:customStyle="1" w:styleId="180">
    <w:name w:val="xl12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Times New Roman CYR" w:hAnsi="Times New Roman CYR" w:eastAsia="Times New Roman" w:cs="Times New Roman CYR"/>
      <w:sz w:val="24"/>
      <w:szCs w:val="24"/>
      <w:lang w:val="en-US" w:bidi="en-US"/>
    </w:rPr>
  </w:style>
  <w:style w:type="paragraph" w:customStyle="1" w:styleId="181">
    <w:name w:val="xl12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Times New Roman CYR" w:hAnsi="Times New Roman CYR" w:eastAsia="Times New Roman" w:cs="Times New Roman CYR"/>
      <w:sz w:val="24"/>
      <w:szCs w:val="24"/>
      <w:lang w:val="en-US" w:bidi="en-US"/>
    </w:rPr>
  </w:style>
  <w:style w:type="paragraph" w:customStyle="1" w:styleId="182">
    <w:name w:val="xl12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w:hAnsi="Times New Roman" w:eastAsia="Times New Roman" w:cs="Times New Roman"/>
      <w:sz w:val="24"/>
      <w:szCs w:val="24"/>
      <w:lang w:val="en-US" w:bidi="en-US"/>
    </w:rPr>
  </w:style>
  <w:style w:type="paragraph" w:customStyle="1" w:styleId="183">
    <w:name w:val="xl124"/>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Times New Roman" w:hAnsi="Times New Roman" w:eastAsia="Times New Roman" w:cs="Times New Roman"/>
      <w:sz w:val="24"/>
      <w:szCs w:val="24"/>
      <w:lang w:val="en-US" w:bidi="en-US"/>
    </w:rPr>
  </w:style>
  <w:style w:type="paragraph" w:customStyle="1" w:styleId="184">
    <w:name w:val="xl125"/>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sz w:val="24"/>
      <w:szCs w:val="24"/>
      <w:lang w:val="en-US" w:bidi="en-US"/>
    </w:rPr>
  </w:style>
  <w:style w:type="paragraph" w:customStyle="1" w:styleId="185">
    <w:name w:val="xl126"/>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Times New Roman CYR" w:hAnsi="Times New Roman CYR" w:eastAsia="Times New Roman" w:cs="Times New Roman CYR"/>
      <w:sz w:val="16"/>
      <w:szCs w:val="16"/>
      <w:lang w:val="en-US" w:bidi="en-US"/>
    </w:rPr>
  </w:style>
  <w:style w:type="paragraph" w:customStyle="1" w:styleId="186">
    <w:name w:val="xl127"/>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Times New Roman CYR" w:hAnsi="Times New Roman CYR" w:eastAsia="Times New Roman" w:cs="Times New Roman CYR"/>
      <w:sz w:val="16"/>
      <w:szCs w:val="16"/>
      <w:lang w:val="en-US" w:bidi="en-US"/>
    </w:rPr>
  </w:style>
  <w:style w:type="paragraph" w:customStyle="1" w:styleId="187">
    <w:name w:val="xl12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sz w:val="16"/>
      <w:szCs w:val="16"/>
      <w:lang w:val="en-US" w:bidi="en-US"/>
    </w:rPr>
  </w:style>
  <w:style w:type="paragraph" w:customStyle="1" w:styleId="188">
    <w:name w:val="xl12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Times New Roman" w:hAnsi="Times New Roman" w:eastAsia="Times New Roman" w:cs="Times New Roman"/>
      <w:sz w:val="16"/>
      <w:szCs w:val="16"/>
      <w:lang w:val="en-US" w:bidi="en-US"/>
    </w:rPr>
  </w:style>
  <w:style w:type="paragraph" w:customStyle="1" w:styleId="189">
    <w:name w:val="xl13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sz w:val="16"/>
      <w:szCs w:val="16"/>
      <w:lang w:val="en-US" w:bidi="en-US"/>
    </w:rPr>
  </w:style>
  <w:style w:type="paragraph" w:customStyle="1" w:styleId="190">
    <w:name w:val="xl131"/>
    <w:basedOn w:val="1"/>
    <w:qFormat/>
    <w:uiPriority w:val="0"/>
    <w:pPr>
      <w:spacing w:before="100" w:beforeAutospacing="1" w:after="100" w:afterAutospacing="1" w:line="360" w:lineRule="auto"/>
      <w:jc w:val="center"/>
    </w:pPr>
    <w:rPr>
      <w:rFonts w:ascii="Times New Roman CYR" w:hAnsi="Times New Roman CYR" w:eastAsia="Times New Roman" w:cs="Times New Roman CYR"/>
      <w:sz w:val="16"/>
      <w:szCs w:val="16"/>
      <w:lang w:val="en-US" w:bidi="en-US"/>
    </w:rPr>
  </w:style>
  <w:style w:type="paragraph" w:customStyle="1" w:styleId="191">
    <w:name w:val="xl132"/>
    <w:basedOn w:val="1"/>
    <w:qFormat/>
    <w:uiPriority w:val="0"/>
    <w:pPr>
      <w:pBdr>
        <w:top w:val="single" w:color="auto" w:sz="4" w:space="0"/>
        <w:bottom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192">
    <w:name w:val="xl133"/>
    <w:basedOn w:val="1"/>
    <w:qFormat/>
    <w:uiPriority w:val="0"/>
    <w:pP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193">
    <w:name w:val="xl134"/>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Times New Roman CYR" w:hAnsi="Times New Roman CYR" w:eastAsia="Times New Roman" w:cs="Times New Roman CYR"/>
      <w:color w:val="FFFFFF"/>
      <w:sz w:val="24"/>
      <w:szCs w:val="24"/>
      <w:lang w:val="en-US" w:bidi="en-US"/>
    </w:rPr>
  </w:style>
  <w:style w:type="paragraph" w:customStyle="1" w:styleId="194">
    <w:name w:val="xl135"/>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color w:val="FFFFFF"/>
      <w:sz w:val="24"/>
      <w:szCs w:val="24"/>
      <w:lang w:val="en-US" w:bidi="en-US"/>
    </w:rPr>
  </w:style>
  <w:style w:type="paragraph" w:customStyle="1" w:styleId="195">
    <w:name w:val="xl136"/>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b/>
      <w:bCs/>
      <w:color w:val="FFFFFF"/>
      <w:sz w:val="24"/>
      <w:szCs w:val="24"/>
      <w:lang w:val="en-US" w:bidi="en-US"/>
    </w:rPr>
  </w:style>
  <w:style w:type="paragraph" w:customStyle="1" w:styleId="196">
    <w:name w:val="xl137"/>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b/>
      <w:bCs/>
      <w:color w:val="FFFFFF"/>
      <w:sz w:val="24"/>
      <w:szCs w:val="24"/>
      <w:lang w:val="en-US" w:bidi="en-US"/>
    </w:rPr>
  </w:style>
  <w:style w:type="paragraph" w:customStyle="1" w:styleId="197">
    <w:name w:val="xl13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b/>
      <w:bCs/>
      <w:color w:val="FFFFFF"/>
      <w:sz w:val="24"/>
      <w:szCs w:val="24"/>
      <w:lang w:val="en-US" w:bidi="en-US"/>
    </w:rPr>
  </w:style>
  <w:style w:type="paragraph" w:customStyle="1" w:styleId="198">
    <w:name w:val="xl13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199">
    <w:name w:val="xl14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200">
    <w:name w:val="xl14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201">
    <w:name w:val="xl14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202">
    <w:name w:val="xl143"/>
    <w:basedOn w:val="1"/>
    <w:qFormat/>
    <w:uiPriority w:val="0"/>
    <w:pPr>
      <w:spacing w:before="100" w:beforeAutospacing="1" w:after="100" w:afterAutospacing="1" w:line="360" w:lineRule="auto"/>
      <w:jc w:val="center"/>
    </w:pPr>
    <w:rPr>
      <w:rFonts w:ascii="Times New Roman CYR" w:hAnsi="Times New Roman CYR" w:eastAsia="Times New Roman" w:cs="Times New Roman CYR"/>
      <w:sz w:val="24"/>
      <w:szCs w:val="24"/>
      <w:lang w:val="en-US" w:bidi="en-US"/>
    </w:rPr>
  </w:style>
  <w:style w:type="paragraph" w:customStyle="1" w:styleId="203">
    <w:name w:val="xl144"/>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sz w:val="24"/>
      <w:szCs w:val="24"/>
      <w:lang w:val="en-US" w:bidi="en-US"/>
    </w:rPr>
  </w:style>
  <w:style w:type="paragraph" w:customStyle="1" w:styleId="204">
    <w:name w:val="xl145"/>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205">
    <w:name w:val="xl146"/>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206">
    <w:name w:val="xl147"/>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sz w:val="24"/>
      <w:szCs w:val="24"/>
      <w:lang w:val="en-US" w:bidi="en-US"/>
    </w:rPr>
  </w:style>
  <w:style w:type="paragraph" w:customStyle="1" w:styleId="207">
    <w:name w:val="xl14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sz w:val="24"/>
      <w:szCs w:val="24"/>
      <w:lang w:val="en-US" w:bidi="en-US"/>
    </w:rPr>
  </w:style>
  <w:style w:type="paragraph" w:customStyle="1" w:styleId="208">
    <w:name w:val="xl14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Times New Roman CYR" w:hAnsi="Times New Roman CYR" w:eastAsia="Times New Roman" w:cs="Times New Roman CYR"/>
      <w:b/>
      <w:bCs/>
      <w:sz w:val="24"/>
      <w:szCs w:val="24"/>
      <w:lang w:val="en-US" w:bidi="en-US"/>
    </w:rPr>
  </w:style>
  <w:style w:type="paragraph" w:customStyle="1" w:styleId="209">
    <w:name w:val="xl15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210">
    <w:name w:val="xl15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Times New Roman CYR" w:hAnsi="Times New Roman CYR" w:eastAsia="Times New Roman" w:cs="Times New Roman CYR"/>
      <w:sz w:val="24"/>
      <w:szCs w:val="24"/>
      <w:lang w:val="en-US" w:bidi="en-US"/>
    </w:rPr>
  </w:style>
  <w:style w:type="paragraph" w:customStyle="1" w:styleId="211">
    <w:name w:val="xl15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sz w:val="24"/>
      <w:szCs w:val="24"/>
      <w:lang w:val="en-US" w:bidi="en-US"/>
    </w:rPr>
  </w:style>
  <w:style w:type="paragraph" w:customStyle="1" w:styleId="212">
    <w:name w:val="xl15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213">
    <w:name w:val="xl154"/>
    <w:basedOn w:val="1"/>
    <w:qFormat/>
    <w:uiPriority w:val="0"/>
    <w:pPr>
      <w:pBdr>
        <w:top w:val="single" w:color="auto" w:sz="4" w:space="0"/>
        <w:left w:val="single" w:color="auto" w:sz="4" w:space="0"/>
        <w:bottom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214">
    <w:name w:val="xl155"/>
    <w:basedOn w:val="1"/>
    <w:qFormat/>
    <w:uiPriority w:val="0"/>
    <w:pPr>
      <w:pBdr>
        <w:top w:val="single" w:color="auto" w:sz="4" w:space="0"/>
        <w:bottom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215">
    <w:name w:val="xl156"/>
    <w:basedOn w:val="1"/>
    <w:uiPriority w:val="0"/>
    <w:pPr>
      <w:pBdr>
        <w:top w:val="single" w:color="auto" w:sz="4" w:space="0"/>
        <w:bottom w:val="single" w:color="auto" w:sz="4" w:space="0"/>
      </w:pBdr>
      <w:spacing w:before="100" w:beforeAutospacing="1" w:after="100" w:afterAutospacing="1" w:line="360" w:lineRule="auto"/>
      <w:jc w:val="center"/>
      <w:textAlignment w:val="center"/>
    </w:pPr>
    <w:rPr>
      <w:rFonts w:ascii="Times New Roman CYR" w:hAnsi="Times New Roman CYR" w:eastAsia="Times New Roman" w:cs="Times New Roman CYR"/>
      <w:sz w:val="24"/>
      <w:szCs w:val="24"/>
      <w:lang w:val="en-US" w:bidi="en-US"/>
    </w:rPr>
  </w:style>
  <w:style w:type="paragraph" w:customStyle="1" w:styleId="216">
    <w:name w:val="xl157"/>
    <w:basedOn w:val="1"/>
    <w:qFormat/>
    <w:uiPriority w:val="0"/>
    <w:pPr>
      <w:pBdr>
        <w:top w:val="single" w:color="auto" w:sz="4" w:space="0"/>
        <w:bottom w:val="single" w:color="auto" w:sz="4" w:space="0"/>
      </w:pBdr>
      <w:spacing w:before="100" w:beforeAutospacing="1" w:after="100" w:afterAutospacing="1" w:line="360" w:lineRule="auto"/>
      <w:jc w:val="center"/>
    </w:pPr>
    <w:rPr>
      <w:rFonts w:ascii="Times New Roman CYR" w:hAnsi="Times New Roman CYR" w:eastAsia="Times New Roman" w:cs="Times New Roman CYR"/>
      <w:sz w:val="24"/>
      <w:szCs w:val="24"/>
      <w:lang w:val="en-US" w:bidi="en-US"/>
    </w:rPr>
  </w:style>
  <w:style w:type="paragraph" w:customStyle="1" w:styleId="217">
    <w:name w:val="xl158"/>
    <w:basedOn w:val="1"/>
    <w:qFormat/>
    <w:uiPriority w:val="0"/>
    <w:pPr>
      <w:pBdr>
        <w:top w:val="single" w:color="auto" w:sz="4" w:space="0"/>
        <w:bottom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218">
    <w:name w:val="xl159"/>
    <w:basedOn w:val="1"/>
    <w:qFormat/>
    <w:uiPriority w:val="0"/>
    <w:pPr>
      <w:pBdr>
        <w:top w:val="single" w:color="auto" w:sz="4" w:space="0"/>
        <w:bottom w:val="single" w:color="auto" w:sz="4" w:space="0"/>
      </w:pBdr>
      <w:spacing w:before="100" w:beforeAutospacing="1" w:after="100" w:afterAutospacing="1" w:line="360" w:lineRule="auto"/>
      <w:jc w:val="center"/>
    </w:pPr>
    <w:rPr>
      <w:rFonts w:ascii="Times New Roman CYR" w:hAnsi="Times New Roman CYR" w:eastAsia="Times New Roman" w:cs="Times New Roman CYR"/>
      <w:sz w:val="24"/>
      <w:szCs w:val="24"/>
      <w:lang w:val="en-US" w:bidi="en-US"/>
    </w:rPr>
  </w:style>
  <w:style w:type="paragraph" w:customStyle="1" w:styleId="219">
    <w:name w:val="xl160"/>
    <w:basedOn w:val="1"/>
    <w:qFormat/>
    <w:uiPriority w:val="0"/>
    <w:pPr>
      <w:pBdr>
        <w:top w:val="single" w:color="auto" w:sz="4" w:space="0"/>
        <w:bottom w:val="single" w:color="auto" w:sz="4" w:space="0"/>
      </w:pBdr>
      <w:spacing w:before="100" w:beforeAutospacing="1" w:after="100" w:afterAutospacing="1" w:line="360" w:lineRule="auto"/>
      <w:jc w:val="center"/>
    </w:pPr>
    <w:rPr>
      <w:rFonts w:ascii="Times New Roman CYR" w:hAnsi="Times New Roman CYR" w:eastAsia="Times New Roman" w:cs="Times New Roman CYR"/>
      <w:sz w:val="24"/>
      <w:szCs w:val="24"/>
      <w:lang w:val="en-US" w:bidi="en-US"/>
    </w:rPr>
  </w:style>
  <w:style w:type="paragraph" w:customStyle="1" w:styleId="220">
    <w:name w:val="xl161"/>
    <w:basedOn w:val="1"/>
    <w:qFormat/>
    <w:uiPriority w:val="0"/>
    <w:pPr>
      <w:pBdr>
        <w:top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221">
    <w:name w:val="xl16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Times New Roman CYR" w:hAnsi="Times New Roman CYR" w:eastAsia="Times New Roman" w:cs="Times New Roman CYR"/>
      <w:b/>
      <w:bCs/>
      <w:sz w:val="24"/>
      <w:szCs w:val="24"/>
      <w:lang w:val="en-US" w:bidi="en-US"/>
    </w:rPr>
  </w:style>
  <w:style w:type="paragraph" w:customStyle="1" w:styleId="222">
    <w:name w:val="xl16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223">
    <w:name w:val="xl164"/>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color w:val="FFFFFF"/>
      <w:sz w:val="24"/>
      <w:szCs w:val="24"/>
      <w:lang w:val="en-US" w:bidi="en-US"/>
    </w:rPr>
  </w:style>
  <w:style w:type="paragraph" w:customStyle="1" w:styleId="224">
    <w:name w:val="xl165"/>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b/>
      <w:bCs/>
      <w:color w:val="FF0000"/>
      <w:sz w:val="24"/>
      <w:szCs w:val="24"/>
      <w:lang w:val="en-US" w:bidi="en-US"/>
    </w:rPr>
  </w:style>
  <w:style w:type="paragraph" w:customStyle="1" w:styleId="225">
    <w:name w:val="xl166"/>
    <w:basedOn w:val="1"/>
    <w:qFormat/>
    <w:uiPriority w:val="0"/>
    <w:pPr>
      <w:pBdr>
        <w:top w:val="single" w:color="auto" w:sz="4" w:space="0"/>
        <w:left w:val="single" w:color="auto" w:sz="8" w:space="0"/>
        <w:bottom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226">
    <w:name w:val="xl167"/>
    <w:basedOn w:val="1"/>
    <w:uiPriority w:val="0"/>
    <w:pPr>
      <w:pBdr>
        <w:top w:val="single" w:color="auto" w:sz="4" w:space="0"/>
        <w:bottom w:val="single" w:color="auto" w:sz="4" w:space="0"/>
        <w:right w:val="single" w:color="auto" w:sz="8"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227">
    <w:name w:val="xl168"/>
    <w:basedOn w:val="1"/>
    <w:qFormat/>
    <w:uiPriority w:val="0"/>
    <w:pPr>
      <w:pBdr>
        <w:top w:val="single" w:color="auto" w:sz="4" w:space="0"/>
        <w:left w:val="single" w:color="auto" w:sz="4" w:space="0"/>
        <w:bottom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228">
    <w:name w:val="xl169"/>
    <w:basedOn w:val="1"/>
    <w:qFormat/>
    <w:uiPriority w:val="0"/>
    <w:pPr>
      <w:pBdr>
        <w:top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b/>
      <w:bCs/>
      <w:sz w:val="24"/>
      <w:szCs w:val="24"/>
      <w:lang w:val="en-US" w:bidi="en-US"/>
    </w:rPr>
  </w:style>
  <w:style w:type="paragraph" w:customStyle="1" w:styleId="229">
    <w:name w:val="xl17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CYR" w:hAnsi="Times New Roman CYR" w:eastAsia="Times New Roman" w:cs="Times New Roman CYR"/>
      <w:sz w:val="24"/>
      <w:szCs w:val="24"/>
      <w:lang w:val="en-US" w:bidi="en-US"/>
    </w:rPr>
  </w:style>
  <w:style w:type="paragraph" w:customStyle="1" w:styleId="230">
    <w:name w:val="xl17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Times New Roman CYR" w:hAnsi="Times New Roman CYR" w:eastAsia="Times New Roman" w:cs="Times New Roman CYR"/>
      <w:sz w:val="24"/>
      <w:szCs w:val="24"/>
      <w:lang w:val="en-US" w:bidi="en-US"/>
    </w:rPr>
  </w:style>
  <w:style w:type="character" w:styleId="231">
    <w:name w:val="Placeholder Text"/>
    <w:semiHidden/>
    <w:qFormat/>
    <w:uiPriority w:val="99"/>
    <w:rPr>
      <w:color w:val="808080"/>
    </w:rPr>
  </w:style>
  <w:style w:type="paragraph" w:styleId="232">
    <w:name w:val="No Spacing"/>
    <w:link w:val="233"/>
    <w:qFormat/>
    <w:uiPriority w:val="1"/>
    <w:pPr>
      <w:spacing w:after="200" w:line="276" w:lineRule="auto"/>
    </w:pPr>
    <w:rPr>
      <w:rFonts w:ascii="Calibri" w:hAnsi="Calibri" w:eastAsia="Times New Roman" w:cs="Times New Roman"/>
      <w:sz w:val="22"/>
      <w:szCs w:val="22"/>
      <w:lang w:val="en-US" w:eastAsia="en-US" w:bidi="en-US"/>
    </w:rPr>
  </w:style>
  <w:style w:type="character" w:customStyle="1" w:styleId="233">
    <w:name w:val="Без интервала Знак"/>
    <w:link w:val="232"/>
    <w:qFormat/>
    <w:uiPriority w:val="1"/>
    <w:rPr>
      <w:rFonts w:ascii="Calibri" w:hAnsi="Calibri" w:eastAsia="Times New Roman" w:cs="Times New Roman"/>
      <w:lang w:val="en-US" w:eastAsia="en-US" w:bidi="en-US"/>
    </w:rPr>
  </w:style>
  <w:style w:type="paragraph" w:customStyle="1" w:styleId="234">
    <w:name w:val="Heading Base"/>
    <w:basedOn w:val="1"/>
    <w:next w:val="1"/>
    <w:link w:val="235"/>
    <w:qFormat/>
    <w:uiPriority w:val="0"/>
    <w:pPr>
      <w:keepNext/>
      <w:keepLines/>
      <w:spacing w:before="140" w:after="0" w:line="220" w:lineRule="atLeast"/>
      <w:ind w:left="1077"/>
      <w:jc w:val="both"/>
    </w:pPr>
    <w:rPr>
      <w:rFonts w:ascii="Arial" w:hAnsi="Arial" w:eastAsia="Times New Roman" w:cs="Times New Roman"/>
      <w:b/>
      <w:spacing w:val="-4"/>
      <w:kern w:val="28"/>
      <w:sz w:val="28"/>
      <w:szCs w:val="28"/>
      <w:lang w:val="en-US" w:eastAsia="en-US" w:bidi="en-US"/>
    </w:rPr>
  </w:style>
  <w:style w:type="character" w:customStyle="1" w:styleId="235">
    <w:name w:val="Heading Base Знак"/>
    <w:link w:val="234"/>
    <w:qFormat/>
    <w:uiPriority w:val="0"/>
    <w:rPr>
      <w:rFonts w:ascii="Arial" w:hAnsi="Arial" w:eastAsia="Times New Roman" w:cs="Times New Roman"/>
      <w:b/>
      <w:spacing w:val="-4"/>
      <w:kern w:val="28"/>
      <w:sz w:val="28"/>
      <w:szCs w:val="28"/>
      <w:lang w:val="en-US" w:eastAsia="en-US" w:bidi="en-US"/>
    </w:rPr>
  </w:style>
  <w:style w:type="table" w:customStyle="1" w:styleId="236">
    <w:name w:val="Светлая заливка1"/>
    <w:basedOn w:val="12"/>
    <w:uiPriority w:val="60"/>
    <w:pPr>
      <w:spacing w:after="0" w:line="240" w:lineRule="auto"/>
    </w:pPr>
    <w:rPr>
      <w:rFonts w:ascii="Arial" w:hAnsi="Arial"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37">
    <w:name w:val="Средний список 1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character" w:customStyle="1" w:styleId="238">
    <w:name w:val="Основной текст 2 Знак"/>
    <w:basedOn w:val="11"/>
    <w:link w:val="26"/>
    <w:qFormat/>
    <w:uiPriority w:val="99"/>
    <w:rPr>
      <w:rFonts w:ascii="Times New Roman" w:hAnsi="Times New Roman" w:eastAsia="Times New Roman" w:cs="Times New Roman"/>
      <w:sz w:val="24"/>
      <w:szCs w:val="24"/>
      <w:lang w:val="en-US" w:bidi="en-US"/>
    </w:rPr>
  </w:style>
  <w:style w:type="paragraph" w:customStyle="1" w:styleId="239">
    <w:name w:val="xl64"/>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Arial" w:hAnsi="Arial" w:eastAsia="Times New Roman" w:cs="Arial"/>
      <w:b/>
      <w:bCs/>
      <w:sz w:val="18"/>
      <w:szCs w:val="18"/>
      <w:lang w:val="en-US" w:bidi="en-US"/>
    </w:rPr>
  </w:style>
  <w:style w:type="paragraph" w:customStyle="1" w:styleId="240">
    <w:name w:val="xl65"/>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Arial" w:hAnsi="Arial" w:eastAsia="Times New Roman" w:cs="Arial"/>
      <w:b/>
      <w:bCs/>
      <w:sz w:val="18"/>
      <w:szCs w:val="18"/>
      <w:lang w:val="en-US" w:bidi="en-US"/>
    </w:rPr>
  </w:style>
  <w:style w:type="paragraph" w:customStyle="1" w:styleId="241">
    <w:name w:val="xl66"/>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Arial" w:hAnsi="Arial" w:eastAsia="Times New Roman" w:cs="Arial"/>
      <w:b/>
      <w:bCs/>
      <w:i/>
      <w:iCs/>
      <w:sz w:val="18"/>
      <w:szCs w:val="18"/>
      <w:lang w:val="en-US" w:bidi="en-US"/>
    </w:rPr>
  </w:style>
  <w:style w:type="paragraph" w:customStyle="1" w:styleId="242">
    <w:name w:val="xl67"/>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Arial" w:hAnsi="Arial" w:eastAsia="Times New Roman" w:cs="Arial"/>
      <w:i/>
      <w:iCs/>
      <w:sz w:val="18"/>
      <w:szCs w:val="18"/>
      <w:lang w:val="en-US" w:bidi="en-US"/>
    </w:rPr>
  </w:style>
  <w:style w:type="paragraph" w:customStyle="1" w:styleId="243">
    <w:name w:val="xl6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Arial" w:hAnsi="Arial" w:eastAsia="Times New Roman" w:cs="Arial"/>
      <w:b/>
      <w:bCs/>
      <w:sz w:val="18"/>
      <w:szCs w:val="18"/>
      <w:lang w:val="en-US" w:bidi="en-US"/>
    </w:rPr>
  </w:style>
  <w:style w:type="paragraph" w:customStyle="1" w:styleId="244">
    <w:name w:val="xl6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Arial" w:hAnsi="Arial" w:eastAsia="Times New Roman" w:cs="Arial"/>
      <w:sz w:val="18"/>
      <w:szCs w:val="18"/>
      <w:lang w:val="en-US" w:bidi="en-US"/>
    </w:rPr>
  </w:style>
  <w:style w:type="paragraph" w:customStyle="1" w:styleId="245">
    <w:name w:val="xl7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Arial" w:hAnsi="Arial" w:eastAsia="Times New Roman" w:cs="Arial"/>
      <w:sz w:val="18"/>
      <w:szCs w:val="18"/>
      <w:lang w:val="en-US" w:bidi="en-US"/>
    </w:rPr>
  </w:style>
  <w:style w:type="paragraph" w:customStyle="1" w:styleId="246">
    <w:name w:val="xl7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Arial" w:hAnsi="Arial" w:eastAsia="Times New Roman" w:cs="Arial"/>
      <w:sz w:val="18"/>
      <w:szCs w:val="18"/>
      <w:lang w:val="en-US" w:bidi="en-US"/>
    </w:rPr>
  </w:style>
  <w:style w:type="table" w:customStyle="1" w:styleId="247">
    <w:name w:val="Сетка таблицы25"/>
    <w:basedOn w:val="12"/>
    <w:uiPriority w:val="0"/>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48">
    <w:name w:val="Светлая заливка2"/>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paragraph" w:customStyle="1" w:styleId="249">
    <w:name w:val="ConsPlusNormal"/>
    <w:qFormat/>
    <w:uiPriority w:val="0"/>
    <w:pPr>
      <w:widowControl w:val="0"/>
      <w:autoSpaceDE w:val="0"/>
      <w:autoSpaceDN w:val="0"/>
      <w:adjustRightInd w:val="0"/>
      <w:spacing w:after="200" w:line="276" w:lineRule="auto"/>
      <w:ind w:firstLine="720"/>
    </w:pPr>
    <w:rPr>
      <w:rFonts w:ascii="Arial" w:hAnsi="Arial" w:eastAsia="Times New Roman" w:cs="Arial"/>
      <w:sz w:val="22"/>
      <w:szCs w:val="22"/>
      <w:lang w:val="en-US" w:eastAsia="en-US" w:bidi="en-US"/>
    </w:rPr>
  </w:style>
  <w:style w:type="paragraph" w:customStyle="1" w:styleId="250">
    <w:name w:val="xl63"/>
    <w:basedOn w:val="1"/>
    <w:qFormat/>
    <w:uiPriority w:val="0"/>
    <w:pPr>
      <w:spacing w:before="100" w:beforeAutospacing="1" w:after="100" w:afterAutospacing="1" w:line="360" w:lineRule="auto"/>
      <w:jc w:val="center"/>
      <w:textAlignment w:val="center"/>
    </w:pPr>
    <w:rPr>
      <w:rFonts w:ascii="Times New Roman" w:hAnsi="Times New Roman" w:eastAsia="Times New Roman" w:cs="Times New Roman"/>
      <w:sz w:val="24"/>
      <w:szCs w:val="24"/>
      <w:lang w:val="en-US" w:bidi="en-US"/>
    </w:rPr>
  </w:style>
  <w:style w:type="paragraph" w:customStyle="1" w:styleId="251">
    <w:name w:val="xl7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right"/>
      <w:textAlignment w:val="center"/>
    </w:pPr>
    <w:rPr>
      <w:rFonts w:ascii="Times New Roman" w:hAnsi="Times New Roman" w:eastAsia="Times New Roman" w:cs="Times New Roman"/>
      <w:sz w:val="24"/>
      <w:szCs w:val="24"/>
      <w:lang w:val="en-US" w:bidi="en-US"/>
    </w:rPr>
  </w:style>
  <w:style w:type="paragraph" w:customStyle="1" w:styleId="252">
    <w:name w:val="xl7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right"/>
      <w:textAlignment w:val="center"/>
    </w:pPr>
    <w:rPr>
      <w:rFonts w:ascii="Times New Roman" w:hAnsi="Times New Roman" w:eastAsia="Times New Roman" w:cs="Times New Roman"/>
      <w:sz w:val="24"/>
      <w:szCs w:val="24"/>
      <w:lang w:val="en-US" w:bidi="en-US"/>
    </w:rPr>
  </w:style>
  <w:style w:type="paragraph" w:customStyle="1" w:styleId="253">
    <w:name w:val="xl74"/>
    <w:basedOn w:val="1"/>
    <w:qFormat/>
    <w:uiPriority w:val="0"/>
    <w:pPr>
      <w:pBdr>
        <w:top w:val="single" w:color="auto" w:sz="4" w:space="0"/>
        <w:left w:val="single" w:color="auto" w:sz="4" w:space="0"/>
        <w:bottom w:val="single" w:color="auto" w:sz="4" w:space="0"/>
        <w:right w:val="single" w:color="auto" w:sz="4" w:space="0"/>
      </w:pBdr>
      <w:shd w:val="clear" w:color="000000" w:fill="E4DFEC"/>
      <w:spacing w:before="100" w:beforeAutospacing="1" w:after="100" w:afterAutospacing="1" w:line="360" w:lineRule="auto"/>
      <w:jc w:val="right"/>
      <w:textAlignment w:val="center"/>
    </w:pPr>
    <w:rPr>
      <w:rFonts w:ascii="Times New Roman" w:hAnsi="Times New Roman" w:eastAsia="Times New Roman" w:cs="Times New Roman"/>
      <w:b/>
      <w:bCs/>
      <w:sz w:val="24"/>
      <w:szCs w:val="24"/>
      <w:lang w:val="en-US" w:bidi="en-US"/>
    </w:rPr>
  </w:style>
  <w:style w:type="paragraph" w:customStyle="1" w:styleId="254">
    <w:name w:val="xl75"/>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360" w:lineRule="auto"/>
      <w:jc w:val="right"/>
      <w:textAlignment w:val="center"/>
    </w:pPr>
    <w:rPr>
      <w:rFonts w:ascii="Times New Roman" w:hAnsi="Times New Roman" w:eastAsia="Times New Roman" w:cs="Times New Roman"/>
      <w:sz w:val="24"/>
      <w:szCs w:val="24"/>
      <w:lang w:val="en-US" w:bidi="en-US"/>
    </w:rPr>
  </w:style>
  <w:style w:type="paragraph" w:customStyle="1" w:styleId="255">
    <w:name w:val="xl76"/>
    <w:basedOn w:val="1"/>
    <w:qFormat/>
    <w:uiPriority w:val="0"/>
    <w:pPr>
      <w:spacing w:before="100" w:beforeAutospacing="1" w:after="100" w:afterAutospacing="1" w:line="360" w:lineRule="auto"/>
      <w:textAlignment w:val="center"/>
    </w:pPr>
    <w:rPr>
      <w:rFonts w:ascii="Times New Roman" w:hAnsi="Times New Roman" w:eastAsia="Times New Roman" w:cs="Times New Roman"/>
      <w:sz w:val="24"/>
      <w:szCs w:val="24"/>
      <w:lang w:val="en-US" w:bidi="en-US"/>
    </w:rPr>
  </w:style>
  <w:style w:type="paragraph" w:customStyle="1" w:styleId="256">
    <w:name w:val="xl77"/>
    <w:basedOn w:val="1"/>
    <w:qFormat/>
    <w:uiPriority w:val="0"/>
    <w:pPr>
      <w:pBdr>
        <w:top w:val="single" w:color="auto" w:sz="4" w:space="0"/>
        <w:left w:val="single" w:color="auto" w:sz="4" w:space="0"/>
        <w:bottom w:val="single" w:color="auto" w:sz="4" w:space="0"/>
        <w:right w:val="single" w:color="auto" w:sz="4" w:space="0"/>
      </w:pBdr>
      <w:shd w:val="clear" w:color="000000" w:fill="E4DFEC"/>
      <w:spacing w:before="100" w:beforeAutospacing="1" w:after="100" w:afterAutospacing="1" w:line="360" w:lineRule="auto"/>
      <w:textAlignment w:val="center"/>
    </w:pPr>
    <w:rPr>
      <w:rFonts w:ascii="Times New Roman" w:hAnsi="Times New Roman" w:eastAsia="Times New Roman" w:cs="Times New Roman"/>
      <w:b/>
      <w:bCs/>
      <w:sz w:val="28"/>
      <w:szCs w:val="28"/>
      <w:lang w:val="en-US" w:bidi="en-US"/>
    </w:rPr>
  </w:style>
  <w:style w:type="paragraph" w:customStyle="1" w:styleId="257">
    <w:name w:val="xl78"/>
    <w:basedOn w:val="1"/>
    <w:qFormat/>
    <w:uiPriority w:val="0"/>
    <w:pPr>
      <w:pBdr>
        <w:top w:val="single" w:color="auto" w:sz="4" w:space="0"/>
        <w:left w:val="single" w:color="auto" w:sz="4" w:space="0"/>
        <w:bottom w:val="single" w:color="auto" w:sz="4" w:space="0"/>
        <w:right w:val="single" w:color="auto" w:sz="4" w:space="0"/>
      </w:pBdr>
      <w:shd w:val="clear" w:color="000000" w:fill="EBF1DE"/>
      <w:spacing w:before="100" w:beforeAutospacing="1" w:after="100" w:afterAutospacing="1" w:line="360" w:lineRule="auto"/>
      <w:textAlignment w:val="center"/>
    </w:pPr>
    <w:rPr>
      <w:rFonts w:ascii="Times New Roman" w:hAnsi="Times New Roman" w:eastAsia="Times New Roman" w:cs="Times New Roman"/>
      <w:sz w:val="24"/>
      <w:szCs w:val="24"/>
      <w:lang w:val="en-US" w:bidi="en-US"/>
    </w:rPr>
  </w:style>
  <w:style w:type="paragraph" w:customStyle="1" w:styleId="258">
    <w:name w:val="xl7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Times New Roman" w:hAnsi="Times New Roman" w:eastAsia="Times New Roman" w:cs="Times New Roman"/>
      <w:b/>
      <w:bCs/>
      <w:sz w:val="24"/>
      <w:szCs w:val="24"/>
      <w:lang w:val="en-US" w:bidi="en-US"/>
    </w:rPr>
  </w:style>
  <w:style w:type="paragraph" w:customStyle="1" w:styleId="259">
    <w:name w:val="xl80"/>
    <w:basedOn w:val="1"/>
    <w:qFormat/>
    <w:uiPriority w:val="0"/>
    <w:pPr>
      <w:pBdr>
        <w:top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Times New Roman" w:hAnsi="Times New Roman" w:eastAsia="Times New Roman" w:cs="Times New Roman"/>
      <w:sz w:val="24"/>
      <w:szCs w:val="24"/>
      <w:lang w:val="en-US" w:bidi="en-US"/>
    </w:rPr>
  </w:style>
  <w:style w:type="table" w:customStyle="1" w:styleId="260">
    <w:name w:val="Сетка таблицы3"/>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261">
    <w:name w:val="xl8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textAlignment w:val="center"/>
    </w:pPr>
    <w:rPr>
      <w:rFonts w:ascii="Arial" w:hAnsi="Arial" w:eastAsia="Times New Roman" w:cs="Arial"/>
      <w:sz w:val="20"/>
      <w:szCs w:val="20"/>
      <w:lang w:val="en-US" w:bidi="en-US"/>
    </w:rPr>
  </w:style>
  <w:style w:type="paragraph" w:customStyle="1" w:styleId="262">
    <w:name w:val="xl8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w:hAnsi="Arial" w:eastAsia="Times New Roman" w:cs="Arial"/>
      <w:b/>
      <w:bCs/>
      <w:sz w:val="20"/>
      <w:szCs w:val="20"/>
      <w:lang w:val="en-US" w:bidi="en-US"/>
    </w:rPr>
  </w:style>
  <w:style w:type="paragraph" w:customStyle="1" w:styleId="263">
    <w:name w:val="xl8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w:hAnsi="Arial" w:eastAsia="Times New Roman" w:cs="Arial"/>
      <w:sz w:val="20"/>
      <w:szCs w:val="20"/>
      <w:lang w:val="en-US" w:bidi="en-US"/>
    </w:rPr>
  </w:style>
  <w:style w:type="paragraph" w:customStyle="1" w:styleId="264">
    <w:name w:val="xl84"/>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w:hAnsi="Arial" w:eastAsia="Times New Roman" w:cs="Arial"/>
      <w:sz w:val="20"/>
      <w:szCs w:val="20"/>
      <w:lang w:val="en-US" w:bidi="en-US"/>
    </w:rPr>
  </w:style>
  <w:style w:type="paragraph" w:customStyle="1" w:styleId="265">
    <w:name w:val="xl85"/>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w:hAnsi="Arial" w:eastAsia="Times New Roman" w:cs="Arial"/>
      <w:b/>
      <w:bCs/>
      <w:sz w:val="20"/>
      <w:szCs w:val="20"/>
      <w:lang w:val="en-US" w:bidi="en-US"/>
    </w:rPr>
  </w:style>
  <w:style w:type="paragraph" w:customStyle="1" w:styleId="266">
    <w:name w:val="xl86"/>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w:hAnsi="Arial" w:eastAsia="Times New Roman" w:cs="Arial"/>
      <w:sz w:val="20"/>
      <w:szCs w:val="20"/>
      <w:lang w:val="en-US" w:bidi="en-US"/>
    </w:rPr>
  </w:style>
  <w:style w:type="paragraph" w:customStyle="1" w:styleId="267">
    <w:name w:val="xl87"/>
    <w:basedOn w:val="1"/>
    <w:qFormat/>
    <w:uiPriority w:val="0"/>
    <w:pPr>
      <w:pBdr>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w:hAnsi="Arial" w:eastAsia="Times New Roman" w:cs="Arial"/>
      <w:sz w:val="20"/>
      <w:szCs w:val="20"/>
      <w:lang w:val="en-US" w:bidi="en-US"/>
    </w:rPr>
  </w:style>
  <w:style w:type="paragraph" w:customStyle="1" w:styleId="268">
    <w:name w:val="xl8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w:hAnsi="Arial" w:eastAsia="Times New Roman" w:cs="Arial"/>
      <w:sz w:val="20"/>
      <w:szCs w:val="20"/>
      <w:lang w:val="en-US" w:bidi="en-US"/>
    </w:rPr>
  </w:style>
  <w:style w:type="paragraph" w:customStyle="1" w:styleId="269">
    <w:name w:val="xl89"/>
    <w:basedOn w:val="1"/>
    <w:qFormat/>
    <w:uiPriority w:val="0"/>
    <w:pPr>
      <w:pBdr>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w:hAnsi="Arial" w:eastAsia="Times New Roman" w:cs="Arial"/>
      <w:sz w:val="20"/>
      <w:szCs w:val="20"/>
      <w:lang w:val="en-US" w:bidi="en-US"/>
    </w:rPr>
  </w:style>
  <w:style w:type="paragraph" w:customStyle="1" w:styleId="270">
    <w:name w:val="xl9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textAlignment w:val="center"/>
    </w:pPr>
    <w:rPr>
      <w:rFonts w:ascii="Arial" w:hAnsi="Arial" w:eastAsia="Times New Roman" w:cs="Arial"/>
      <w:b/>
      <w:bCs/>
      <w:sz w:val="24"/>
      <w:szCs w:val="24"/>
      <w:lang w:val="en-US" w:bidi="en-US"/>
    </w:rPr>
  </w:style>
  <w:style w:type="paragraph" w:customStyle="1" w:styleId="271">
    <w:name w:val="xl9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textAlignment w:val="center"/>
    </w:pPr>
    <w:rPr>
      <w:rFonts w:ascii="Arial" w:hAnsi="Arial" w:eastAsia="Times New Roman" w:cs="Arial"/>
      <w:b/>
      <w:bCs/>
      <w:sz w:val="20"/>
      <w:szCs w:val="20"/>
      <w:lang w:val="en-US" w:bidi="en-US"/>
    </w:rPr>
  </w:style>
  <w:style w:type="paragraph" w:customStyle="1" w:styleId="272">
    <w:name w:val="xl9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w:hAnsi="Arial" w:eastAsia="Times New Roman" w:cs="Arial"/>
      <w:b/>
      <w:bCs/>
      <w:sz w:val="24"/>
      <w:szCs w:val="24"/>
      <w:lang w:val="en-US" w:bidi="en-US"/>
    </w:rPr>
  </w:style>
  <w:style w:type="paragraph" w:customStyle="1" w:styleId="273">
    <w:name w:val="xl93"/>
    <w:basedOn w:val="1"/>
    <w:qFormat/>
    <w:uiPriority w:val="0"/>
    <w:pPr>
      <w:pBdr>
        <w:left w:val="single" w:color="auto" w:sz="4" w:space="0"/>
        <w:bottom w:val="single" w:color="auto" w:sz="4" w:space="0"/>
        <w:right w:val="single" w:color="auto" w:sz="4" w:space="0"/>
      </w:pBdr>
      <w:spacing w:before="100" w:beforeAutospacing="1" w:after="100" w:afterAutospacing="1" w:line="360" w:lineRule="auto"/>
      <w:textAlignment w:val="center"/>
    </w:pPr>
    <w:rPr>
      <w:rFonts w:ascii="Arial" w:hAnsi="Arial" w:eastAsia="Times New Roman" w:cs="Arial"/>
      <w:sz w:val="20"/>
      <w:szCs w:val="20"/>
      <w:lang w:val="en-US" w:bidi="en-US"/>
    </w:rPr>
  </w:style>
  <w:style w:type="paragraph" w:customStyle="1" w:styleId="274">
    <w:name w:val="xl94"/>
    <w:basedOn w:val="1"/>
    <w:qFormat/>
    <w:uiPriority w:val="0"/>
    <w:pPr>
      <w:pBdr>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w:hAnsi="Arial" w:eastAsia="Times New Roman" w:cs="Arial"/>
      <w:sz w:val="20"/>
      <w:szCs w:val="20"/>
      <w:lang w:val="en-US" w:bidi="en-US"/>
    </w:rPr>
  </w:style>
  <w:style w:type="paragraph" w:customStyle="1" w:styleId="275">
    <w:name w:val="xl95"/>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w:hAnsi="Arial" w:eastAsia="Times New Roman" w:cs="Arial"/>
      <w:sz w:val="20"/>
      <w:szCs w:val="20"/>
      <w:lang w:val="en-US" w:bidi="en-US"/>
    </w:rPr>
  </w:style>
  <w:style w:type="paragraph" w:customStyle="1" w:styleId="276">
    <w:name w:val="xl96"/>
    <w:basedOn w:val="1"/>
    <w:qFormat/>
    <w:uiPriority w:val="0"/>
    <w:pPr>
      <w:pBdr>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w:hAnsi="Arial" w:eastAsia="Times New Roman" w:cs="Arial"/>
      <w:sz w:val="20"/>
      <w:szCs w:val="20"/>
      <w:lang w:val="en-US" w:bidi="en-US"/>
    </w:rPr>
  </w:style>
  <w:style w:type="paragraph" w:customStyle="1" w:styleId="277">
    <w:name w:val="xl97"/>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textAlignment w:val="center"/>
    </w:pPr>
    <w:rPr>
      <w:rFonts w:ascii="Arial" w:hAnsi="Arial" w:eastAsia="Times New Roman" w:cs="Arial"/>
      <w:b/>
      <w:bCs/>
      <w:sz w:val="20"/>
      <w:szCs w:val="20"/>
      <w:lang w:val="en-US" w:bidi="en-US"/>
    </w:rPr>
  </w:style>
  <w:style w:type="paragraph" w:customStyle="1" w:styleId="278">
    <w:name w:val="xl9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Times New Roman" w:hAnsi="Times New Roman" w:eastAsia="Times New Roman" w:cs="Times New Roman"/>
      <w:sz w:val="24"/>
      <w:szCs w:val="24"/>
      <w:lang w:val="en-US" w:bidi="en-US"/>
    </w:rPr>
  </w:style>
  <w:style w:type="paragraph" w:customStyle="1" w:styleId="279">
    <w:name w:val="Заголовок 3 уровкнь"/>
    <w:basedOn w:val="2"/>
    <w:link w:val="281"/>
    <w:autoRedefine/>
    <w:qFormat/>
    <w:uiPriority w:val="0"/>
    <w:pPr>
      <w:numPr>
        <w:numId w:val="0"/>
      </w:numPr>
      <w:spacing w:before="240" w:line="240" w:lineRule="auto"/>
      <w:outlineLvl w:val="9"/>
    </w:pPr>
    <w:rPr>
      <w:spacing w:val="0"/>
      <w:kern w:val="28"/>
      <w:sz w:val="24"/>
    </w:rPr>
  </w:style>
  <w:style w:type="paragraph" w:customStyle="1" w:styleId="280">
    <w:name w:val="Заголовок 2 ур"/>
    <w:basedOn w:val="2"/>
    <w:link w:val="320"/>
    <w:autoRedefine/>
    <w:qFormat/>
    <w:uiPriority w:val="0"/>
    <w:pPr>
      <w:numPr>
        <w:numId w:val="0"/>
      </w:numPr>
      <w:tabs>
        <w:tab w:val="left" w:pos="846"/>
        <w:tab w:val="left" w:pos="1080"/>
      </w:tabs>
      <w:spacing w:before="240" w:line="240" w:lineRule="auto"/>
      <w:outlineLvl w:val="9"/>
    </w:pPr>
    <w:rPr>
      <w:bCs/>
      <w:color w:val="1F497D"/>
      <w:lang w:eastAsia="ru-RU"/>
    </w:rPr>
  </w:style>
  <w:style w:type="character" w:customStyle="1" w:styleId="281">
    <w:name w:val="Заголовок 3 уровкнь Знак"/>
    <w:link w:val="279"/>
    <w:qFormat/>
    <w:uiPriority w:val="0"/>
    <w:rPr>
      <w:rFonts w:ascii="Times New Roman" w:hAnsi="Times New Roman" w:eastAsia="Times New Roman" w:cs="Times New Roman"/>
      <w:b/>
      <w:smallCaps/>
      <w:kern w:val="28"/>
      <w:sz w:val="24"/>
      <w:szCs w:val="36"/>
      <w:lang w:eastAsia="en-US" w:bidi="en-US"/>
    </w:rPr>
  </w:style>
  <w:style w:type="character" w:customStyle="1" w:styleId="282">
    <w:name w:val="Заголовок 3 Знак1"/>
    <w:qFormat/>
    <w:uiPriority w:val="0"/>
    <w:rPr>
      <w:rFonts w:ascii="Arial" w:hAnsi="Arial" w:cs="Arial"/>
      <w:b/>
      <w:bCs/>
      <w:sz w:val="26"/>
      <w:szCs w:val="26"/>
      <w:lang w:val="ru-RU" w:eastAsia="ru-RU" w:bidi="ar-SA"/>
    </w:rPr>
  </w:style>
  <w:style w:type="paragraph" w:customStyle="1" w:styleId="283">
    <w:name w:val="Основной с отступом и интервалом"/>
    <w:basedOn w:val="68"/>
    <w:qFormat/>
    <w:uiPriority w:val="0"/>
    <w:pPr>
      <w:tabs>
        <w:tab w:val="left" w:pos="709"/>
      </w:tabs>
      <w:spacing w:before="60" w:line="360" w:lineRule="auto"/>
      <w:ind w:left="0" w:firstLine="709"/>
      <w:jc w:val="both"/>
    </w:pPr>
    <w:rPr>
      <w:rFonts w:ascii="Times New Roman" w:hAnsi="Times New Roman" w:eastAsia="Times New Roman"/>
      <w:szCs w:val="24"/>
      <w:lang w:eastAsia="ru-RU"/>
    </w:rPr>
  </w:style>
  <w:style w:type="character" w:customStyle="1" w:styleId="284">
    <w:name w:val="Подзаголовок Знак"/>
    <w:basedOn w:val="11"/>
    <w:link w:val="79"/>
    <w:qFormat/>
    <w:uiPriority w:val="0"/>
    <w:rPr>
      <w:rFonts w:ascii="Cambria" w:hAnsi="Cambria" w:eastAsia="Times New Roman" w:cs="Times New Roman"/>
      <w:i/>
      <w:iCs/>
      <w:smallCaps/>
      <w:spacing w:val="10"/>
      <w:sz w:val="28"/>
      <w:szCs w:val="28"/>
      <w:lang w:val="en-US" w:eastAsia="en-US" w:bidi="en-US"/>
    </w:rPr>
  </w:style>
  <w:style w:type="paragraph" w:customStyle="1" w:styleId="285">
    <w:name w:val="Стиль полужирный все прописные"/>
    <w:basedOn w:val="1"/>
    <w:link w:val="286"/>
    <w:qFormat/>
    <w:uiPriority w:val="0"/>
    <w:pPr>
      <w:tabs>
        <w:tab w:val="left" w:pos="0"/>
      </w:tabs>
      <w:spacing w:after="0" w:line="360" w:lineRule="auto"/>
      <w:ind w:firstLine="709"/>
      <w:jc w:val="both"/>
    </w:pPr>
    <w:rPr>
      <w:rFonts w:ascii="Times New Roman" w:hAnsi="Times New Roman" w:eastAsia="Times New Roman" w:cs="Times New Roman"/>
      <w:sz w:val="26"/>
      <w:szCs w:val="26"/>
      <w:lang w:val="en-US" w:bidi="en-US"/>
    </w:rPr>
  </w:style>
  <w:style w:type="character" w:customStyle="1" w:styleId="286">
    <w:name w:val="Стиль полужирный все прописные Знак"/>
    <w:link w:val="285"/>
    <w:qFormat/>
    <w:uiPriority w:val="0"/>
    <w:rPr>
      <w:rFonts w:ascii="Times New Roman" w:hAnsi="Times New Roman" w:eastAsia="Times New Roman" w:cs="Times New Roman"/>
      <w:sz w:val="26"/>
      <w:szCs w:val="26"/>
      <w:lang w:val="en-US" w:bidi="en-US"/>
    </w:rPr>
  </w:style>
  <w:style w:type="paragraph" w:customStyle="1" w:styleId="287">
    <w:name w:val="Ввод осн.текста"/>
    <w:basedOn w:val="1"/>
    <w:link w:val="288"/>
    <w:qFormat/>
    <w:uiPriority w:val="0"/>
    <w:pPr>
      <w:tabs>
        <w:tab w:val="left" w:pos="343"/>
      </w:tabs>
      <w:spacing w:after="0" w:line="360" w:lineRule="auto"/>
      <w:ind w:left="343" w:firstLine="737"/>
      <w:jc w:val="both"/>
    </w:pPr>
    <w:rPr>
      <w:rFonts w:ascii="Times New Roman" w:hAnsi="Times New Roman" w:eastAsia="Times New Roman" w:cs="Times New Roman"/>
      <w:sz w:val="26"/>
      <w:szCs w:val="26"/>
      <w:lang w:val="en-US" w:bidi="en-US"/>
    </w:rPr>
  </w:style>
  <w:style w:type="character" w:customStyle="1" w:styleId="288">
    <w:name w:val="Ввод осн.текста Знак"/>
    <w:link w:val="287"/>
    <w:qFormat/>
    <w:locked/>
    <w:uiPriority w:val="0"/>
    <w:rPr>
      <w:rFonts w:ascii="Times New Roman" w:hAnsi="Times New Roman" w:eastAsia="Times New Roman" w:cs="Times New Roman"/>
      <w:sz w:val="26"/>
      <w:szCs w:val="26"/>
      <w:lang w:val="en-US" w:bidi="en-US"/>
    </w:rPr>
  </w:style>
  <w:style w:type="paragraph" w:customStyle="1" w:styleId="289">
    <w:name w:val="Стиль 12 пт По ширине Первая строка:  125 см Междустр.интервал:..."/>
    <w:basedOn w:val="1"/>
    <w:qFormat/>
    <w:uiPriority w:val="0"/>
    <w:pPr>
      <w:spacing w:after="0" w:line="360" w:lineRule="auto"/>
      <w:ind w:firstLine="709"/>
      <w:jc w:val="both"/>
    </w:pPr>
    <w:rPr>
      <w:rFonts w:ascii="Times New Roman" w:hAnsi="Times New Roman" w:eastAsia="Times New Roman" w:cs="Times New Roman"/>
      <w:sz w:val="26"/>
      <w:szCs w:val="20"/>
      <w:lang w:val="en-US" w:bidi="en-US"/>
    </w:rPr>
  </w:style>
  <w:style w:type="paragraph" w:customStyle="1" w:styleId="290">
    <w:name w:val="xl184"/>
    <w:basedOn w:val="1"/>
    <w:qFormat/>
    <w:uiPriority w:val="0"/>
    <w:pPr>
      <w:spacing w:before="100" w:beforeAutospacing="1" w:after="100" w:afterAutospacing="1" w:line="360" w:lineRule="auto"/>
      <w:ind w:firstLine="709"/>
      <w:jc w:val="both"/>
      <w:textAlignment w:val="center"/>
    </w:pPr>
    <w:rPr>
      <w:rFonts w:ascii="Times New Roman" w:hAnsi="Times New Roman" w:eastAsia="Times New Roman" w:cs="Times New Roman"/>
      <w:sz w:val="26"/>
      <w:szCs w:val="26"/>
      <w:lang w:val="en-US" w:bidi="en-US"/>
    </w:rPr>
  </w:style>
  <w:style w:type="paragraph" w:customStyle="1" w:styleId="291">
    <w:name w:val="xl185"/>
    <w:basedOn w:val="1"/>
    <w:qFormat/>
    <w:uiPriority w:val="0"/>
    <w:pPr>
      <w:spacing w:before="100" w:beforeAutospacing="1" w:after="100" w:afterAutospacing="1" w:line="360" w:lineRule="auto"/>
      <w:ind w:firstLine="709"/>
      <w:jc w:val="both"/>
      <w:textAlignment w:val="center"/>
    </w:pPr>
    <w:rPr>
      <w:rFonts w:ascii="Times New Roman" w:hAnsi="Times New Roman" w:eastAsia="Times New Roman" w:cs="Times New Roman"/>
      <w:sz w:val="26"/>
      <w:szCs w:val="26"/>
      <w:lang w:val="en-US" w:bidi="en-US"/>
    </w:rPr>
  </w:style>
  <w:style w:type="paragraph" w:customStyle="1" w:styleId="292">
    <w:name w:val="xl186"/>
    <w:basedOn w:val="1"/>
    <w:qFormat/>
    <w:uiPriority w:val="0"/>
    <w:pPr>
      <w:spacing w:before="100" w:beforeAutospacing="1" w:after="100" w:afterAutospacing="1" w:line="360" w:lineRule="auto"/>
      <w:ind w:firstLine="709"/>
      <w:jc w:val="both"/>
      <w:textAlignment w:val="center"/>
    </w:pPr>
    <w:rPr>
      <w:rFonts w:ascii="Times New Roman" w:hAnsi="Times New Roman" w:eastAsia="Times New Roman" w:cs="Times New Roman"/>
      <w:color w:val="000000"/>
      <w:sz w:val="26"/>
      <w:szCs w:val="26"/>
      <w:lang w:val="en-US" w:bidi="en-US"/>
    </w:rPr>
  </w:style>
  <w:style w:type="paragraph" w:customStyle="1" w:styleId="293">
    <w:name w:val="xl187"/>
    <w:basedOn w:val="1"/>
    <w:qFormat/>
    <w:uiPriority w:val="0"/>
    <w:pPr>
      <w:spacing w:before="100" w:beforeAutospacing="1" w:after="100" w:afterAutospacing="1" w:line="360" w:lineRule="auto"/>
      <w:ind w:firstLine="709"/>
      <w:jc w:val="both"/>
      <w:textAlignment w:val="center"/>
    </w:pPr>
    <w:rPr>
      <w:rFonts w:ascii="Times New Roman" w:hAnsi="Times New Roman" w:eastAsia="Times New Roman" w:cs="Times New Roman"/>
      <w:i/>
      <w:iCs/>
      <w:sz w:val="26"/>
      <w:szCs w:val="26"/>
      <w:lang w:val="en-US" w:bidi="en-US"/>
    </w:rPr>
  </w:style>
  <w:style w:type="paragraph" w:customStyle="1" w:styleId="294">
    <w:name w:val="xl188"/>
    <w:basedOn w:val="1"/>
    <w:qFormat/>
    <w:uiPriority w:val="0"/>
    <w:pPr>
      <w:spacing w:before="100" w:beforeAutospacing="1" w:after="100" w:afterAutospacing="1" w:line="360" w:lineRule="auto"/>
      <w:ind w:firstLine="709"/>
      <w:jc w:val="both"/>
      <w:textAlignment w:val="center"/>
    </w:pPr>
    <w:rPr>
      <w:rFonts w:ascii="Times New Roman" w:hAnsi="Times New Roman" w:eastAsia="Times New Roman" w:cs="Times New Roman"/>
      <w:sz w:val="26"/>
      <w:szCs w:val="26"/>
      <w:lang w:val="en-US" w:bidi="en-US"/>
    </w:rPr>
  </w:style>
  <w:style w:type="paragraph" w:customStyle="1" w:styleId="295">
    <w:name w:val="xl189"/>
    <w:basedOn w:val="1"/>
    <w:qFormat/>
    <w:uiPriority w:val="0"/>
    <w:pPr>
      <w:pBdr>
        <w:top w:val="single" w:color="auto" w:sz="8" w:space="0"/>
        <w:bottom w:val="single" w:color="auto" w:sz="8" w:space="0"/>
      </w:pBdr>
      <w:spacing w:before="100" w:beforeAutospacing="1" w:after="100" w:afterAutospacing="1" w:line="360" w:lineRule="auto"/>
      <w:ind w:firstLine="709"/>
      <w:jc w:val="both"/>
      <w:textAlignment w:val="center"/>
    </w:pPr>
    <w:rPr>
      <w:rFonts w:ascii="Times New Roman" w:hAnsi="Times New Roman" w:eastAsia="Times New Roman" w:cs="Times New Roman"/>
      <w:b/>
      <w:bCs/>
      <w:sz w:val="18"/>
      <w:szCs w:val="18"/>
      <w:lang w:val="en-US" w:bidi="en-US"/>
    </w:rPr>
  </w:style>
  <w:style w:type="paragraph" w:customStyle="1" w:styleId="296">
    <w:name w:val="xl190"/>
    <w:basedOn w:val="1"/>
    <w:qFormat/>
    <w:uiPriority w:val="0"/>
    <w:pPr>
      <w:pBdr>
        <w:top w:val="single" w:color="auto" w:sz="8" w:space="0"/>
        <w:bottom w:val="single" w:color="auto" w:sz="8" w:space="0"/>
      </w:pBdr>
      <w:spacing w:before="100" w:beforeAutospacing="1" w:after="100" w:afterAutospacing="1" w:line="360" w:lineRule="auto"/>
      <w:ind w:firstLine="709"/>
      <w:jc w:val="both"/>
      <w:textAlignment w:val="center"/>
    </w:pPr>
    <w:rPr>
      <w:rFonts w:ascii="Times New Roman" w:hAnsi="Times New Roman" w:eastAsia="Times New Roman" w:cs="Times New Roman"/>
      <w:b/>
      <w:bCs/>
      <w:sz w:val="26"/>
      <w:szCs w:val="26"/>
      <w:lang w:val="en-US" w:bidi="en-US"/>
    </w:rPr>
  </w:style>
  <w:style w:type="paragraph" w:customStyle="1" w:styleId="297">
    <w:name w:val="xl191"/>
    <w:basedOn w:val="1"/>
    <w:qFormat/>
    <w:uiPriority w:val="0"/>
    <w:pPr>
      <w:pBdr>
        <w:top w:val="single" w:color="auto" w:sz="8" w:space="0"/>
        <w:bottom w:val="single" w:color="auto" w:sz="8" w:space="0"/>
      </w:pBdr>
      <w:spacing w:before="100" w:beforeAutospacing="1" w:after="100" w:afterAutospacing="1" w:line="360" w:lineRule="auto"/>
      <w:ind w:firstLine="709"/>
      <w:jc w:val="both"/>
      <w:textAlignment w:val="center"/>
    </w:pPr>
    <w:rPr>
      <w:rFonts w:ascii="Times New Roman" w:hAnsi="Times New Roman" w:eastAsia="Times New Roman" w:cs="Times New Roman"/>
      <w:b/>
      <w:bCs/>
      <w:sz w:val="26"/>
      <w:szCs w:val="26"/>
      <w:lang w:val="en-US" w:bidi="en-US"/>
    </w:rPr>
  </w:style>
  <w:style w:type="paragraph" w:customStyle="1" w:styleId="298">
    <w:name w:val="xl192"/>
    <w:basedOn w:val="1"/>
    <w:qFormat/>
    <w:uiPriority w:val="0"/>
    <w:pPr>
      <w:shd w:val="clear" w:color="auto" w:fill="C0C0C0"/>
      <w:spacing w:before="100" w:beforeAutospacing="1" w:after="100" w:afterAutospacing="1" w:line="360" w:lineRule="auto"/>
      <w:ind w:firstLine="709"/>
      <w:jc w:val="both"/>
      <w:textAlignment w:val="center"/>
    </w:pPr>
    <w:rPr>
      <w:rFonts w:ascii="Times New Roman" w:hAnsi="Times New Roman" w:eastAsia="Times New Roman" w:cs="Times New Roman"/>
      <w:b/>
      <w:bCs/>
      <w:sz w:val="24"/>
      <w:lang w:val="en-US" w:bidi="en-US"/>
    </w:rPr>
  </w:style>
  <w:style w:type="paragraph" w:customStyle="1" w:styleId="299">
    <w:name w:val="xl193"/>
    <w:basedOn w:val="1"/>
    <w:qFormat/>
    <w:uiPriority w:val="0"/>
    <w:pPr>
      <w:shd w:val="clear" w:color="auto" w:fill="C0C0C0"/>
      <w:spacing w:before="100" w:beforeAutospacing="1" w:after="100" w:afterAutospacing="1" w:line="360" w:lineRule="auto"/>
      <w:ind w:firstLine="709"/>
      <w:jc w:val="center"/>
      <w:textAlignment w:val="center"/>
    </w:pPr>
    <w:rPr>
      <w:rFonts w:ascii="Times New Roman" w:hAnsi="Times New Roman" w:eastAsia="Times New Roman" w:cs="Times New Roman"/>
      <w:b/>
      <w:bCs/>
      <w:sz w:val="26"/>
      <w:szCs w:val="26"/>
      <w:lang w:val="en-US" w:bidi="en-US"/>
    </w:rPr>
  </w:style>
  <w:style w:type="paragraph" w:customStyle="1" w:styleId="300">
    <w:name w:val="xl194"/>
    <w:basedOn w:val="1"/>
    <w:qFormat/>
    <w:uiPriority w:val="0"/>
    <w:pPr>
      <w:spacing w:before="100" w:beforeAutospacing="1" w:after="100" w:afterAutospacing="1" w:line="360" w:lineRule="auto"/>
      <w:ind w:firstLine="709"/>
      <w:jc w:val="both"/>
      <w:textAlignment w:val="center"/>
    </w:pPr>
    <w:rPr>
      <w:rFonts w:ascii="Times New Roman" w:hAnsi="Times New Roman" w:eastAsia="Times New Roman" w:cs="Times New Roman"/>
      <w:b/>
      <w:bCs/>
      <w:sz w:val="18"/>
      <w:szCs w:val="18"/>
      <w:lang w:val="en-US" w:bidi="en-US"/>
    </w:rPr>
  </w:style>
  <w:style w:type="paragraph" w:customStyle="1" w:styleId="301">
    <w:name w:val="xl195"/>
    <w:basedOn w:val="1"/>
    <w:qFormat/>
    <w:uiPriority w:val="0"/>
    <w:pPr>
      <w:spacing w:before="100" w:beforeAutospacing="1" w:after="100" w:afterAutospacing="1" w:line="360" w:lineRule="auto"/>
      <w:ind w:firstLine="709"/>
      <w:jc w:val="center"/>
      <w:textAlignment w:val="center"/>
    </w:pPr>
    <w:rPr>
      <w:rFonts w:ascii="Times New Roman" w:hAnsi="Times New Roman" w:eastAsia="Times New Roman" w:cs="Times New Roman"/>
      <w:b/>
      <w:bCs/>
      <w:sz w:val="18"/>
      <w:szCs w:val="18"/>
      <w:lang w:val="en-US" w:bidi="en-US"/>
    </w:rPr>
  </w:style>
  <w:style w:type="paragraph" w:customStyle="1" w:styleId="302">
    <w:name w:val="xl196"/>
    <w:basedOn w:val="1"/>
    <w:qFormat/>
    <w:uiPriority w:val="0"/>
    <w:pPr>
      <w:shd w:val="clear" w:color="auto" w:fill="CCFFCC"/>
      <w:spacing w:before="100" w:beforeAutospacing="1" w:after="100" w:afterAutospacing="1" w:line="360" w:lineRule="auto"/>
      <w:ind w:firstLine="709"/>
      <w:jc w:val="both"/>
      <w:textAlignment w:val="center"/>
    </w:pPr>
    <w:rPr>
      <w:rFonts w:ascii="Times New Roman" w:hAnsi="Times New Roman" w:eastAsia="Times New Roman" w:cs="Times New Roman"/>
      <w:b/>
      <w:bCs/>
      <w:sz w:val="24"/>
      <w:lang w:val="en-US" w:bidi="en-US"/>
    </w:rPr>
  </w:style>
  <w:style w:type="paragraph" w:customStyle="1" w:styleId="303">
    <w:name w:val="xl197"/>
    <w:basedOn w:val="1"/>
    <w:qFormat/>
    <w:uiPriority w:val="0"/>
    <w:pPr>
      <w:shd w:val="clear" w:color="auto" w:fill="CCFFCC"/>
      <w:spacing w:before="100" w:beforeAutospacing="1" w:after="100" w:afterAutospacing="1" w:line="360" w:lineRule="auto"/>
      <w:ind w:firstLine="709"/>
      <w:jc w:val="center"/>
      <w:textAlignment w:val="center"/>
    </w:pPr>
    <w:rPr>
      <w:rFonts w:ascii="Times New Roman" w:hAnsi="Times New Roman" w:eastAsia="Times New Roman" w:cs="Times New Roman"/>
      <w:b/>
      <w:bCs/>
      <w:sz w:val="26"/>
      <w:szCs w:val="26"/>
      <w:lang w:val="en-US" w:bidi="en-US"/>
    </w:rPr>
  </w:style>
  <w:style w:type="paragraph" w:customStyle="1" w:styleId="304">
    <w:name w:val="xl198"/>
    <w:basedOn w:val="1"/>
    <w:qFormat/>
    <w:uiPriority w:val="0"/>
    <w:pPr>
      <w:spacing w:before="100" w:beforeAutospacing="1" w:after="100" w:afterAutospacing="1" w:line="360" w:lineRule="auto"/>
      <w:ind w:firstLine="709"/>
      <w:jc w:val="both"/>
      <w:textAlignment w:val="center"/>
    </w:pPr>
    <w:rPr>
      <w:rFonts w:ascii="Times New Roman" w:hAnsi="Times New Roman" w:eastAsia="Times New Roman" w:cs="Times New Roman"/>
      <w:sz w:val="26"/>
      <w:szCs w:val="26"/>
      <w:u w:val="single"/>
      <w:lang w:val="en-US" w:bidi="en-US"/>
    </w:rPr>
  </w:style>
  <w:style w:type="paragraph" w:customStyle="1" w:styleId="305">
    <w:name w:val="xl199"/>
    <w:basedOn w:val="1"/>
    <w:qFormat/>
    <w:uiPriority w:val="0"/>
    <w:pPr>
      <w:shd w:val="clear" w:color="auto" w:fill="C0C0C0"/>
      <w:spacing w:before="100" w:beforeAutospacing="1" w:after="100" w:afterAutospacing="1" w:line="360" w:lineRule="auto"/>
      <w:ind w:firstLine="709"/>
      <w:jc w:val="center"/>
      <w:textAlignment w:val="center"/>
    </w:pPr>
    <w:rPr>
      <w:rFonts w:ascii="Times New Roman" w:hAnsi="Times New Roman" w:eastAsia="Times New Roman" w:cs="Times New Roman"/>
      <w:b/>
      <w:bCs/>
      <w:sz w:val="26"/>
      <w:szCs w:val="26"/>
      <w:u w:val="single"/>
      <w:lang w:val="en-US" w:bidi="en-US"/>
    </w:rPr>
  </w:style>
  <w:style w:type="paragraph" w:customStyle="1" w:styleId="306">
    <w:name w:val="xl200"/>
    <w:basedOn w:val="1"/>
    <w:qFormat/>
    <w:uiPriority w:val="0"/>
    <w:pPr>
      <w:spacing w:before="100" w:beforeAutospacing="1" w:after="100" w:afterAutospacing="1" w:line="360" w:lineRule="auto"/>
      <w:ind w:firstLine="709"/>
      <w:jc w:val="both"/>
      <w:textAlignment w:val="center"/>
    </w:pPr>
    <w:rPr>
      <w:rFonts w:ascii="Times New Roman" w:hAnsi="Times New Roman" w:eastAsia="Times New Roman" w:cs="Times New Roman"/>
      <w:sz w:val="26"/>
      <w:szCs w:val="26"/>
      <w:u w:val="single"/>
      <w:lang w:val="en-US" w:bidi="en-US"/>
    </w:rPr>
  </w:style>
  <w:style w:type="paragraph" w:customStyle="1" w:styleId="307">
    <w:name w:val="xl201"/>
    <w:basedOn w:val="1"/>
    <w:qFormat/>
    <w:uiPriority w:val="0"/>
    <w:pPr>
      <w:shd w:val="clear" w:color="auto" w:fill="C0C0C0"/>
      <w:spacing w:before="100" w:beforeAutospacing="1" w:after="100" w:afterAutospacing="1" w:line="360" w:lineRule="auto"/>
      <w:ind w:firstLine="709"/>
      <w:jc w:val="center"/>
      <w:textAlignment w:val="center"/>
    </w:pPr>
    <w:rPr>
      <w:rFonts w:ascii="Times New Roman" w:hAnsi="Times New Roman" w:eastAsia="Times New Roman" w:cs="Times New Roman"/>
      <w:b/>
      <w:bCs/>
      <w:sz w:val="26"/>
      <w:szCs w:val="26"/>
      <w:u w:val="single"/>
      <w:lang w:val="en-US" w:bidi="en-US"/>
    </w:rPr>
  </w:style>
  <w:style w:type="paragraph" w:customStyle="1" w:styleId="308">
    <w:name w:val="xl202"/>
    <w:basedOn w:val="1"/>
    <w:qFormat/>
    <w:uiPriority w:val="0"/>
    <w:pPr>
      <w:spacing w:before="100" w:beforeAutospacing="1" w:after="100" w:afterAutospacing="1" w:line="360" w:lineRule="auto"/>
      <w:ind w:firstLine="709"/>
      <w:jc w:val="center"/>
      <w:textAlignment w:val="top"/>
    </w:pPr>
    <w:rPr>
      <w:rFonts w:ascii="Times New Roman" w:hAnsi="Times New Roman" w:eastAsia="Times New Roman" w:cs="Times New Roman"/>
      <w:b/>
      <w:bCs/>
      <w:sz w:val="32"/>
      <w:szCs w:val="32"/>
      <w:lang w:val="en-US" w:bidi="en-US"/>
    </w:rPr>
  </w:style>
  <w:style w:type="paragraph" w:customStyle="1" w:styleId="309">
    <w:name w:val="заг табл"/>
    <w:basedOn w:val="1"/>
    <w:qFormat/>
    <w:uiPriority w:val="0"/>
    <w:pPr>
      <w:spacing w:after="0" w:line="360" w:lineRule="auto"/>
      <w:ind w:firstLine="709"/>
      <w:jc w:val="center"/>
    </w:pPr>
    <w:rPr>
      <w:rFonts w:ascii="Times New Roman" w:hAnsi="Times New Roman" w:eastAsia="Times New Roman" w:cs="Times New Roman"/>
      <w:sz w:val="26"/>
      <w:szCs w:val="20"/>
      <w:lang w:val="en-US" w:bidi="en-US"/>
    </w:rPr>
  </w:style>
  <w:style w:type="paragraph" w:customStyle="1" w:styleId="310">
    <w:name w:val="Обычный1"/>
    <w:qFormat/>
    <w:uiPriority w:val="0"/>
    <w:pPr>
      <w:spacing w:after="200" w:line="276" w:lineRule="auto"/>
    </w:pPr>
    <w:rPr>
      <w:rFonts w:ascii="Cambria" w:hAnsi="Cambria" w:eastAsia="Times New Roman" w:cs="Times New Roman"/>
      <w:snapToGrid w:val="0"/>
      <w:sz w:val="22"/>
      <w:szCs w:val="22"/>
      <w:lang w:val="en-US" w:eastAsia="en-US" w:bidi="en-US"/>
    </w:rPr>
  </w:style>
  <w:style w:type="paragraph" w:customStyle="1" w:styleId="311">
    <w:name w:val="Текст документа"/>
    <w:basedOn w:val="52"/>
    <w:qFormat/>
    <w:uiPriority w:val="0"/>
    <w:pPr>
      <w:ind w:firstLine="720"/>
    </w:pPr>
    <w:rPr>
      <w:rFonts w:ascii="Times New Roman" w:hAnsi="Times New Roman"/>
      <w:sz w:val="28"/>
      <w:szCs w:val="20"/>
      <w:lang w:eastAsia="ru-RU"/>
    </w:rPr>
  </w:style>
  <w:style w:type="paragraph" w:customStyle="1" w:styleId="312">
    <w:name w:val="№ табл"/>
    <w:basedOn w:val="1"/>
    <w:qFormat/>
    <w:uiPriority w:val="0"/>
    <w:pPr>
      <w:spacing w:after="0" w:line="360" w:lineRule="auto"/>
      <w:ind w:firstLine="709"/>
      <w:jc w:val="right"/>
    </w:pPr>
    <w:rPr>
      <w:rFonts w:ascii="Times New Roman" w:hAnsi="Times New Roman" w:eastAsia="Times New Roman" w:cs="Times New Roman"/>
      <w:sz w:val="26"/>
      <w:szCs w:val="20"/>
      <w:lang w:val="en-US" w:bidi="en-US"/>
    </w:rPr>
  </w:style>
  <w:style w:type="paragraph" w:customStyle="1" w:styleId="313">
    <w:name w:val="заголовок 2"/>
    <w:basedOn w:val="3"/>
    <w:next w:val="1"/>
    <w:link w:val="1470"/>
    <w:qFormat/>
    <w:uiPriority w:val="0"/>
    <w:pPr>
      <w:numPr>
        <w:ilvl w:val="0"/>
        <w:numId w:val="0"/>
      </w:numPr>
      <w:suppressAutoHyphens w:val="0"/>
      <w:spacing w:before="120" w:after="0"/>
      <w:ind w:left="1429" w:hanging="360"/>
    </w:pPr>
    <w:rPr>
      <w:rFonts w:ascii="Arial Narrow" w:hAnsi="Arial Narrow" w:eastAsia="MS Mincho"/>
      <w:b w:val="0"/>
      <w:iCs/>
      <w:caps/>
      <w:snapToGrid w:val="0"/>
      <w:color w:val="1F497D"/>
      <w:spacing w:val="20"/>
      <w:sz w:val="20"/>
      <w:szCs w:val="20"/>
      <w:lang w:eastAsia="ru-RU"/>
    </w:rPr>
  </w:style>
  <w:style w:type="character" w:customStyle="1" w:styleId="314">
    <w:name w:val="Текст Знак"/>
    <w:basedOn w:val="11"/>
    <w:link w:val="30"/>
    <w:qFormat/>
    <w:uiPriority w:val="99"/>
    <w:rPr>
      <w:rFonts w:ascii="Courier New" w:hAnsi="Courier New" w:eastAsia="Times New Roman" w:cs="Times New Roman"/>
      <w:sz w:val="20"/>
      <w:szCs w:val="20"/>
      <w:lang w:val="en-US" w:bidi="en-US"/>
    </w:rPr>
  </w:style>
  <w:style w:type="paragraph" w:customStyle="1" w:styleId="315">
    <w:name w:val="ВАДИМ"/>
    <w:basedOn w:val="1"/>
    <w:link w:val="316"/>
    <w:autoRedefine/>
    <w:qFormat/>
    <w:uiPriority w:val="0"/>
    <w:pPr>
      <w:spacing w:after="0" w:line="360" w:lineRule="auto"/>
      <w:ind w:firstLine="180"/>
      <w:jc w:val="both"/>
    </w:pPr>
    <w:rPr>
      <w:rFonts w:ascii="Times New Roman" w:hAnsi="Times New Roman" w:eastAsia="Times New Roman" w:cs="Verdana"/>
      <w:spacing w:val="-2"/>
      <w:sz w:val="28"/>
      <w:szCs w:val="28"/>
      <w:lang w:val="en-US" w:eastAsia="en-US" w:bidi="en-US"/>
    </w:rPr>
  </w:style>
  <w:style w:type="character" w:customStyle="1" w:styleId="316">
    <w:name w:val="ВАДИМ Знак"/>
    <w:link w:val="315"/>
    <w:qFormat/>
    <w:uiPriority w:val="0"/>
    <w:rPr>
      <w:rFonts w:ascii="Times New Roman" w:hAnsi="Times New Roman" w:eastAsia="Times New Roman" w:cs="Verdana"/>
      <w:spacing w:val="-2"/>
      <w:sz w:val="28"/>
      <w:szCs w:val="28"/>
      <w:lang w:val="en-US" w:eastAsia="en-US" w:bidi="en-US"/>
    </w:rPr>
  </w:style>
  <w:style w:type="paragraph" w:customStyle="1" w:styleId="317">
    <w:name w:val="1 простой"/>
    <w:basedOn w:val="1"/>
    <w:qFormat/>
    <w:uiPriority w:val="0"/>
    <w:pPr>
      <w:tabs>
        <w:tab w:val="left" w:pos="360"/>
      </w:tabs>
      <w:spacing w:after="0" w:line="360" w:lineRule="auto"/>
      <w:ind w:firstLine="357"/>
      <w:jc w:val="both"/>
    </w:pPr>
    <w:rPr>
      <w:rFonts w:ascii="Times New Roman" w:hAnsi="Times New Roman" w:eastAsia="Times New Roman" w:cs="Verdana"/>
      <w:sz w:val="26"/>
      <w:szCs w:val="20"/>
      <w:lang w:val="en-US" w:eastAsia="en-US" w:bidi="en-US"/>
    </w:rPr>
  </w:style>
  <w:style w:type="character" w:customStyle="1" w:styleId="318">
    <w:name w:val="Список марк. Знак"/>
    <w:link w:val="319"/>
    <w:qFormat/>
    <w:locked/>
    <w:uiPriority w:val="0"/>
    <w:rPr>
      <w:rFonts w:ascii="Times New Roman" w:hAnsi="Times New Roman"/>
      <w:sz w:val="26"/>
      <w:szCs w:val="26"/>
      <w:lang w:val="en-US" w:bidi="en-US"/>
    </w:rPr>
  </w:style>
  <w:style w:type="paragraph" w:customStyle="1" w:styleId="319">
    <w:name w:val="Список марк."/>
    <w:basedOn w:val="1"/>
    <w:link w:val="318"/>
    <w:qFormat/>
    <w:uiPriority w:val="0"/>
    <w:pPr>
      <w:numPr>
        <w:ilvl w:val="0"/>
        <w:numId w:val="7"/>
      </w:numPr>
      <w:spacing w:after="0" w:line="360" w:lineRule="auto"/>
      <w:jc w:val="both"/>
    </w:pPr>
    <w:rPr>
      <w:rFonts w:ascii="Times New Roman" w:hAnsi="Times New Roman"/>
      <w:sz w:val="26"/>
      <w:szCs w:val="26"/>
      <w:lang w:val="en-US" w:bidi="en-US"/>
    </w:rPr>
  </w:style>
  <w:style w:type="character" w:customStyle="1" w:styleId="320">
    <w:name w:val="Заголовок 2 ур Знак"/>
    <w:link w:val="280"/>
    <w:qFormat/>
    <w:uiPriority w:val="0"/>
    <w:rPr>
      <w:rFonts w:ascii="Times New Roman" w:hAnsi="Times New Roman" w:eastAsia="Times New Roman" w:cs="Times New Roman"/>
      <w:b/>
      <w:bCs/>
      <w:smallCaps/>
      <w:color w:val="1F497D"/>
      <w:spacing w:val="5"/>
      <w:sz w:val="28"/>
      <w:szCs w:val="36"/>
      <w:lang w:bidi="en-US"/>
    </w:rPr>
  </w:style>
  <w:style w:type="character" w:customStyle="1" w:styleId="321">
    <w:name w:val="apple-style-span"/>
    <w:basedOn w:val="11"/>
    <w:qFormat/>
    <w:uiPriority w:val="0"/>
  </w:style>
  <w:style w:type="paragraph" w:customStyle="1" w:styleId="322">
    <w:name w:val="xl99"/>
    <w:basedOn w:val="1"/>
    <w:qFormat/>
    <w:uiPriority w:val="0"/>
    <w:pPr>
      <w:pBdr>
        <w:top w:val="single" w:color="auto" w:sz="8" w:space="0"/>
        <w:left w:val="single" w:color="auto" w:sz="4" w:space="0"/>
        <w:bottom w:val="single" w:color="auto" w:sz="8" w:space="0"/>
        <w:right w:val="single" w:color="auto" w:sz="8" w:space="0"/>
      </w:pBdr>
      <w:spacing w:before="100" w:beforeAutospacing="1" w:after="100" w:afterAutospacing="1" w:line="360" w:lineRule="auto"/>
      <w:jc w:val="center"/>
      <w:textAlignment w:val="top"/>
    </w:pPr>
    <w:rPr>
      <w:rFonts w:ascii="Calibri" w:hAnsi="Calibri" w:eastAsia="Times New Roman" w:cs="Times New Roman"/>
      <w:sz w:val="24"/>
      <w:szCs w:val="24"/>
      <w:lang w:val="en-US" w:bidi="en-US"/>
    </w:rPr>
  </w:style>
  <w:style w:type="paragraph" w:customStyle="1" w:styleId="323">
    <w:name w:val="xl10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right"/>
    </w:pPr>
    <w:rPr>
      <w:rFonts w:ascii="Calibri" w:hAnsi="Calibri" w:eastAsia="Times New Roman" w:cs="Times New Roman"/>
      <w:sz w:val="24"/>
      <w:szCs w:val="24"/>
      <w:lang w:val="en-US" w:bidi="en-US"/>
    </w:rPr>
  </w:style>
  <w:style w:type="paragraph" w:customStyle="1" w:styleId="324">
    <w:name w:val="xl10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right"/>
    </w:pPr>
    <w:rPr>
      <w:rFonts w:ascii="Calibri" w:hAnsi="Calibri" w:eastAsia="Times New Roman" w:cs="Times New Roman"/>
      <w:sz w:val="24"/>
      <w:szCs w:val="24"/>
      <w:lang w:val="en-US" w:bidi="en-US"/>
    </w:rPr>
  </w:style>
  <w:style w:type="paragraph" w:customStyle="1" w:styleId="325">
    <w:name w:val="xl10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right"/>
      <w:textAlignment w:val="top"/>
    </w:pPr>
    <w:rPr>
      <w:rFonts w:ascii="Calibri" w:hAnsi="Calibri" w:eastAsia="Times New Roman" w:cs="Times New Roman"/>
      <w:sz w:val="24"/>
      <w:szCs w:val="24"/>
      <w:lang w:val="en-US" w:bidi="en-US"/>
    </w:rPr>
  </w:style>
  <w:style w:type="paragraph" w:customStyle="1" w:styleId="326">
    <w:name w:val="xl10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right"/>
      <w:textAlignment w:val="top"/>
    </w:pPr>
    <w:rPr>
      <w:rFonts w:ascii="Calibri" w:hAnsi="Calibri" w:eastAsia="Times New Roman" w:cs="Times New Roman"/>
      <w:sz w:val="24"/>
      <w:szCs w:val="24"/>
      <w:lang w:val="en-US" w:bidi="en-US"/>
    </w:rPr>
  </w:style>
  <w:style w:type="paragraph" w:customStyle="1" w:styleId="327">
    <w:name w:val="xl104"/>
    <w:basedOn w:val="1"/>
    <w:qFormat/>
    <w:uiPriority w:val="0"/>
    <w:pPr>
      <w:pBdr>
        <w:top w:val="single" w:color="auto" w:sz="8" w:space="0"/>
        <w:left w:val="single" w:color="auto" w:sz="8" w:space="0"/>
        <w:bottom w:val="single" w:color="auto" w:sz="4" w:space="0"/>
        <w:right w:val="single" w:color="auto" w:sz="4" w:space="0"/>
      </w:pBdr>
      <w:spacing w:before="100" w:beforeAutospacing="1" w:after="100" w:afterAutospacing="1" w:line="360" w:lineRule="auto"/>
      <w:jc w:val="center"/>
      <w:textAlignment w:val="top"/>
    </w:pPr>
    <w:rPr>
      <w:rFonts w:ascii="Calibri" w:hAnsi="Calibri" w:eastAsia="Times New Roman" w:cs="Times New Roman"/>
      <w:sz w:val="24"/>
      <w:szCs w:val="24"/>
      <w:lang w:val="en-US" w:bidi="en-US"/>
    </w:rPr>
  </w:style>
  <w:style w:type="paragraph" w:customStyle="1" w:styleId="328">
    <w:name w:val="xl105"/>
    <w:basedOn w:val="1"/>
    <w:qFormat/>
    <w:uiPriority w:val="0"/>
    <w:pPr>
      <w:pBdr>
        <w:top w:val="single" w:color="auto" w:sz="8" w:space="0"/>
        <w:left w:val="single" w:color="auto" w:sz="4" w:space="0"/>
        <w:bottom w:val="single" w:color="auto" w:sz="4" w:space="0"/>
        <w:right w:val="single" w:color="auto" w:sz="4" w:space="0"/>
      </w:pBdr>
      <w:spacing w:before="100" w:beforeAutospacing="1" w:after="100" w:afterAutospacing="1" w:line="360" w:lineRule="auto"/>
      <w:jc w:val="center"/>
      <w:textAlignment w:val="top"/>
    </w:pPr>
    <w:rPr>
      <w:rFonts w:ascii="Calibri" w:hAnsi="Calibri" w:eastAsia="Times New Roman" w:cs="Times New Roman"/>
      <w:sz w:val="24"/>
      <w:szCs w:val="24"/>
      <w:lang w:val="en-US" w:bidi="en-US"/>
    </w:rPr>
  </w:style>
  <w:style w:type="paragraph" w:customStyle="1" w:styleId="329">
    <w:name w:val="xl106"/>
    <w:basedOn w:val="1"/>
    <w:qFormat/>
    <w:uiPriority w:val="0"/>
    <w:pPr>
      <w:pBdr>
        <w:top w:val="single" w:color="auto" w:sz="8" w:space="0"/>
        <w:left w:val="single" w:color="auto" w:sz="4" w:space="0"/>
        <w:bottom w:val="single" w:color="auto" w:sz="4" w:space="0"/>
        <w:right w:val="single" w:color="auto" w:sz="8" w:space="0"/>
      </w:pBdr>
      <w:spacing w:before="100" w:beforeAutospacing="1" w:after="100" w:afterAutospacing="1" w:line="360" w:lineRule="auto"/>
      <w:jc w:val="center"/>
      <w:textAlignment w:val="top"/>
    </w:pPr>
    <w:rPr>
      <w:rFonts w:ascii="Calibri" w:hAnsi="Calibri" w:eastAsia="Times New Roman" w:cs="Times New Roman"/>
      <w:sz w:val="24"/>
      <w:szCs w:val="24"/>
      <w:lang w:val="en-US" w:bidi="en-US"/>
    </w:rPr>
  </w:style>
  <w:style w:type="paragraph" w:customStyle="1" w:styleId="330">
    <w:name w:val="xl107"/>
    <w:basedOn w:val="1"/>
    <w:qFormat/>
    <w:uiPriority w:val="0"/>
    <w:pPr>
      <w:pBdr>
        <w:top w:val="single" w:color="auto" w:sz="4" w:space="0"/>
        <w:left w:val="single" w:color="auto" w:sz="8" w:space="0"/>
        <w:right w:val="single" w:color="auto" w:sz="4" w:space="0"/>
      </w:pBdr>
      <w:spacing w:before="100" w:beforeAutospacing="1" w:after="100" w:afterAutospacing="1" w:line="360" w:lineRule="auto"/>
      <w:jc w:val="center"/>
      <w:textAlignment w:val="top"/>
    </w:pPr>
    <w:rPr>
      <w:rFonts w:ascii="Calibri" w:hAnsi="Calibri" w:eastAsia="Times New Roman" w:cs="Times New Roman"/>
      <w:sz w:val="24"/>
      <w:szCs w:val="24"/>
      <w:lang w:val="en-US" w:bidi="en-US"/>
    </w:rPr>
  </w:style>
  <w:style w:type="paragraph" w:customStyle="1" w:styleId="331">
    <w:name w:val="xl172"/>
    <w:basedOn w:val="1"/>
    <w:qFormat/>
    <w:uiPriority w:val="0"/>
    <w:pPr>
      <w:pBdr>
        <w:top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32">
    <w:name w:val="xl17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33">
    <w:name w:val="xl174"/>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34">
    <w:name w:val="xl175"/>
    <w:basedOn w:val="1"/>
    <w:qFormat/>
    <w:uiPriority w:val="0"/>
    <w:pPr>
      <w:pBdr>
        <w:left w:val="single" w:color="auto" w:sz="4" w:space="0"/>
        <w:bottom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35">
    <w:name w:val="xl176"/>
    <w:basedOn w:val="1"/>
    <w:qFormat/>
    <w:uiPriority w:val="0"/>
    <w:pPr>
      <w:pBdr>
        <w:top w:val="single" w:color="auto" w:sz="4" w:space="0"/>
        <w:left w:val="single" w:color="auto" w:sz="4" w:space="0"/>
        <w:bottom w:val="single" w:color="auto" w:sz="8" w:space="0"/>
      </w:pBdr>
      <w:spacing w:before="100" w:beforeAutospacing="1" w:after="100" w:afterAutospacing="1" w:line="360" w:lineRule="auto"/>
    </w:pPr>
    <w:rPr>
      <w:rFonts w:ascii="Calibri" w:hAnsi="Calibri" w:eastAsia="Times New Roman" w:cs="Times New Roman"/>
      <w:b/>
      <w:bCs/>
      <w:i/>
      <w:iCs/>
      <w:sz w:val="24"/>
      <w:szCs w:val="24"/>
      <w:lang w:val="en-US" w:bidi="en-US"/>
    </w:rPr>
  </w:style>
  <w:style w:type="paragraph" w:customStyle="1" w:styleId="336">
    <w:name w:val="xl177"/>
    <w:basedOn w:val="1"/>
    <w:qFormat/>
    <w:uiPriority w:val="0"/>
    <w:pPr>
      <w:pBdr>
        <w:top w:val="single" w:color="auto" w:sz="4" w:space="0"/>
        <w:left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37">
    <w:name w:val="xl178"/>
    <w:basedOn w:val="1"/>
    <w:qFormat/>
    <w:uiPriority w:val="0"/>
    <w:pPr>
      <w:pBdr>
        <w:top w:val="single" w:color="auto" w:sz="4" w:space="0"/>
        <w:left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38">
    <w:name w:val="xl179"/>
    <w:basedOn w:val="1"/>
    <w:qFormat/>
    <w:uiPriority w:val="0"/>
    <w:pPr>
      <w:pBdr>
        <w:top w:val="single" w:color="auto" w:sz="4" w:space="0"/>
        <w:left w:val="single" w:color="auto" w:sz="4" w:space="0"/>
      </w:pBdr>
      <w:spacing w:before="100" w:beforeAutospacing="1" w:after="100" w:afterAutospacing="1" w:line="360" w:lineRule="auto"/>
    </w:pPr>
    <w:rPr>
      <w:rFonts w:ascii="Calibri" w:hAnsi="Calibri" w:eastAsia="Times New Roman" w:cs="Times New Roman"/>
      <w:b/>
      <w:bCs/>
      <w:i/>
      <w:iCs/>
      <w:sz w:val="24"/>
      <w:szCs w:val="24"/>
      <w:lang w:val="en-US" w:bidi="en-US"/>
    </w:rPr>
  </w:style>
  <w:style w:type="paragraph" w:customStyle="1" w:styleId="339">
    <w:name w:val="xl18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40">
    <w:name w:val="xl18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41">
    <w:name w:val="xl18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pPr>
    <w:rPr>
      <w:rFonts w:ascii="Arial CYR" w:hAnsi="Arial CYR" w:eastAsia="Times New Roman" w:cs="Arial CYR"/>
      <w:sz w:val="24"/>
      <w:szCs w:val="24"/>
      <w:lang w:val="en-US" w:bidi="en-US"/>
    </w:rPr>
  </w:style>
  <w:style w:type="paragraph" w:customStyle="1" w:styleId="342">
    <w:name w:val="xl183"/>
    <w:basedOn w:val="1"/>
    <w:qFormat/>
    <w:uiPriority w:val="0"/>
    <w:pPr>
      <w:pBdr>
        <w:top w:val="single" w:color="auto" w:sz="4" w:space="0"/>
        <w:left w:val="single" w:color="auto" w:sz="4" w:space="0"/>
        <w:bottom w:val="single" w:color="auto" w:sz="4" w:space="0"/>
        <w:right w:val="single" w:color="auto" w:sz="4" w:space="0"/>
      </w:pBdr>
      <w:shd w:val="clear" w:color="000000" w:fill="00B0F0"/>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43">
    <w:name w:val="xl203"/>
    <w:basedOn w:val="1"/>
    <w:qFormat/>
    <w:uiPriority w:val="0"/>
    <w:pPr>
      <w:pBdr>
        <w:left w:val="single" w:color="auto" w:sz="4" w:space="0"/>
        <w:bottom w:val="single" w:color="auto" w:sz="4" w:space="0"/>
        <w:right w:val="single" w:color="auto" w:sz="4" w:space="0"/>
      </w:pBdr>
      <w:spacing w:before="100" w:beforeAutospacing="1" w:after="100" w:afterAutospacing="1" w:line="360" w:lineRule="auto"/>
      <w:textAlignment w:val="top"/>
    </w:pPr>
    <w:rPr>
      <w:rFonts w:ascii="Calibri" w:hAnsi="Calibri" w:eastAsia="Times New Roman" w:cs="Times New Roman"/>
      <w:sz w:val="24"/>
      <w:szCs w:val="24"/>
      <w:lang w:val="en-US" w:bidi="en-US"/>
    </w:rPr>
  </w:style>
  <w:style w:type="paragraph" w:customStyle="1" w:styleId="344">
    <w:name w:val="xl204"/>
    <w:basedOn w:val="1"/>
    <w:qFormat/>
    <w:uiPriority w:val="0"/>
    <w:pPr>
      <w:pBdr>
        <w:top w:val="single" w:color="auto" w:sz="4" w:space="0"/>
        <w:left w:val="single" w:color="auto" w:sz="4" w:space="0"/>
        <w:right w:val="single" w:color="auto" w:sz="4" w:space="0"/>
      </w:pBdr>
      <w:spacing w:before="100" w:beforeAutospacing="1" w:after="100" w:afterAutospacing="1" w:line="360" w:lineRule="auto"/>
      <w:textAlignment w:val="top"/>
    </w:pPr>
    <w:rPr>
      <w:rFonts w:ascii="Calibri" w:hAnsi="Calibri" w:eastAsia="Times New Roman" w:cs="Times New Roman"/>
      <w:sz w:val="24"/>
      <w:szCs w:val="24"/>
      <w:lang w:val="en-US" w:bidi="en-US"/>
    </w:rPr>
  </w:style>
  <w:style w:type="paragraph" w:customStyle="1" w:styleId="345">
    <w:name w:val="xl205"/>
    <w:basedOn w:val="1"/>
    <w:qFormat/>
    <w:uiPriority w:val="0"/>
    <w:pPr>
      <w:pBdr>
        <w:top w:val="single" w:color="auto" w:sz="4" w:space="0"/>
        <w:left w:val="single" w:color="auto" w:sz="4" w:space="0"/>
        <w:right w:val="single" w:color="auto" w:sz="4" w:space="0"/>
      </w:pBdr>
      <w:spacing w:before="100" w:beforeAutospacing="1" w:after="100" w:afterAutospacing="1" w:line="360" w:lineRule="auto"/>
      <w:textAlignment w:val="top"/>
    </w:pPr>
    <w:rPr>
      <w:rFonts w:ascii="Calibri" w:hAnsi="Calibri" w:eastAsia="Times New Roman" w:cs="Times New Roman"/>
      <w:sz w:val="24"/>
      <w:szCs w:val="24"/>
      <w:lang w:val="en-US" w:bidi="en-US"/>
    </w:rPr>
  </w:style>
  <w:style w:type="paragraph" w:customStyle="1" w:styleId="346">
    <w:name w:val="xl206"/>
    <w:basedOn w:val="1"/>
    <w:qFormat/>
    <w:uiPriority w:val="0"/>
    <w:pPr>
      <w:pBdr>
        <w:top w:val="single" w:color="auto" w:sz="4" w:space="0"/>
        <w:left w:val="single" w:color="auto" w:sz="4" w:space="0"/>
        <w:right w:val="single" w:color="auto" w:sz="8" w:space="0"/>
      </w:pBdr>
      <w:spacing w:before="100" w:beforeAutospacing="1" w:after="100" w:afterAutospacing="1" w:line="360" w:lineRule="auto"/>
      <w:textAlignment w:val="top"/>
    </w:pPr>
    <w:rPr>
      <w:rFonts w:ascii="Calibri" w:hAnsi="Calibri" w:eastAsia="Times New Roman" w:cs="Times New Roman"/>
      <w:sz w:val="24"/>
      <w:szCs w:val="24"/>
      <w:lang w:val="en-US" w:bidi="en-US"/>
    </w:rPr>
  </w:style>
  <w:style w:type="paragraph" w:customStyle="1" w:styleId="347">
    <w:name w:val="xl207"/>
    <w:basedOn w:val="1"/>
    <w:qFormat/>
    <w:uiPriority w:val="0"/>
    <w:pPr>
      <w:pBdr>
        <w:bottom w:val="single" w:color="auto" w:sz="4" w:space="0"/>
        <w:right w:val="single" w:color="auto" w:sz="4" w:space="0"/>
      </w:pBdr>
      <w:spacing w:before="100" w:beforeAutospacing="1" w:after="100" w:afterAutospacing="1" w:line="360" w:lineRule="auto"/>
      <w:textAlignment w:val="top"/>
    </w:pPr>
    <w:rPr>
      <w:rFonts w:ascii="Calibri" w:hAnsi="Calibri" w:eastAsia="Times New Roman" w:cs="Times New Roman"/>
      <w:sz w:val="24"/>
      <w:szCs w:val="24"/>
      <w:lang w:val="en-US" w:bidi="en-US"/>
    </w:rPr>
  </w:style>
  <w:style w:type="paragraph" w:customStyle="1" w:styleId="348">
    <w:name w:val="xl208"/>
    <w:basedOn w:val="1"/>
    <w:qFormat/>
    <w:uiPriority w:val="0"/>
    <w:pPr>
      <w:pBdr>
        <w:top w:val="single" w:color="auto" w:sz="4" w:space="0"/>
        <w:bottom w:val="single" w:color="auto" w:sz="4" w:space="0"/>
        <w:right w:val="single" w:color="auto" w:sz="4" w:space="0"/>
      </w:pBdr>
      <w:spacing w:before="100" w:beforeAutospacing="1" w:after="100" w:afterAutospacing="1" w:line="360" w:lineRule="auto"/>
      <w:textAlignment w:val="top"/>
    </w:pPr>
    <w:rPr>
      <w:rFonts w:ascii="Calibri" w:hAnsi="Calibri" w:eastAsia="Times New Roman" w:cs="Times New Roman"/>
      <w:sz w:val="24"/>
      <w:szCs w:val="24"/>
      <w:lang w:val="en-US" w:bidi="en-US"/>
    </w:rPr>
  </w:style>
  <w:style w:type="paragraph" w:customStyle="1" w:styleId="349">
    <w:name w:val="xl209"/>
    <w:basedOn w:val="1"/>
    <w:qFormat/>
    <w:uiPriority w:val="0"/>
    <w:pPr>
      <w:pBdr>
        <w:top w:val="single" w:color="auto" w:sz="4" w:space="0"/>
        <w:right w:val="single" w:color="auto" w:sz="4" w:space="0"/>
      </w:pBdr>
      <w:spacing w:before="100" w:beforeAutospacing="1" w:after="100" w:afterAutospacing="1" w:line="360" w:lineRule="auto"/>
      <w:textAlignment w:val="top"/>
    </w:pPr>
    <w:rPr>
      <w:rFonts w:ascii="Calibri" w:hAnsi="Calibri" w:eastAsia="Times New Roman" w:cs="Times New Roman"/>
      <w:sz w:val="24"/>
      <w:szCs w:val="24"/>
      <w:lang w:val="en-US" w:bidi="en-US"/>
    </w:rPr>
  </w:style>
  <w:style w:type="paragraph" w:customStyle="1" w:styleId="350">
    <w:name w:val="xl210"/>
    <w:basedOn w:val="1"/>
    <w:qFormat/>
    <w:uiPriority w:val="0"/>
    <w:pPr>
      <w:pBdr>
        <w:right w:val="single" w:color="auto" w:sz="4" w:space="0"/>
      </w:pBdr>
      <w:spacing w:before="100" w:beforeAutospacing="1" w:after="100" w:afterAutospacing="1" w:line="360" w:lineRule="auto"/>
      <w:textAlignment w:val="top"/>
    </w:pPr>
    <w:rPr>
      <w:rFonts w:ascii="Calibri" w:hAnsi="Calibri" w:eastAsia="Times New Roman" w:cs="Times New Roman"/>
      <w:sz w:val="24"/>
      <w:szCs w:val="24"/>
      <w:lang w:val="en-US" w:bidi="en-US"/>
    </w:rPr>
  </w:style>
  <w:style w:type="paragraph" w:customStyle="1" w:styleId="351">
    <w:name w:val="xl211"/>
    <w:basedOn w:val="1"/>
    <w:qFormat/>
    <w:uiPriority w:val="0"/>
    <w:pPr>
      <w:pBdr>
        <w:bottom w:val="single" w:color="auto" w:sz="4" w:space="0"/>
        <w:right w:val="single" w:color="auto" w:sz="4" w:space="0"/>
      </w:pBdr>
      <w:spacing w:before="100" w:beforeAutospacing="1" w:after="100" w:afterAutospacing="1" w:line="360" w:lineRule="auto"/>
      <w:textAlignment w:val="top"/>
    </w:pPr>
    <w:rPr>
      <w:rFonts w:ascii="Calibri" w:hAnsi="Calibri" w:eastAsia="Times New Roman" w:cs="Times New Roman"/>
      <w:sz w:val="24"/>
      <w:szCs w:val="24"/>
      <w:lang w:val="en-US" w:bidi="en-US"/>
    </w:rPr>
  </w:style>
  <w:style w:type="paragraph" w:customStyle="1" w:styleId="352">
    <w:name w:val="xl212"/>
    <w:basedOn w:val="1"/>
    <w:qFormat/>
    <w:uiPriority w:val="0"/>
    <w:pPr>
      <w:pBdr>
        <w:top w:val="single" w:color="auto" w:sz="4" w:space="0"/>
        <w:bottom w:val="single" w:color="auto" w:sz="8" w:space="0"/>
        <w:right w:val="single" w:color="auto" w:sz="4" w:space="0"/>
      </w:pBdr>
      <w:spacing w:before="100" w:beforeAutospacing="1" w:after="100" w:afterAutospacing="1" w:line="360" w:lineRule="auto"/>
      <w:textAlignment w:val="top"/>
    </w:pPr>
    <w:rPr>
      <w:rFonts w:ascii="Calibri" w:hAnsi="Calibri" w:eastAsia="Times New Roman" w:cs="Times New Roman"/>
      <w:sz w:val="24"/>
      <w:szCs w:val="24"/>
      <w:lang w:val="en-US" w:bidi="en-US"/>
    </w:rPr>
  </w:style>
  <w:style w:type="paragraph" w:customStyle="1" w:styleId="353">
    <w:name w:val="xl213"/>
    <w:basedOn w:val="1"/>
    <w:qFormat/>
    <w:uiPriority w:val="0"/>
    <w:pPr>
      <w:spacing w:before="100" w:beforeAutospacing="1" w:after="100" w:afterAutospacing="1" w:line="360" w:lineRule="auto"/>
      <w:textAlignment w:val="center"/>
    </w:pPr>
    <w:rPr>
      <w:rFonts w:ascii="Calibri" w:hAnsi="Calibri" w:eastAsia="Times New Roman" w:cs="Times New Roman"/>
      <w:sz w:val="24"/>
      <w:lang w:val="en-US" w:bidi="en-US"/>
    </w:rPr>
  </w:style>
  <w:style w:type="paragraph" w:customStyle="1" w:styleId="354">
    <w:name w:val="xl214"/>
    <w:basedOn w:val="1"/>
    <w:qFormat/>
    <w:uiPriority w:val="0"/>
    <w:pPr>
      <w:pBdr>
        <w:top w:val="single" w:color="auto" w:sz="4" w:space="0"/>
        <w:bottom w:val="single" w:color="auto" w:sz="8" w:space="0"/>
      </w:pBdr>
      <w:spacing w:before="100" w:beforeAutospacing="1" w:after="100" w:afterAutospacing="1" w:line="360" w:lineRule="auto"/>
    </w:pPr>
    <w:rPr>
      <w:rFonts w:ascii="Calibri" w:hAnsi="Calibri" w:eastAsia="Times New Roman" w:cs="Times New Roman"/>
      <w:sz w:val="24"/>
      <w:lang w:val="en-US" w:bidi="en-US"/>
    </w:rPr>
  </w:style>
  <w:style w:type="paragraph" w:customStyle="1" w:styleId="355">
    <w:name w:val="xl215"/>
    <w:basedOn w:val="1"/>
    <w:qFormat/>
    <w:uiPriority w:val="0"/>
    <w:pPr>
      <w:pBdr>
        <w:top w:val="single" w:color="auto" w:sz="4" w:space="0"/>
        <w:bottom w:val="single" w:color="auto" w:sz="8" w:space="0"/>
      </w:pBdr>
      <w:spacing w:before="100" w:beforeAutospacing="1" w:after="100" w:afterAutospacing="1" w:line="360" w:lineRule="auto"/>
    </w:pPr>
    <w:rPr>
      <w:rFonts w:ascii="Calibri" w:hAnsi="Calibri" w:eastAsia="Times New Roman" w:cs="Times New Roman"/>
      <w:b/>
      <w:bCs/>
      <w:sz w:val="24"/>
      <w:lang w:val="en-US" w:bidi="en-US"/>
    </w:rPr>
  </w:style>
  <w:style w:type="paragraph" w:customStyle="1" w:styleId="356">
    <w:name w:val="xl216"/>
    <w:basedOn w:val="1"/>
    <w:qFormat/>
    <w:uiPriority w:val="0"/>
    <w:pPr>
      <w:pBdr>
        <w:top w:val="single" w:color="auto" w:sz="4" w:space="0"/>
        <w:bottom w:val="single" w:color="auto" w:sz="8"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57">
    <w:name w:val="xl217"/>
    <w:basedOn w:val="1"/>
    <w:qFormat/>
    <w:uiPriority w:val="0"/>
    <w:pPr>
      <w:pBdr>
        <w:top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58">
    <w:name w:val="xl218"/>
    <w:basedOn w:val="1"/>
    <w:qFormat/>
    <w:uiPriority w:val="0"/>
    <w:pPr>
      <w:pBdr>
        <w:top w:val="single" w:color="auto" w:sz="8" w:space="0"/>
        <w:left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59">
    <w:name w:val="xl219"/>
    <w:basedOn w:val="1"/>
    <w:qFormat/>
    <w:uiPriority w:val="0"/>
    <w:pPr>
      <w:pBdr>
        <w:top w:val="single" w:color="auto" w:sz="4" w:space="0"/>
        <w:left w:val="single" w:color="auto" w:sz="8" w:space="0"/>
        <w:bottom w:val="single" w:color="auto" w:sz="8" w:space="0"/>
      </w:pBdr>
      <w:spacing w:before="100" w:beforeAutospacing="1" w:after="100" w:afterAutospacing="1" w:line="360" w:lineRule="auto"/>
      <w:jc w:val="center"/>
    </w:pPr>
    <w:rPr>
      <w:rFonts w:ascii="Calibri" w:hAnsi="Calibri" w:eastAsia="Times New Roman" w:cs="Times New Roman"/>
      <w:sz w:val="24"/>
      <w:szCs w:val="24"/>
      <w:lang w:val="en-US" w:bidi="en-US"/>
    </w:rPr>
  </w:style>
  <w:style w:type="paragraph" w:customStyle="1" w:styleId="360">
    <w:name w:val="xl220"/>
    <w:basedOn w:val="1"/>
    <w:qFormat/>
    <w:uiPriority w:val="0"/>
    <w:pPr>
      <w:pBdr>
        <w:top w:val="single" w:color="auto" w:sz="4" w:space="0"/>
        <w:bottom w:val="single" w:color="auto" w:sz="8" w:space="0"/>
      </w:pBdr>
      <w:spacing w:before="100" w:beforeAutospacing="1" w:after="100" w:afterAutospacing="1" w:line="360" w:lineRule="auto"/>
      <w:jc w:val="center"/>
      <w:textAlignment w:val="top"/>
    </w:pPr>
    <w:rPr>
      <w:rFonts w:ascii="Calibri" w:hAnsi="Calibri" w:eastAsia="Times New Roman" w:cs="Times New Roman"/>
      <w:b/>
      <w:bCs/>
      <w:sz w:val="24"/>
      <w:szCs w:val="24"/>
      <w:lang w:val="en-US" w:bidi="en-US"/>
    </w:rPr>
  </w:style>
  <w:style w:type="paragraph" w:customStyle="1" w:styleId="361">
    <w:name w:val="xl221"/>
    <w:basedOn w:val="1"/>
    <w:qFormat/>
    <w:uiPriority w:val="0"/>
    <w:pPr>
      <w:pBdr>
        <w:top w:val="single" w:color="auto" w:sz="4" w:space="0"/>
        <w:right w:val="single" w:color="auto" w:sz="4" w:space="0"/>
      </w:pBdr>
      <w:spacing w:before="100" w:beforeAutospacing="1" w:after="100" w:afterAutospacing="1" w:line="360" w:lineRule="auto"/>
      <w:textAlignment w:val="top"/>
    </w:pPr>
    <w:rPr>
      <w:rFonts w:ascii="Calibri" w:hAnsi="Calibri" w:eastAsia="Times New Roman" w:cs="Times New Roman"/>
      <w:sz w:val="24"/>
      <w:szCs w:val="24"/>
      <w:lang w:val="en-US" w:bidi="en-US"/>
    </w:rPr>
  </w:style>
  <w:style w:type="paragraph" w:customStyle="1" w:styleId="362">
    <w:name w:val="xl222"/>
    <w:basedOn w:val="1"/>
    <w:qFormat/>
    <w:uiPriority w:val="0"/>
    <w:pPr>
      <w:pBdr>
        <w:top w:val="single" w:color="auto" w:sz="4" w:space="0"/>
        <w:left w:val="single" w:color="auto" w:sz="4" w:space="0"/>
        <w:right w:val="single" w:color="auto" w:sz="4" w:space="0"/>
      </w:pBdr>
      <w:spacing w:before="100" w:beforeAutospacing="1" w:after="100" w:afterAutospacing="1" w:line="360" w:lineRule="auto"/>
      <w:jc w:val="right"/>
      <w:textAlignment w:val="top"/>
    </w:pPr>
    <w:rPr>
      <w:rFonts w:ascii="Calibri" w:hAnsi="Calibri" w:eastAsia="Times New Roman" w:cs="Times New Roman"/>
      <w:sz w:val="24"/>
      <w:szCs w:val="24"/>
      <w:lang w:val="en-US" w:bidi="en-US"/>
    </w:rPr>
  </w:style>
  <w:style w:type="paragraph" w:customStyle="1" w:styleId="363">
    <w:name w:val="xl223"/>
    <w:basedOn w:val="1"/>
    <w:qFormat/>
    <w:uiPriority w:val="0"/>
    <w:pPr>
      <w:pBdr>
        <w:top w:val="single" w:color="auto" w:sz="4" w:space="0"/>
        <w:left w:val="single" w:color="auto" w:sz="4" w:space="0"/>
        <w:bottom w:val="single" w:color="auto" w:sz="8" w:space="0"/>
        <w:right w:val="single" w:color="auto" w:sz="4" w:space="0"/>
      </w:pBdr>
      <w:spacing w:before="100" w:beforeAutospacing="1" w:after="100" w:afterAutospacing="1" w:line="360" w:lineRule="auto"/>
      <w:jc w:val="right"/>
      <w:textAlignment w:val="top"/>
    </w:pPr>
    <w:rPr>
      <w:rFonts w:ascii="Calibri" w:hAnsi="Calibri" w:eastAsia="Times New Roman" w:cs="Times New Roman"/>
      <w:b/>
      <w:bCs/>
      <w:i/>
      <w:iCs/>
      <w:sz w:val="24"/>
      <w:szCs w:val="24"/>
      <w:lang w:val="en-US" w:bidi="en-US"/>
    </w:rPr>
  </w:style>
  <w:style w:type="paragraph" w:customStyle="1" w:styleId="364">
    <w:name w:val="xl224"/>
    <w:basedOn w:val="1"/>
    <w:qFormat/>
    <w:uiPriority w:val="0"/>
    <w:pPr>
      <w:pBdr>
        <w:top w:val="single" w:color="auto" w:sz="4" w:space="0"/>
        <w:bottom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65">
    <w:name w:val="xl225"/>
    <w:basedOn w:val="1"/>
    <w:qFormat/>
    <w:uiPriority w:val="0"/>
    <w:pPr>
      <w:pBdr>
        <w:top w:val="single" w:color="auto" w:sz="4" w:space="0"/>
        <w:right w:val="single" w:color="auto" w:sz="4" w:space="0"/>
      </w:pBdr>
      <w:spacing w:before="100" w:beforeAutospacing="1" w:after="100" w:afterAutospacing="1" w:line="360" w:lineRule="auto"/>
      <w:textAlignment w:val="top"/>
    </w:pPr>
    <w:rPr>
      <w:rFonts w:ascii="Calibri" w:hAnsi="Calibri" w:eastAsia="Times New Roman" w:cs="Times New Roman"/>
      <w:sz w:val="24"/>
      <w:szCs w:val="24"/>
      <w:lang w:val="en-US" w:bidi="en-US"/>
    </w:rPr>
  </w:style>
  <w:style w:type="paragraph" w:customStyle="1" w:styleId="366">
    <w:name w:val="xl226"/>
    <w:basedOn w:val="1"/>
    <w:qFormat/>
    <w:uiPriority w:val="0"/>
    <w:pPr>
      <w:pBdr>
        <w:left w:val="single" w:color="auto" w:sz="8" w:space="0"/>
      </w:pBdr>
      <w:spacing w:before="100" w:beforeAutospacing="1" w:after="100" w:afterAutospacing="1" w:line="360" w:lineRule="auto"/>
      <w:jc w:val="center"/>
    </w:pPr>
    <w:rPr>
      <w:rFonts w:ascii="Calibri" w:hAnsi="Calibri" w:eastAsia="Times New Roman" w:cs="Times New Roman"/>
      <w:sz w:val="24"/>
      <w:szCs w:val="24"/>
      <w:lang w:val="en-US" w:bidi="en-US"/>
    </w:rPr>
  </w:style>
  <w:style w:type="paragraph" w:customStyle="1" w:styleId="367">
    <w:name w:val="xl227"/>
    <w:basedOn w:val="1"/>
    <w:qFormat/>
    <w:uiPriority w:val="0"/>
    <w:pPr>
      <w:pBdr>
        <w:left w:val="single" w:color="auto" w:sz="8" w:space="0"/>
      </w:pBdr>
      <w:spacing w:before="100" w:beforeAutospacing="1" w:after="100" w:afterAutospacing="1" w:line="360" w:lineRule="auto"/>
      <w:jc w:val="center"/>
      <w:textAlignment w:val="center"/>
    </w:pPr>
    <w:rPr>
      <w:rFonts w:ascii="Calibri" w:hAnsi="Calibri" w:eastAsia="Times New Roman" w:cs="Times New Roman"/>
      <w:sz w:val="24"/>
      <w:szCs w:val="24"/>
      <w:lang w:val="en-US" w:bidi="en-US"/>
    </w:rPr>
  </w:style>
  <w:style w:type="paragraph" w:customStyle="1" w:styleId="368">
    <w:name w:val="xl228"/>
    <w:basedOn w:val="1"/>
    <w:qFormat/>
    <w:uiPriority w:val="0"/>
    <w:pPr>
      <w:pBdr>
        <w:top w:val="single" w:color="auto" w:sz="4" w:space="0"/>
        <w:bottom w:val="single" w:color="auto" w:sz="8" w:space="0"/>
        <w:right w:val="single" w:color="auto" w:sz="4" w:space="0"/>
      </w:pBdr>
      <w:spacing w:before="100" w:beforeAutospacing="1" w:after="100" w:afterAutospacing="1" w:line="360" w:lineRule="auto"/>
    </w:pPr>
    <w:rPr>
      <w:rFonts w:ascii="Calibri" w:hAnsi="Calibri" w:eastAsia="Times New Roman" w:cs="Times New Roman"/>
      <w:b/>
      <w:bCs/>
      <w:i/>
      <w:iCs/>
      <w:sz w:val="24"/>
      <w:szCs w:val="24"/>
      <w:lang w:val="en-US" w:bidi="en-US"/>
    </w:rPr>
  </w:style>
  <w:style w:type="paragraph" w:customStyle="1" w:styleId="369">
    <w:name w:val="xl229"/>
    <w:basedOn w:val="1"/>
    <w:qFormat/>
    <w:uiPriority w:val="0"/>
    <w:pPr>
      <w:pBdr>
        <w:top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70">
    <w:name w:val="xl230"/>
    <w:basedOn w:val="1"/>
    <w:qFormat/>
    <w:uiPriority w:val="0"/>
    <w:pPr>
      <w:pBdr>
        <w:bottom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71">
    <w:name w:val="xl231"/>
    <w:basedOn w:val="1"/>
    <w:qFormat/>
    <w:uiPriority w:val="0"/>
    <w:pPr>
      <w:pBdr>
        <w:top w:val="single" w:color="auto" w:sz="4" w:space="0"/>
        <w:bottom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72">
    <w:name w:val="xl232"/>
    <w:basedOn w:val="1"/>
    <w:qFormat/>
    <w:uiPriority w:val="0"/>
    <w:pPr>
      <w:pBdr>
        <w:top w:val="single" w:color="auto" w:sz="8" w:space="0"/>
        <w:left w:val="single" w:color="auto" w:sz="8" w:space="0"/>
      </w:pBdr>
      <w:spacing w:before="100" w:beforeAutospacing="1" w:after="100" w:afterAutospacing="1" w:line="360" w:lineRule="auto"/>
      <w:jc w:val="center"/>
    </w:pPr>
    <w:rPr>
      <w:rFonts w:ascii="Calibri" w:hAnsi="Calibri" w:eastAsia="Times New Roman" w:cs="Times New Roman"/>
      <w:sz w:val="24"/>
      <w:szCs w:val="24"/>
      <w:lang w:val="en-US" w:bidi="en-US"/>
    </w:rPr>
  </w:style>
  <w:style w:type="paragraph" w:customStyle="1" w:styleId="373">
    <w:name w:val="xl233"/>
    <w:basedOn w:val="1"/>
    <w:qFormat/>
    <w:uiPriority w:val="0"/>
    <w:pPr>
      <w:pBdr>
        <w:top w:val="single" w:color="auto" w:sz="8" w:space="0"/>
      </w:pBdr>
      <w:spacing w:before="100" w:beforeAutospacing="1" w:after="100" w:afterAutospacing="1" w:line="360" w:lineRule="auto"/>
      <w:textAlignment w:val="center"/>
    </w:pPr>
    <w:rPr>
      <w:rFonts w:ascii="Calibri" w:hAnsi="Calibri" w:eastAsia="Times New Roman" w:cs="Times New Roman"/>
      <w:sz w:val="24"/>
      <w:lang w:val="en-US" w:bidi="en-US"/>
    </w:rPr>
  </w:style>
  <w:style w:type="paragraph" w:customStyle="1" w:styleId="374">
    <w:name w:val="xl234"/>
    <w:basedOn w:val="1"/>
    <w:qFormat/>
    <w:uiPriority w:val="0"/>
    <w:pPr>
      <w:spacing w:before="100" w:beforeAutospacing="1" w:after="100" w:afterAutospacing="1" w:line="360" w:lineRule="auto"/>
      <w:textAlignment w:val="center"/>
    </w:pPr>
    <w:rPr>
      <w:rFonts w:ascii="Calibri" w:hAnsi="Calibri" w:eastAsia="Times New Roman" w:cs="Times New Roman"/>
      <w:b/>
      <w:bCs/>
      <w:sz w:val="24"/>
      <w:szCs w:val="24"/>
      <w:lang w:val="en-US" w:bidi="en-US"/>
    </w:rPr>
  </w:style>
  <w:style w:type="paragraph" w:customStyle="1" w:styleId="375">
    <w:name w:val="xl235"/>
    <w:basedOn w:val="1"/>
    <w:qFormat/>
    <w:uiPriority w:val="0"/>
    <w:pPr>
      <w:pBdr>
        <w:left w:val="single" w:color="auto" w:sz="8" w:space="0"/>
        <w:bottom w:val="single" w:color="auto" w:sz="4" w:space="0"/>
      </w:pBdr>
      <w:spacing w:before="100" w:beforeAutospacing="1" w:after="100" w:afterAutospacing="1" w:line="360" w:lineRule="auto"/>
      <w:jc w:val="center"/>
    </w:pPr>
    <w:rPr>
      <w:rFonts w:ascii="Calibri" w:hAnsi="Calibri" w:eastAsia="Times New Roman" w:cs="Times New Roman"/>
      <w:sz w:val="24"/>
      <w:szCs w:val="24"/>
      <w:lang w:val="en-US" w:bidi="en-US"/>
    </w:rPr>
  </w:style>
  <w:style w:type="paragraph" w:customStyle="1" w:styleId="376">
    <w:name w:val="xl236"/>
    <w:basedOn w:val="1"/>
    <w:qFormat/>
    <w:uiPriority w:val="0"/>
    <w:pPr>
      <w:pBdr>
        <w:bottom w:val="single" w:color="auto" w:sz="4" w:space="0"/>
      </w:pBdr>
      <w:spacing w:before="100" w:beforeAutospacing="1" w:after="100" w:afterAutospacing="1" w:line="360" w:lineRule="auto"/>
      <w:textAlignment w:val="center"/>
    </w:pPr>
    <w:rPr>
      <w:rFonts w:ascii="Calibri" w:hAnsi="Calibri" w:eastAsia="Times New Roman" w:cs="Times New Roman"/>
      <w:b/>
      <w:bCs/>
      <w:sz w:val="24"/>
      <w:szCs w:val="24"/>
      <w:lang w:val="en-US" w:bidi="en-US"/>
    </w:rPr>
  </w:style>
  <w:style w:type="paragraph" w:customStyle="1" w:styleId="377">
    <w:name w:val="xl237"/>
    <w:basedOn w:val="1"/>
    <w:qFormat/>
    <w:uiPriority w:val="0"/>
    <w:pPr>
      <w:pBdr>
        <w:bottom w:val="single" w:color="auto" w:sz="4" w:space="0"/>
      </w:pBdr>
      <w:spacing w:before="100" w:beforeAutospacing="1" w:after="100" w:afterAutospacing="1" w:line="360" w:lineRule="auto"/>
      <w:textAlignment w:val="center"/>
    </w:pPr>
    <w:rPr>
      <w:rFonts w:ascii="Calibri" w:hAnsi="Calibri" w:eastAsia="Times New Roman" w:cs="Times New Roman"/>
      <w:sz w:val="24"/>
      <w:lang w:val="en-US" w:bidi="en-US"/>
    </w:rPr>
  </w:style>
  <w:style w:type="paragraph" w:customStyle="1" w:styleId="378">
    <w:name w:val="xl238"/>
    <w:basedOn w:val="1"/>
    <w:qFormat/>
    <w:uiPriority w:val="0"/>
    <w:pPr>
      <w:pBdr>
        <w:bottom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79">
    <w:name w:val="xl239"/>
    <w:basedOn w:val="1"/>
    <w:qFormat/>
    <w:uiPriority w:val="0"/>
    <w:pPr>
      <w:pBdr>
        <w:top w:val="single" w:color="auto" w:sz="4" w:space="0"/>
        <w:bottom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80">
    <w:name w:val="xl240"/>
    <w:basedOn w:val="1"/>
    <w:qFormat/>
    <w:uiPriority w:val="0"/>
    <w:pPr>
      <w:pBdr>
        <w:top w:val="single" w:color="auto" w:sz="8" w:space="0"/>
        <w:left w:val="single" w:color="auto" w:sz="8" w:space="0"/>
      </w:pBdr>
      <w:spacing w:before="100" w:beforeAutospacing="1" w:after="100" w:afterAutospacing="1" w:line="360" w:lineRule="auto"/>
      <w:jc w:val="center"/>
      <w:textAlignment w:val="top"/>
    </w:pPr>
    <w:rPr>
      <w:rFonts w:ascii="Calibri" w:hAnsi="Calibri" w:eastAsia="Times New Roman" w:cs="Times New Roman"/>
      <w:sz w:val="24"/>
      <w:szCs w:val="24"/>
      <w:lang w:val="en-US" w:bidi="en-US"/>
    </w:rPr>
  </w:style>
  <w:style w:type="paragraph" w:customStyle="1" w:styleId="381">
    <w:name w:val="xl241"/>
    <w:basedOn w:val="1"/>
    <w:qFormat/>
    <w:uiPriority w:val="0"/>
    <w:pPr>
      <w:pBdr>
        <w:left w:val="single" w:color="auto" w:sz="8" w:space="0"/>
        <w:bottom w:val="single" w:color="auto" w:sz="4" w:space="0"/>
      </w:pBdr>
      <w:spacing w:before="100" w:beforeAutospacing="1" w:after="100" w:afterAutospacing="1" w:line="360" w:lineRule="auto"/>
      <w:jc w:val="center"/>
      <w:textAlignment w:val="top"/>
    </w:pPr>
    <w:rPr>
      <w:rFonts w:ascii="Calibri" w:hAnsi="Calibri" w:eastAsia="Times New Roman" w:cs="Times New Roman"/>
      <w:sz w:val="24"/>
      <w:szCs w:val="24"/>
      <w:lang w:val="en-US" w:bidi="en-US"/>
    </w:rPr>
  </w:style>
  <w:style w:type="paragraph" w:customStyle="1" w:styleId="382">
    <w:name w:val="xl242"/>
    <w:basedOn w:val="1"/>
    <w:qFormat/>
    <w:uiPriority w:val="0"/>
    <w:pPr>
      <w:pBdr>
        <w:top w:val="single" w:color="auto" w:sz="4" w:space="0"/>
        <w:bottom w:val="single" w:color="auto" w:sz="4" w:space="0"/>
        <w:right w:val="single" w:color="auto" w:sz="4" w:space="0"/>
      </w:pBdr>
      <w:spacing w:before="100" w:beforeAutospacing="1" w:after="100" w:afterAutospacing="1" w:line="360" w:lineRule="auto"/>
      <w:textAlignment w:val="top"/>
    </w:pPr>
    <w:rPr>
      <w:rFonts w:ascii="Calibri" w:hAnsi="Calibri" w:eastAsia="Times New Roman" w:cs="Times New Roman"/>
      <w:sz w:val="16"/>
      <w:szCs w:val="16"/>
      <w:lang w:val="en-US" w:bidi="en-US"/>
    </w:rPr>
  </w:style>
  <w:style w:type="paragraph" w:customStyle="1" w:styleId="383">
    <w:name w:val="xl243"/>
    <w:basedOn w:val="1"/>
    <w:qFormat/>
    <w:uiPriority w:val="0"/>
    <w:pPr>
      <w:pBdr>
        <w:top w:val="single" w:color="auto" w:sz="8" w:space="0"/>
        <w:right w:val="single" w:color="auto" w:sz="4" w:space="0"/>
      </w:pBdr>
      <w:spacing w:before="100" w:beforeAutospacing="1" w:after="100" w:afterAutospacing="1" w:line="360" w:lineRule="auto"/>
    </w:pPr>
    <w:rPr>
      <w:rFonts w:ascii="Calibri" w:hAnsi="Calibri" w:eastAsia="Times New Roman" w:cs="Times New Roman"/>
      <w:sz w:val="24"/>
      <w:lang w:val="en-US" w:bidi="en-US"/>
    </w:rPr>
  </w:style>
  <w:style w:type="paragraph" w:customStyle="1" w:styleId="384">
    <w:name w:val="xl244"/>
    <w:basedOn w:val="1"/>
    <w:qFormat/>
    <w:uiPriority w:val="0"/>
    <w:pPr>
      <w:pBdr>
        <w:right w:val="single" w:color="auto" w:sz="4" w:space="0"/>
      </w:pBdr>
      <w:spacing w:before="100" w:beforeAutospacing="1" w:after="100" w:afterAutospacing="1" w:line="360" w:lineRule="auto"/>
      <w:textAlignment w:val="center"/>
    </w:pPr>
    <w:rPr>
      <w:rFonts w:ascii="Calibri" w:hAnsi="Calibri" w:eastAsia="Times New Roman" w:cs="Times New Roman"/>
      <w:sz w:val="24"/>
      <w:lang w:val="en-US" w:bidi="en-US"/>
    </w:rPr>
  </w:style>
  <w:style w:type="paragraph" w:customStyle="1" w:styleId="385">
    <w:name w:val="xl245"/>
    <w:basedOn w:val="1"/>
    <w:qFormat/>
    <w:uiPriority w:val="0"/>
    <w:pPr>
      <w:pBdr>
        <w:bottom w:val="single" w:color="auto" w:sz="4" w:space="0"/>
        <w:right w:val="single" w:color="auto" w:sz="4" w:space="0"/>
      </w:pBdr>
      <w:spacing w:before="100" w:beforeAutospacing="1" w:after="100" w:afterAutospacing="1" w:line="360" w:lineRule="auto"/>
      <w:textAlignment w:val="center"/>
    </w:pPr>
    <w:rPr>
      <w:rFonts w:ascii="Calibri" w:hAnsi="Calibri" w:eastAsia="Times New Roman" w:cs="Times New Roman"/>
      <w:sz w:val="24"/>
      <w:lang w:val="en-US" w:bidi="en-US"/>
    </w:rPr>
  </w:style>
  <w:style w:type="paragraph" w:customStyle="1" w:styleId="386">
    <w:name w:val="xl246"/>
    <w:basedOn w:val="1"/>
    <w:qFormat/>
    <w:uiPriority w:val="0"/>
    <w:pPr>
      <w:pBdr>
        <w:top w:val="single" w:color="auto" w:sz="8" w:space="0"/>
        <w:bottom w:val="single" w:color="auto" w:sz="8" w:space="0"/>
      </w:pBdr>
      <w:spacing w:before="100" w:beforeAutospacing="1" w:after="100" w:afterAutospacing="1" w:line="360" w:lineRule="auto"/>
      <w:textAlignment w:val="center"/>
    </w:pPr>
    <w:rPr>
      <w:rFonts w:ascii="Calibri" w:hAnsi="Calibri" w:eastAsia="Times New Roman" w:cs="Times New Roman"/>
      <w:b/>
      <w:bCs/>
      <w:sz w:val="24"/>
      <w:szCs w:val="24"/>
      <w:lang w:val="en-US" w:bidi="en-US"/>
    </w:rPr>
  </w:style>
  <w:style w:type="paragraph" w:customStyle="1" w:styleId="387">
    <w:name w:val="xl247"/>
    <w:basedOn w:val="1"/>
    <w:qFormat/>
    <w:uiPriority w:val="0"/>
    <w:pPr>
      <w:pBdr>
        <w:bottom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88">
    <w:name w:val="xl248"/>
    <w:basedOn w:val="1"/>
    <w:qFormat/>
    <w:uiPriority w:val="0"/>
    <w:pPr>
      <w:pBdr>
        <w:top w:val="single" w:color="auto" w:sz="8" w:space="0"/>
        <w:bottom w:val="single" w:color="auto" w:sz="8" w:space="0"/>
      </w:pBdr>
      <w:spacing w:before="100" w:beforeAutospacing="1" w:after="100" w:afterAutospacing="1" w:line="360" w:lineRule="auto"/>
      <w:jc w:val="center"/>
      <w:textAlignment w:val="top"/>
    </w:pPr>
    <w:rPr>
      <w:rFonts w:ascii="Calibri" w:hAnsi="Calibri" w:eastAsia="Times New Roman" w:cs="Times New Roman"/>
      <w:sz w:val="24"/>
      <w:szCs w:val="24"/>
      <w:lang w:val="en-US" w:bidi="en-US"/>
    </w:rPr>
  </w:style>
  <w:style w:type="paragraph" w:customStyle="1" w:styleId="389">
    <w:name w:val="xl249"/>
    <w:basedOn w:val="1"/>
    <w:qFormat/>
    <w:uiPriority w:val="0"/>
    <w:pPr>
      <w:pBdr>
        <w:top w:val="single" w:color="auto" w:sz="8" w:space="0"/>
        <w:bottom w:val="single" w:color="auto" w:sz="8" w:space="0"/>
        <w:right w:val="single" w:color="auto" w:sz="8" w:space="0"/>
      </w:pBdr>
      <w:spacing w:before="100" w:beforeAutospacing="1" w:after="100" w:afterAutospacing="1" w:line="360" w:lineRule="auto"/>
      <w:jc w:val="center"/>
      <w:textAlignment w:val="top"/>
    </w:pPr>
    <w:rPr>
      <w:rFonts w:ascii="Calibri" w:hAnsi="Calibri" w:eastAsia="Times New Roman" w:cs="Times New Roman"/>
      <w:sz w:val="24"/>
      <w:szCs w:val="24"/>
      <w:lang w:val="en-US" w:bidi="en-US"/>
    </w:rPr>
  </w:style>
  <w:style w:type="paragraph" w:customStyle="1" w:styleId="390">
    <w:name w:val="xl250"/>
    <w:basedOn w:val="1"/>
    <w:qFormat/>
    <w:uiPriority w:val="0"/>
    <w:pPr>
      <w:pBdr>
        <w:top w:val="single" w:color="auto" w:sz="4" w:space="0"/>
        <w:bottom w:val="single" w:color="auto" w:sz="8" w:space="0"/>
        <w:right w:val="single" w:color="auto" w:sz="4" w:space="0"/>
      </w:pBdr>
      <w:spacing w:before="100" w:beforeAutospacing="1" w:after="100" w:afterAutospacing="1" w:line="360" w:lineRule="auto"/>
    </w:pPr>
    <w:rPr>
      <w:rFonts w:ascii="Calibri" w:hAnsi="Calibri" w:eastAsia="Times New Roman" w:cs="Times New Roman"/>
      <w:b/>
      <w:bCs/>
      <w:sz w:val="24"/>
      <w:szCs w:val="24"/>
      <w:lang w:val="en-US" w:bidi="en-US"/>
    </w:rPr>
  </w:style>
  <w:style w:type="paragraph" w:customStyle="1" w:styleId="391">
    <w:name w:val="xl251"/>
    <w:basedOn w:val="1"/>
    <w:qFormat/>
    <w:uiPriority w:val="0"/>
    <w:pPr>
      <w:pBdr>
        <w:top w:val="single" w:color="auto" w:sz="8" w:space="0"/>
        <w:bottom w:val="single" w:color="auto" w:sz="8" w:space="0"/>
      </w:pBdr>
      <w:spacing w:before="100" w:beforeAutospacing="1" w:after="100" w:afterAutospacing="1" w:line="360" w:lineRule="auto"/>
      <w:jc w:val="center"/>
      <w:textAlignment w:val="top"/>
    </w:pPr>
    <w:rPr>
      <w:rFonts w:ascii="Calibri" w:hAnsi="Calibri" w:eastAsia="Times New Roman" w:cs="Times New Roman"/>
      <w:sz w:val="24"/>
      <w:szCs w:val="24"/>
      <w:lang w:val="en-US" w:bidi="en-US"/>
    </w:rPr>
  </w:style>
  <w:style w:type="paragraph" w:customStyle="1" w:styleId="392">
    <w:name w:val="xl252"/>
    <w:basedOn w:val="1"/>
    <w:qFormat/>
    <w:uiPriority w:val="0"/>
    <w:pPr>
      <w:pBdr>
        <w:top w:val="single" w:color="auto" w:sz="8" w:space="0"/>
        <w:left w:val="single" w:color="auto" w:sz="8" w:space="0"/>
        <w:bottom w:val="single" w:color="auto" w:sz="8" w:space="0"/>
      </w:pBdr>
      <w:spacing w:before="100" w:beforeAutospacing="1" w:after="100" w:afterAutospacing="1" w:line="360" w:lineRule="auto"/>
      <w:jc w:val="center"/>
      <w:textAlignment w:val="top"/>
    </w:pPr>
    <w:rPr>
      <w:rFonts w:ascii="Calibri" w:hAnsi="Calibri" w:eastAsia="Times New Roman" w:cs="Times New Roman"/>
      <w:sz w:val="24"/>
      <w:szCs w:val="24"/>
      <w:lang w:val="en-US" w:bidi="en-US"/>
    </w:rPr>
  </w:style>
  <w:style w:type="paragraph" w:customStyle="1" w:styleId="393">
    <w:name w:val="xl253"/>
    <w:basedOn w:val="1"/>
    <w:qFormat/>
    <w:uiPriority w:val="0"/>
    <w:pPr>
      <w:pBdr>
        <w:top w:val="single" w:color="auto" w:sz="8" w:space="0"/>
        <w:bottom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94">
    <w:name w:val="xl254"/>
    <w:basedOn w:val="1"/>
    <w:qFormat/>
    <w:uiPriority w:val="0"/>
    <w:pPr>
      <w:pBdr>
        <w:top w:val="single" w:color="auto" w:sz="8" w:space="0"/>
        <w:bottom w:val="single" w:color="auto" w:sz="8" w:space="0"/>
        <w:right w:val="single" w:color="auto" w:sz="8" w:space="0"/>
      </w:pBdr>
      <w:spacing w:before="100" w:beforeAutospacing="1" w:after="100" w:afterAutospacing="1" w:line="360" w:lineRule="auto"/>
    </w:pPr>
    <w:rPr>
      <w:rFonts w:ascii="Calibri" w:hAnsi="Calibri" w:eastAsia="Times New Roman" w:cs="Times New Roman"/>
      <w:b/>
      <w:bCs/>
      <w:i/>
      <w:iCs/>
      <w:sz w:val="24"/>
      <w:szCs w:val="24"/>
      <w:lang w:val="en-US" w:bidi="en-US"/>
    </w:rPr>
  </w:style>
  <w:style w:type="paragraph" w:customStyle="1" w:styleId="395">
    <w:name w:val="xl255"/>
    <w:basedOn w:val="1"/>
    <w:qFormat/>
    <w:uiPriority w:val="0"/>
    <w:pPr>
      <w:pBdr>
        <w:top w:val="single" w:color="auto" w:sz="8" w:space="0"/>
        <w:bottom w:val="single" w:color="auto" w:sz="8" w:space="0"/>
      </w:pBdr>
      <w:spacing w:before="100" w:beforeAutospacing="1" w:after="100" w:afterAutospacing="1" w:line="360" w:lineRule="auto"/>
      <w:jc w:val="center"/>
      <w:textAlignment w:val="center"/>
    </w:pPr>
    <w:rPr>
      <w:rFonts w:ascii="Calibri" w:hAnsi="Calibri" w:eastAsia="Times New Roman" w:cs="Times New Roman"/>
      <w:b/>
      <w:bCs/>
      <w:sz w:val="24"/>
      <w:szCs w:val="24"/>
      <w:lang w:val="en-US" w:bidi="en-US"/>
    </w:rPr>
  </w:style>
  <w:style w:type="paragraph" w:customStyle="1" w:styleId="396">
    <w:name w:val="xl256"/>
    <w:basedOn w:val="1"/>
    <w:qFormat/>
    <w:uiPriority w:val="0"/>
    <w:pPr>
      <w:pBdr>
        <w:top w:val="single" w:color="auto" w:sz="8" w:space="0"/>
        <w:bottom w:val="single" w:color="auto" w:sz="8" w:space="0"/>
      </w:pBdr>
      <w:spacing w:before="100" w:beforeAutospacing="1" w:after="100" w:afterAutospacing="1" w:line="360" w:lineRule="auto"/>
      <w:jc w:val="center"/>
      <w:textAlignment w:val="center"/>
    </w:pPr>
    <w:rPr>
      <w:rFonts w:ascii="Calibri" w:hAnsi="Calibri" w:eastAsia="Times New Roman" w:cs="Times New Roman"/>
      <w:b/>
      <w:bCs/>
      <w:sz w:val="18"/>
      <w:szCs w:val="18"/>
      <w:lang w:val="en-US" w:bidi="en-US"/>
    </w:rPr>
  </w:style>
  <w:style w:type="paragraph" w:customStyle="1" w:styleId="397">
    <w:name w:val="xl257"/>
    <w:basedOn w:val="1"/>
    <w:qFormat/>
    <w:uiPriority w:val="0"/>
    <w:pPr>
      <w:pBdr>
        <w:top w:val="single" w:color="auto" w:sz="4" w:space="0"/>
        <w:bottom w:val="single" w:color="auto" w:sz="8"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398">
    <w:name w:val="xl258"/>
    <w:basedOn w:val="1"/>
    <w:qFormat/>
    <w:uiPriority w:val="0"/>
    <w:pPr>
      <w:pBdr>
        <w:right w:val="single" w:color="auto" w:sz="4" w:space="0"/>
      </w:pBdr>
      <w:spacing w:before="100" w:beforeAutospacing="1" w:after="100" w:afterAutospacing="1" w:line="360" w:lineRule="auto"/>
      <w:textAlignment w:val="center"/>
    </w:pPr>
    <w:rPr>
      <w:rFonts w:ascii="Calibri" w:hAnsi="Calibri" w:eastAsia="Times New Roman" w:cs="Times New Roman"/>
      <w:b/>
      <w:bCs/>
      <w:sz w:val="24"/>
      <w:szCs w:val="24"/>
      <w:lang w:val="en-US" w:bidi="en-US"/>
    </w:rPr>
  </w:style>
  <w:style w:type="paragraph" w:customStyle="1" w:styleId="399">
    <w:name w:val="xl259"/>
    <w:basedOn w:val="1"/>
    <w:qFormat/>
    <w:uiPriority w:val="0"/>
    <w:pPr>
      <w:pBdr>
        <w:left w:val="single" w:color="auto" w:sz="8" w:space="0"/>
      </w:pBdr>
      <w:spacing w:before="100" w:beforeAutospacing="1" w:after="100" w:afterAutospacing="1" w:line="360" w:lineRule="auto"/>
    </w:pPr>
    <w:rPr>
      <w:rFonts w:ascii="Calibri" w:hAnsi="Calibri" w:eastAsia="Times New Roman" w:cs="Times New Roman"/>
      <w:sz w:val="24"/>
      <w:lang w:val="en-US" w:bidi="en-US"/>
    </w:rPr>
  </w:style>
  <w:style w:type="paragraph" w:customStyle="1" w:styleId="400">
    <w:name w:val="xl260"/>
    <w:basedOn w:val="1"/>
    <w:qFormat/>
    <w:uiPriority w:val="0"/>
    <w:pPr>
      <w:pBdr>
        <w:top w:val="single" w:color="auto" w:sz="4" w:space="0"/>
        <w:bottom w:val="single" w:color="auto" w:sz="8" w:space="0"/>
        <w:right w:val="single" w:color="auto" w:sz="4" w:space="0"/>
      </w:pBdr>
      <w:spacing w:before="100" w:beforeAutospacing="1" w:after="100" w:afterAutospacing="1" w:line="360" w:lineRule="auto"/>
      <w:jc w:val="center"/>
      <w:textAlignment w:val="top"/>
    </w:pPr>
    <w:rPr>
      <w:rFonts w:ascii="Calibri" w:hAnsi="Calibri" w:eastAsia="Times New Roman" w:cs="Times New Roman"/>
      <w:b/>
      <w:bCs/>
      <w:sz w:val="24"/>
      <w:szCs w:val="24"/>
      <w:lang w:val="en-US" w:bidi="en-US"/>
    </w:rPr>
  </w:style>
  <w:style w:type="paragraph" w:customStyle="1" w:styleId="401">
    <w:name w:val="xl261"/>
    <w:basedOn w:val="1"/>
    <w:qFormat/>
    <w:uiPriority w:val="0"/>
    <w:pPr>
      <w:pBdr>
        <w:top w:val="single" w:color="auto" w:sz="4" w:space="0"/>
        <w:left w:val="single" w:color="auto" w:sz="8" w:space="0"/>
        <w:bottom w:val="single" w:color="auto" w:sz="8" w:space="0"/>
      </w:pBdr>
      <w:spacing w:before="100" w:beforeAutospacing="1" w:after="100" w:afterAutospacing="1" w:line="360" w:lineRule="auto"/>
      <w:jc w:val="center"/>
      <w:textAlignment w:val="top"/>
    </w:pPr>
    <w:rPr>
      <w:rFonts w:ascii="Calibri" w:hAnsi="Calibri" w:eastAsia="Times New Roman" w:cs="Times New Roman"/>
      <w:sz w:val="24"/>
      <w:szCs w:val="24"/>
      <w:lang w:val="en-US" w:bidi="en-US"/>
    </w:rPr>
  </w:style>
  <w:style w:type="paragraph" w:customStyle="1" w:styleId="402">
    <w:name w:val="xl262"/>
    <w:basedOn w:val="1"/>
    <w:qFormat/>
    <w:uiPriority w:val="0"/>
    <w:pPr>
      <w:pBdr>
        <w:top w:val="single" w:color="auto" w:sz="4" w:space="0"/>
        <w:bottom w:val="single" w:color="auto" w:sz="8"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03">
    <w:name w:val="xl263"/>
    <w:basedOn w:val="1"/>
    <w:qFormat/>
    <w:uiPriority w:val="0"/>
    <w:pPr>
      <w:pBdr>
        <w:top w:val="single" w:color="auto" w:sz="8" w:space="0"/>
      </w:pBdr>
      <w:spacing w:before="100" w:beforeAutospacing="1" w:after="100" w:afterAutospacing="1" w:line="360" w:lineRule="auto"/>
      <w:textAlignment w:val="center"/>
    </w:pPr>
    <w:rPr>
      <w:rFonts w:ascii="Calibri" w:hAnsi="Calibri" w:eastAsia="Times New Roman" w:cs="Times New Roman"/>
      <w:b/>
      <w:bCs/>
      <w:sz w:val="24"/>
      <w:szCs w:val="24"/>
      <w:lang w:val="en-US" w:bidi="en-US"/>
    </w:rPr>
  </w:style>
  <w:style w:type="paragraph" w:customStyle="1" w:styleId="404">
    <w:name w:val="xl264"/>
    <w:basedOn w:val="1"/>
    <w:qFormat/>
    <w:uiPriority w:val="0"/>
    <w:pPr>
      <w:pBdr>
        <w:top w:val="single" w:color="auto" w:sz="4" w:space="0"/>
        <w:left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05">
    <w:name w:val="xl265"/>
    <w:basedOn w:val="1"/>
    <w:qFormat/>
    <w:uiPriority w:val="0"/>
    <w:pPr>
      <w:pBdr>
        <w:top w:val="single" w:color="auto" w:sz="4" w:space="0"/>
        <w:left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06">
    <w:name w:val="xl266"/>
    <w:basedOn w:val="1"/>
    <w:qFormat/>
    <w:uiPriority w:val="0"/>
    <w:pPr>
      <w:pBdr>
        <w:top w:val="single" w:color="auto" w:sz="8" w:space="0"/>
        <w:bottom w:val="single" w:color="auto" w:sz="4" w:space="0"/>
      </w:pBdr>
      <w:spacing w:before="100" w:beforeAutospacing="1" w:after="100" w:afterAutospacing="1" w:line="360" w:lineRule="auto"/>
      <w:textAlignment w:val="center"/>
    </w:pPr>
    <w:rPr>
      <w:rFonts w:ascii="Calibri" w:hAnsi="Calibri" w:eastAsia="Times New Roman" w:cs="Times New Roman"/>
      <w:sz w:val="24"/>
      <w:lang w:val="en-US" w:bidi="en-US"/>
    </w:rPr>
  </w:style>
  <w:style w:type="paragraph" w:customStyle="1" w:styleId="407">
    <w:name w:val="xl267"/>
    <w:basedOn w:val="1"/>
    <w:qFormat/>
    <w:uiPriority w:val="0"/>
    <w:pPr>
      <w:pBdr>
        <w:top w:val="single" w:color="auto" w:sz="8" w:space="0"/>
        <w:right w:val="single" w:color="auto" w:sz="4" w:space="0"/>
      </w:pBdr>
      <w:spacing w:before="100" w:beforeAutospacing="1" w:after="100" w:afterAutospacing="1" w:line="360" w:lineRule="auto"/>
      <w:textAlignment w:val="center"/>
    </w:pPr>
    <w:rPr>
      <w:rFonts w:ascii="Calibri" w:hAnsi="Calibri" w:eastAsia="Times New Roman" w:cs="Times New Roman"/>
      <w:sz w:val="24"/>
      <w:lang w:val="en-US" w:bidi="en-US"/>
    </w:rPr>
  </w:style>
  <w:style w:type="paragraph" w:customStyle="1" w:styleId="408">
    <w:name w:val="xl268"/>
    <w:basedOn w:val="1"/>
    <w:qFormat/>
    <w:uiPriority w:val="0"/>
    <w:pPr>
      <w:pBdr>
        <w:top w:val="single" w:color="auto" w:sz="8" w:space="0"/>
        <w:left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09">
    <w:name w:val="xl269"/>
    <w:basedOn w:val="1"/>
    <w:qFormat/>
    <w:uiPriority w:val="0"/>
    <w:pPr>
      <w:spacing w:before="100" w:beforeAutospacing="1" w:after="100" w:afterAutospacing="1" w:line="360" w:lineRule="auto"/>
      <w:textAlignment w:val="top"/>
    </w:pPr>
    <w:rPr>
      <w:rFonts w:ascii="Calibri" w:hAnsi="Calibri" w:eastAsia="Times New Roman" w:cs="Times New Roman"/>
      <w:b/>
      <w:bCs/>
      <w:sz w:val="24"/>
      <w:szCs w:val="24"/>
      <w:lang w:val="en-US" w:bidi="en-US"/>
    </w:rPr>
  </w:style>
  <w:style w:type="paragraph" w:customStyle="1" w:styleId="410">
    <w:name w:val="xl270"/>
    <w:basedOn w:val="1"/>
    <w:qFormat/>
    <w:uiPriority w:val="0"/>
    <w:pPr>
      <w:spacing w:before="100" w:beforeAutospacing="1" w:after="100" w:afterAutospacing="1" w:line="360" w:lineRule="auto"/>
      <w:textAlignment w:val="top"/>
    </w:pPr>
    <w:rPr>
      <w:rFonts w:ascii="Calibri" w:hAnsi="Calibri" w:eastAsia="Times New Roman" w:cs="Times New Roman"/>
      <w:b/>
      <w:bCs/>
      <w:sz w:val="24"/>
      <w:szCs w:val="24"/>
      <w:lang w:val="en-US" w:bidi="en-US"/>
    </w:rPr>
  </w:style>
  <w:style w:type="paragraph" w:customStyle="1" w:styleId="411">
    <w:name w:val="xl271"/>
    <w:basedOn w:val="1"/>
    <w:qFormat/>
    <w:uiPriority w:val="0"/>
    <w:pPr>
      <w:pBdr>
        <w:right w:val="single" w:color="auto" w:sz="4" w:space="0"/>
      </w:pBdr>
      <w:spacing w:before="100" w:beforeAutospacing="1" w:after="100" w:afterAutospacing="1" w:line="360" w:lineRule="auto"/>
      <w:textAlignment w:val="top"/>
    </w:pPr>
    <w:rPr>
      <w:rFonts w:ascii="Calibri" w:hAnsi="Calibri" w:eastAsia="Times New Roman" w:cs="Times New Roman"/>
      <w:sz w:val="24"/>
      <w:lang w:val="en-US" w:bidi="en-US"/>
    </w:rPr>
  </w:style>
  <w:style w:type="paragraph" w:customStyle="1" w:styleId="412">
    <w:name w:val="xl272"/>
    <w:basedOn w:val="1"/>
    <w:qFormat/>
    <w:uiPriority w:val="0"/>
    <w:pPr>
      <w:pBdr>
        <w:right w:val="single" w:color="auto" w:sz="4" w:space="0"/>
      </w:pBdr>
      <w:spacing w:before="100" w:beforeAutospacing="1" w:after="100" w:afterAutospacing="1" w:line="360" w:lineRule="auto"/>
      <w:textAlignment w:val="top"/>
    </w:pPr>
    <w:rPr>
      <w:rFonts w:ascii="Calibri" w:hAnsi="Calibri" w:eastAsia="Times New Roman" w:cs="Times New Roman"/>
      <w:sz w:val="24"/>
      <w:lang w:val="en-US" w:bidi="en-US"/>
    </w:rPr>
  </w:style>
  <w:style w:type="paragraph" w:customStyle="1" w:styleId="413">
    <w:name w:val="xl273"/>
    <w:basedOn w:val="1"/>
    <w:qFormat/>
    <w:uiPriority w:val="0"/>
    <w:pPr>
      <w:pBdr>
        <w:bottom w:val="single" w:color="auto" w:sz="4" w:space="0"/>
        <w:right w:val="single" w:color="auto" w:sz="4" w:space="0"/>
      </w:pBdr>
      <w:spacing w:before="100" w:beforeAutospacing="1" w:after="100" w:afterAutospacing="1" w:line="360" w:lineRule="auto"/>
      <w:textAlignment w:val="top"/>
    </w:pPr>
    <w:rPr>
      <w:rFonts w:ascii="Calibri" w:hAnsi="Calibri" w:eastAsia="Times New Roman" w:cs="Times New Roman"/>
      <w:sz w:val="24"/>
      <w:szCs w:val="24"/>
      <w:lang w:val="en-US" w:bidi="en-US"/>
    </w:rPr>
  </w:style>
  <w:style w:type="paragraph" w:customStyle="1" w:styleId="414">
    <w:name w:val="xl274"/>
    <w:basedOn w:val="1"/>
    <w:qFormat/>
    <w:uiPriority w:val="0"/>
    <w:pPr>
      <w:pBdr>
        <w:top w:val="single" w:color="auto" w:sz="8" w:space="0"/>
        <w:bottom w:val="single" w:color="auto" w:sz="4" w:space="0"/>
        <w:right w:val="single" w:color="auto" w:sz="4" w:space="0"/>
      </w:pBdr>
      <w:spacing w:before="100" w:beforeAutospacing="1" w:after="100" w:afterAutospacing="1" w:line="360" w:lineRule="auto"/>
    </w:pPr>
    <w:rPr>
      <w:rFonts w:ascii="Calibri" w:hAnsi="Calibri" w:eastAsia="Times New Roman" w:cs="Times New Roman"/>
      <w:sz w:val="24"/>
      <w:lang w:val="en-US" w:bidi="en-US"/>
    </w:rPr>
  </w:style>
  <w:style w:type="paragraph" w:customStyle="1" w:styleId="415">
    <w:name w:val="xl275"/>
    <w:basedOn w:val="1"/>
    <w:qFormat/>
    <w:uiPriority w:val="0"/>
    <w:pPr>
      <w:pBdr>
        <w:top w:val="single" w:color="auto" w:sz="8" w:space="0"/>
      </w:pBdr>
      <w:spacing w:before="100" w:beforeAutospacing="1" w:after="100" w:afterAutospacing="1" w:line="360" w:lineRule="auto"/>
      <w:jc w:val="center"/>
      <w:textAlignment w:val="center"/>
    </w:pPr>
    <w:rPr>
      <w:rFonts w:ascii="Calibri" w:hAnsi="Calibri" w:eastAsia="Times New Roman" w:cs="Times New Roman"/>
      <w:b/>
      <w:bCs/>
      <w:sz w:val="24"/>
      <w:szCs w:val="24"/>
      <w:lang w:val="en-US" w:bidi="en-US"/>
    </w:rPr>
  </w:style>
  <w:style w:type="paragraph" w:customStyle="1" w:styleId="416">
    <w:name w:val="xl276"/>
    <w:basedOn w:val="1"/>
    <w:qFormat/>
    <w:uiPriority w:val="0"/>
    <w:pPr>
      <w:pBdr>
        <w:top w:val="single" w:color="auto" w:sz="8" w:space="0"/>
        <w:right w:val="single" w:color="auto" w:sz="4" w:space="0"/>
      </w:pBdr>
      <w:spacing w:before="100" w:beforeAutospacing="1" w:after="100" w:afterAutospacing="1" w:line="360" w:lineRule="auto"/>
      <w:jc w:val="center"/>
      <w:textAlignment w:val="center"/>
    </w:pPr>
    <w:rPr>
      <w:rFonts w:ascii="Calibri" w:hAnsi="Calibri" w:eastAsia="Times New Roman" w:cs="Times New Roman"/>
      <w:b/>
      <w:bCs/>
      <w:sz w:val="24"/>
      <w:szCs w:val="24"/>
      <w:lang w:val="en-US" w:bidi="en-US"/>
    </w:rPr>
  </w:style>
  <w:style w:type="paragraph" w:customStyle="1" w:styleId="417">
    <w:name w:val="xl277"/>
    <w:basedOn w:val="1"/>
    <w:qFormat/>
    <w:uiPriority w:val="0"/>
    <w:pPr>
      <w:spacing w:before="100" w:beforeAutospacing="1" w:after="100" w:afterAutospacing="1" w:line="360" w:lineRule="auto"/>
    </w:pPr>
    <w:rPr>
      <w:rFonts w:ascii="Arial CYR" w:hAnsi="Arial CYR" w:eastAsia="Times New Roman" w:cs="Arial CYR"/>
      <w:b/>
      <w:bCs/>
      <w:i/>
      <w:iCs/>
      <w:sz w:val="16"/>
      <w:szCs w:val="16"/>
      <w:lang w:val="en-US" w:bidi="en-US"/>
    </w:rPr>
  </w:style>
  <w:style w:type="paragraph" w:customStyle="1" w:styleId="418">
    <w:name w:val="xl278"/>
    <w:basedOn w:val="1"/>
    <w:qFormat/>
    <w:uiPriority w:val="0"/>
    <w:pPr>
      <w:pBdr>
        <w:right w:val="single" w:color="auto" w:sz="4" w:space="0"/>
      </w:pBdr>
      <w:spacing w:before="100" w:beforeAutospacing="1" w:after="100" w:afterAutospacing="1" w:line="360" w:lineRule="auto"/>
    </w:pPr>
    <w:rPr>
      <w:rFonts w:ascii="Arial CYR" w:hAnsi="Arial CYR" w:eastAsia="Times New Roman" w:cs="Arial CYR"/>
      <w:b/>
      <w:bCs/>
      <w:i/>
      <w:iCs/>
      <w:sz w:val="24"/>
      <w:szCs w:val="24"/>
      <w:lang w:val="en-US" w:bidi="en-US"/>
    </w:rPr>
  </w:style>
  <w:style w:type="paragraph" w:customStyle="1" w:styleId="419">
    <w:name w:val="xl279"/>
    <w:basedOn w:val="1"/>
    <w:qFormat/>
    <w:uiPriority w:val="0"/>
    <w:pPr>
      <w:pBdr>
        <w:righ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20">
    <w:name w:val="xl280"/>
    <w:basedOn w:val="1"/>
    <w:qFormat/>
    <w:uiPriority w:val="0"/>
    <w:pPr>
      <w:pBdr>
        <w:top w:val="single" w:color="auto" w:sz="4" w:space="0"/>
        <w:left w:val="single" w:color="auto" w:sz="4" w:space="0"/>
        <w:bottom w:val="single" w:color="auto" w:sz="4" w:space="0"/>
        <w:righ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21">
    <w:name w:val="xl281"/>
    <w:basedOn w:val="1"/>
    <w:qFormat/>
    <w:uiPriority w:val="0"/>
    <w:pPr>
      <w:pBdr>
        <w:left w:val="single" w:color="auto" w:sz="8" w:space="0"/>
      </w:pBdr>
      <w:shd w:val="clear" w:color="000000" w:fill="00B0F0"/>
      <w:spacing w:before="100" w:beforeAutospacing="1" w:after="100" w:afterAutospacing="1" w:line="360" w:lineRule="auto"/>
    </w:pPr>
    <w:rPr>
      <w:rFonts w:ascii="Calibri" w:hAnsi="Calibri" w:eastAsia="Times New Roman" w:cs="Times New Roman"/>
      <w:sz w:val="24"/>
      <w:lang w:val="en-US" w:bidi="en-US"/>
    </w:rPr>
  </w:style>
  <w:style w:type="paragraph" w:customStyle="1" w:styleId="422">
    <w:name w:val="xl282"/>
    <w:basedOn w:val="1"/>
    <w:qFormat/>
    <w:uiPriority w:val="0"/>
    <w:pPr>
      <w:pBdr>
        <w:left w:val="single" w:color="auto" w:sz="8" w:space="0"/>
        <w:bottom w:val="single" w:color="auto" w:sz="4" w:space="0"/>
      </w:pBdr>
      <w:spacing w:before="100" w:beforeAutospacing="1" w:after="100" w:afterAutospacing="1" w:line="360" w:lineRule="auto"/>
    </w:pPr>
    <w:rPr>
      <w:rFonts w:ascii="Calibri" w:hAnsi="Calibri" w:eastAsia="Times New Roman" w:cs="Times New Roman"/>
      <w:sz w:val="24"/>
      <w:lang w:val="en-US" w:bidi="en-US"/>
    </w:rPr>
  </w:style>
  <w:style w:type="paragraph" w:customStyle="1" w:styleId="423">
    <w:name w:val="xl283"/>
    <w:basedOn w:val="1"/>
    <w:qFormat/>
    <w:uiPriority w:val="0"/>
    <w:pPr>
      <w:pBdr>
        <w:top w:val="single" w:color="auto" w:sz="8" w:space="0"/>
        <w:left w:val="single" w:color="auto" w:sz="4" w:space="0"/>
        <w:right w:val="single" w:color="auto" w:sz="8" w:space="0"/>
      </w:pBdr>
      <w:spacing w:before="100" w:beforeAutospacing="1" w:after="100" w:afterAutospacing="1" w:line="360" w:lineRule="auto"/>
    </w:pPr>
    <w:rPr>
      <w:rFonts w:ascii="Calibri" w:hAnsi="Calibri" w:eastAsia="Times New Roman" w:cs="Times New Roman"/>
      <w:sz w:val="24"/>
      <w:lang w:val="en-US" w:bidi="en-US"/>
    </w:rPr>
  </w:style>
  <w:style w:type="paragraph" w:customStyle="1" w:styleId="424">
    <w:name w:val="xl284"/>
    <w:basedOn w:val="1"/>
    <w:qFormat/>
    <w:uiPriority w:val="0"/>
    <w:pPr>
      <w:pBdr>
        <w:left w:val="single" w:color="auto" w:sz="8" w:space="0"/>
        <w:bottom w:val="single" w:color="auto" w:sz="8" w:space="0"/>
      </w:pBdr>
      <w:spacing w:before="100" w:beforeAutospacing="1" w:after="100" w:afterAutospacing="1" w:line="360" w:lineRule="auto"/>
    </w:pPr>
    <w:rPr>
      <w:rFonts w:ascii="Calibri" w:hAnsi="Calibri" w:eastAsia="Times New Roman" w:cs="Times New Roman"/>
      <w:sz w:val="24"/>
      <w:lang w:val="en-US" w:bidi="en-US"/>
    </w:rPr>
  </w:style>
  <w:style w:type="paragraph" w:customStyle="1" w:styleId="425">
    <w:name w:val="xl285"/>
    <w:basedOn w:val="1"/>
    <w:qFormat/>
    <w:uiPriority w:val="0"/>
    <w:pPr>
      <w:pBdr>
        <w:left w:val="single" w:color="auto" w:sz="4" w:space="0"/>
        <w:bottom w:val="single" w:color="auto" w:sz="8" w:space="0"/>
        <w:right w:val="single" w:color="auto" w:sz="8" w:space="0"/>
      </w:pBdr>
      <w:spacing w:before="100" w:beforeAutospacing="1" w:after="100" w:afterAutospacing="1" w:line="360" w:lineRule="auto"/>
    </w:pPr>
    <w:rPr>
      <w:rFonts w:ascii="Calibri" w:hAnsi="Calibri" w:eastAsia="Times New Roman" w:cs="Times New Roman"/>
      <w:b/>
      <w:bCs/>
      <w:i/>
      <w:iCs/>
      <w:sz w:val="24"/>
      <w:szCs w:val="24"/>
      <w:lang w:val="en-US" w:bidi="en-US"/>
    </w:rPr>
  </w:style>
  <w:style w:type="paragraph" w:customStyle="1" w:styleId="426">
    <w:name w:val="xl286"/>
    <w:basedOn w:val="1"/>
    <w:qFormat/>
    <w:uiPriority w:val="0"/>
    <w:pPr>
      <w:pBdr>
        <w:left w:val="single" w:color="auto" w:sz="4" w:space="0"/>
        <w:bottom w:val="single" w:color="auto" w:sz="4" w:space="0"/>
        <w:righ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27">
    <w:name w:val="xl287"/>
    <w:basedOn w:val="1"/>
    <w:qFormat/>
    <w:uiPriority w:val="0"/>
    <w:pPr>
      <w:pBdr>
        <w:top w:val="single" w:color="auto" w:sz="4" w:space="0"/>
        <w:left w:val="single" w:color="auto" w:sz="8" w:space="0"/>
        <w:bottom w:val="single" w:color="auto" w:sz="8" w:space="0"/>
      </w:pBdr>
      <w:spacing w:before="100" w:beforeAutospacing="1" w:after="100" w:afterAutospacing="1" w:line="360" w:lineRule="auto"/>
    </w:pPr>
    <w:rPr>
      <w:rFonts w:ascii="Calibri" w:hAnsi="Calibri" w:eastAsia="Times New Roman" w:cs="Times New Roman"/>
      <w:sz w:val="24"/>
      <w:lang w:val="en-US" w:bidi="en-US"/>
    </w:rPr>
  </w:style>
  <w:style w:type="paragraph" w:customStyle="1" w:styleId="428">
    <w:name w:val="xl288"/>
    <w:basedOn w:val="1"/>
    <w:qFormat/>
    <w:uiPriority w:val="0"/>
    <w:pPr>
      <w:pBdr>
        <w:left w:val="single" w:color="auto" w:sz="4" w:space="0"/>
        <w:righ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29">
    <w:name w:val="xl289"/>
    <w:basedOn w:val="1"/>
    <w:qFormat/>
    <w:uiPriority w:val="0"/>
    <w:pPr>
      <w:pBdr>
        <w:top w:val="single" w:color="auto" w:sz="4" w:space="0"/>
        <w:left w:val="single" w:color="auto" w:sz="4" w:space="0"/>
        <w:bottom w:val="single" w:color="auto" w:sz="8" w:space="0"/>
        <w:right w:val="single" w:color="auto" w:sz="8" w:space="0"/>
      </w:pBdr>
      <w:spacing w:before="100" w:beforeAutospacing="1" w:after="100" w:afterAutospacing="1" w:line="360" w:lineRule="auto"/>
    </w:pPr>
    <w:rPr>
      <w:rFonts w:ascii="Calibri" w:hAnsi="Calibri" w:eastAsia="Times New Roman" w:cs="Times New Roman"/>
      <w:b/>
      <w:bCs/>
      <w:i/>
      <w:iCs/>
      <w:sz w:val="24"/>
      <w:szCs w:val="24"/>
      <w:lang w:val="en-US" w:bidi="en-US"/>
    </w:rPr>
  </w:style>
  <w:style w:type="paragraph" w:customStyle="1" w:styleId="430">
    <w:name w:val="xl290"/>
    <w:basedOn w:val="1"/>
    <w:qFormat/>
    <w:uiPriority w:val="0"/>
    <w:pPr>
      <w:pBdr>
        <w:left w:val="single" w:color="auto" w:sz="4" w:space="0"/>
        <w:bottom w:val="single" w:color="auto" w:sz="4" w:space="0"/>
        <w:righ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31">
    <w:name w:val="xl291"/>
    <w:basedOn w:val="1"/>
    <w:qFormat/>
    <w:uiPriority w:val="0"/>
    <w:pPr>
      <w:pBdr>
        <w:top w:val="single" w:color="auto" w:sz="4" w:space="0"/>
        <w:left w:val="single" w:color="auto" w:sz="4" w:space="0"/>
        <w:bottom w:val="single" w:color="auto" w:sz="4" w:space="0"/>
        <w:righ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32">
    <w:name w:val="xl292"/>
    <w:basedOn w:val="1"/>
    <w:qFormat/>
    <w:uiPriority w:val="0"/>
    <w:pPr>
      <w:pBdr>
        <w:top w:val="single" w:color="auto" w:sz="4" w:space="0"/>
        <w:left w:val="single" w:color="auto" w:sz="4" w:space="0"/>
        <w:righ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33">
    <w:name w:val="xl293"/>
    <w:basedOn w:val="1"/>
    <w:qFormat/>
    <w:uiPriority w:val="0"/>
    <w:pPr>
      <w:pBdr>
        <w:top w:val="single" w:color="auto" w:sz="4" w:space="0"/>
        <w:left w:val="single" w:color="auto" w:sz="4" w:space="0"/>
        <w:right w:val="single" w:color="auto" w:sz="8" w:space="0"/>
      </w:pBdr>
      <w:spacing w:before="100" w:beforeAutospacing="1" w:after="100" w:afterAutospacing="1" w:line="360" w:lineRule="auto"/>
    </w:pPr>
    <w:rPr>
      <w:rFonts w:ascii="Calibri" w:hAnsi="Calibri" w:eastAsia="Times New Roman" w:cs="Times New Roman"/>
      <w:b/>
      <w:bCs/>
      <w:i/>
      <w:iCs/>
      <w:sz w:val="24"/>
      <w:szCs w:val="24"/>
      <w:lang w:val="en-US" w:bidi="en-US"/>
    </w:rPr>
  </w:style>
  <w:style w:type="paragraph" w:customStyle="1" w:styleId="434">
    <w:name w:val="xl294"/>
    <w:basedOn w:val="1"/>
    <w:qFormat/>
    <w:uiPriority w:val="0"/>
    <w:pPr>
      <w:pBdr>
        <w:top w:val="single" w:color="auto" w:sz="8" w:space="0"/>
        <w:righ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35">
    <w:name w:val="xl295"/>
    <w:basedOn w:val="1"/>
    <w:qFormat/>
    <w:uiPriority w:val="0"/>
    <w:pPr>
      <w:pBdr>
        <w:righ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36">
    <w:name w:val="xl296"/>
    <w:basedOn w:val="1"/>
    <w:qFormat/>
    <w:uiPriority w:val="0"/>
    <w:pPr>
      <w:pBdr>
        <w:left w:val="single" w:color="auto" w:sz="8" w:space="0"/>
      </w:pBdr>
      <w:spacing w:before="100" w:beforeAutospacing="1" w:after="100" w:afterAutospacing="1" w:line="360" w:lineRule="auto"/>
      <w:jc w:val="center"/>
    </w:pPr>
    <w:rPr>
      <w:rFonts w:ascii="Calibri" w:hAnsi="Calibri" w:eastAsia="Times New Roman" w:cs="Times New Roman"/>
      <w:sz w:val="24"/>
      <w:lang w:val="en-US" w:bidi="en-US"/>
    </w:rPr>
  </w:style>
  <w:style w:type="paragraph" w:customStyle="1" w:styleId="437">
    <w:name w:val="xl297"/>
    <w:basedOn w:val="1"/>
    <w:qFormat/>
    <w:uiPriority w:val="0"/>
    <w:pPr>
      <w:pBdr>
        <w:left w:val="single" w:color="auto" w:sz="4" w:space="0"/>
        <w:bottom w:val="single" w:color="auto" w:sz="4" w:space="0"/>
        <w:right w:val="single" w:color="auto" w:sz="8" w:space="0"/>
      </w:pBdr>
      <w:spacing w:before="100" w:beforeAutospacing="1" w:after="100" w:afterAutospacing="1" w:line="360" w:lineRule="auto"/>
      <w:jc w:val="right"/>
    </w:pPr>
    <w:rPr>
      <w:rFonts w:ascii="Calibri" w:hAnsi="Calibri" w:eastAsia="Times New Roman" w:cs="Times New Roman"/>
      <w:sz w:val="24"/>
      <w:szCs w:val="24"/>
      <w:lang w:val="en-US" w:bidi="en-US"/>
    </w:rPr>
  </w:style>
  <w:style w:type="paragraph" w:customStyle="1" w:styleId="438">
    <w:name w:val="xl298"/>
    <w:basedOn w:val="1"/>
    <w:qFormat/>
    <w:uiPriority w:val="0"/>
    <w:pPr>
      <w:pBdr>
        <w:top w:val="single" w:color="auto" w:sz="4" w:space="0"/>
        <w:left w:val="single" w:color="auto" w:sz="4" w:space="0"/>
        <w:bottom w:val="single" w:color="auto" w:sz="4" w:space="0"/>
        <w:right w:val="single" w:color="auto" w:sz="8" w:space="0"/>
      </w:pBdr>
      <w:spacing w:before="100" w:beforeAutospacing="1" w:after="100" w:afterAutospacing="1" w:line="360" w:lineRule="auto"/>
      <w:jc w:val="right"/>
    </w:pPr>
    <w:rPr>
      <w:rFonts w:ascii="Calibri" w:hAnsi="Calibri" w:eastAsia="Times New Roman" w:cs="Times New Roman"/>
      <w:sz w:val="24"/>
      <w:szCs w:val="24"/>
      <w:lang w:val="en-US" w:bidi="en-US"/>
    </w:rPr>
  </w:style>
  <w:style w:type="paragraph" w:customStyle="1" w:styleId="439">
    <w:name w:val="xl299"/>
    <w:basedOn w:val="1"/>
    <w:qFormat/>
    <w:uiPriority w:val="0"/>
    <w:pPr>
      <w:pBdr>
        <w:top w:val="single" w:color="auto" w:sz="4" w:space="0"/>
        <w:left w:val="single" w:color="auto" w:sz="4" w:space="0"/>
        <w:bottom w:val="single" w:color="auto" w:sz="4" w:space="0"/>
        <w:right w:val="single" w:color="auto" w:sz="8" w:space="0"/>
      </w:pBdr>
      <w:spacing w:before="100" w:beforeAutospacing="1" w:after="100" w:afterAutospacing="1" w:line="360" w:lineRule="auto"/>
      <w:jc w:val="right"/>
      <w:textAlignment w:val="top"/>
    </w:pPr>
    <w:rPr>
      <w:rFonts w:ascii="Calibri" w:hAnsi="Calibri" w:eastAsia="Times New Roman" w:cs="Times New Roman"/>
      <w:sz w:val="24"/>
      <w:szCs w:val="24"/>
      <w:lang w:val="en-US" w:bidi="en-US"/>
    </w:rPr>
  </w:style>
  <w:style w:type="paragraph" w:customStyle="1" w:styleId="440">
    <w:name w:val="xl300"/>
    <w:basedOn w:val="1"/>
    <w:qFormat/>
    <w:uiPriority w:val="0"/>
    <w:pPr>
      <w:pBdr>
        <w:top w:val="single" w:color="auto" w:sz="4" w:space="0"/>
        <w:left w:val="single" w:color="auto" w:sz="4" w:space="0"/>
        <w:bottom w:val="single" w:color="auto" w:sz="4" w:space="0"/>
        <w:right w:val="single" w:color="auto" w:sz="8" w:space="0"/>
      </w:pBdr>
      <w:spacing w:before="100" w:beforeAutospacing="1" w:after="100" w:afterAutospacing="1" w:line="360" w:lineRule="auto"/>
      <w:jc w:val="right"/>
      <w:textAlignment w:val="top"/>
    </w:pPr>
    <w:rPr>
      <w:rFonts w:ascii="Calibri" w:hAnsi="Calibri" w:eastAsia="Times New Roman" w:cs="Times New Roman"/>
      <w:sz w:val="24"/>
      <w:szCs w:val="24"/>
      <w:lang w:val="en-US" w:bidi="en-US"/>
    </w:rPr>
  </w:style>
  <w:style w:type="paragraph" w:customStyle="1" w:styleId="441">
    <w:name w:val="xl301"/>
    <w:basedOn w:val="1"/>
    <w:qFormat/>
    <w:uiPriority w:val="0"/>
    <w:pPr>
      <w:pBdr>
        <w:top w:val="single" w:color="auto" w:sz="4" w:space="0"/>
        <w:left w:val="single" w:color="auto" w:sz="4" w:space="0"/>
        <w:right w:val="single" w:color="auto" w:sz="8" w:space="0"/>
      </w:pBdr>
      <w:spacing w:before="100" w:beforeAutospacing="1" w:after="100" w:afterAutospacing="1" w:line="360" w:lineRule="auto"/>
      <w:textAlignment w:val="top"/>
    </w:pPr>
    <w:rPr>
      <w:rFonts w:ascii="Calibri" w:hAnsi="Calibri" w:eastAsia="Times New Roman" w:cs="Times New Roman"/>
      <w:sz w:val="24"/>
      <w:szCs w:val="24"/>
      <w:lang w:val="en-US" w:bidi="en-US"/>
    </w:rPr>
  </w:style>
  <w:style w:type="paragraph" w:customStyle="1" w:styleId="442">
    <w:name w:val="xl302"/>
    <w:basedOn w:val="1"/>
    <w:qFormat/>
    <w:uiPriority w:val="0"/>
    <w:pPr>
      <w:pBdr>
        <w:left w:val="single" w:color="auto" w:sz="4" w:space="0"/>
        <w:right w:val="single" w:color="auto" w:sz="8" w:space="0"/>
      </w:pBdr>
      <w:spacing w:before="100" w:beforeAutospacing="1" w:after="100" w:afterAutospacing="1" w:line="360" w:lineRule="auto"/>
      <w:textAlignment w:val="top"/>
    </w:pPr>
    <w:rPr>
      <w:rFonts w:ascii="Calibri" w:hAnsi="Calibri" w:eastAsia="Times New Roman" w:cs="Times New Roman"/>
      <w:sz w:val="24"/>
      <w:szCs w:val="24"/>
      <w:lang w:val="en-US" w:bidi="en-US"/>
    </w:rPr>
  </w:style>
  <w:style w:type="paragraph" w:customStyle="1" w:styleId="443">
    <w:name w:val="xl303"/>
    <w:basedOn w:val="1"/>
    <w:qFormat/>
    <w:uiPriority w:val="0"/>
    <w:pPr>
      <w:pBdr>
        <w:left w:val="single" w:color="auto" w:sz="4" w:space="0"/>
        <w:bottom w:val="single" w:color="auto" w:sz="4" w:space="0"/>
        <w:right w:val="single" w:color="auto" w:sz="8" w:space="0"/>
      </w:pBdr>
      <w:spacing w:before="100" w:beforeAutospacing="1" w:after="100" w:afterAutospacing="1" w:line="360" w:lineRule="auto"/>
      <w:textAlignment w:val="top"/>
    </w:pPr>
    <w:rPr>
      <w:rFonts w:ascii="Calibri" w:hAnsi="Calibri" w:eastAsia="Times New Roman" w:cs="Times New Roman"/>
      <w:sz w:val="24"/>
      <w:szCs w:val="24"/>
      <w:lang w:val="en-US" w:bidi="en-US"/>
    </w:rPr>
  </w:style>
  <w:style w:type="paragraph" w:customStyle="1" w:styleId="444">
    <w:name w:val="xl304"/>
    <w:basedOn w:val="1"/>
    <w:qFormat/>
    <w:uiPriority w:val="0"/>
    <w:pPr>
      <w:pBdr>
        <w:top w:val="single" w:color="auto" w:sz="4" w:space="0"/>
        <w:left w:val="single" w:color="auto" w:sz="4" w:space="0"/>
        <w:bottom w:val="single" w:color="auto" w:sz="4" w:space="0"/>
        <w:right w:val="single" w:color="auto" w:sz="8" w:space="0"/>
      </w:pBdr>
      <w:spacing w:before="100" w:beforeAutospacing="1" w:after="100" w:afterAutospacing="1" w:line="360" w:lineRule="auto"/>
      <w:jc w:val="right"/>
      <w:textAlignment w:val="top"/>
    </w:pPr>
    <w:rPr>
      <w:rFonts w:ascii="Calibri" w:hAnsi="Calibri" w:eastAsia="Times New Roman" w:cs="Times New Roman"/>
      <w:sz w:val="24"/>
      <w:szCs w:val="24"/>
      <w:lang w:val="en-US" w:bidi="en-US"/>
    </w:rPr>
  </w:style>
  <w:style w:type="paragraph" w:customStyle="1" w:styleId="445">
    <w:name w:val="xl305"/>
    <w:basedOn w:val="1"/>
    <w:qFormat/>
    <w:uiPriority w:val="0"/>
    <w:pPr>
      <w:pBdr>
        <w:left w:val="single" w:color="auto" w:sz="8" w:space="0"/>
      </w:pBdr>
      <w:shd w:val="clear" w:color="000000" w:fill="FFFFFF"/>
      <w:spacing w:before="100" w:beforeAutospacing="1" w:after="100" w:afterAutospacing="1" w:line="360" w:lineRule="auto"/>
      <w:jc w:val="center"/>
      <w:textAlignment w:val="top"/>
    </w:pPr>
    <w:rPr>
      <w:rFonts w:ascii="Calibri" w:hAnsi="Calibri" w:eastAsia="Times New Roman" w:cs="Times New Roman"/>
      <w:sz w:val="24"/>
      <w:szCs w:val="24"/>
      <w:lang w:val="en-US" w:bidi="en-US"/>
    </w:rPr>
  </w:style>
  <w:style w:type="paragraph" w:customStyle="1" w:styleId="446">
    <w:name w:val="xl306"/>
    <w:basedOn w:val="1"/>
    <w:qFormat/>
    <w:uiPriority w:val="0"/>
    <w:pPr>
      <w:pBdr>
        <w:left w:val="single" w:color="auto" w:sz="8" w:space="0"/>
      </w:pBdr>
      <w:spacing w:before="100" w:beforeAutospacing="1" w:after="100" w:afterAutospacing="1" w:line="360" w:lineRule="auto"/>
      <w:jc w:val="center"/>
      <w:textAlignment w:val="center"/>
    </w:pPr>
    <w:rPr>
      <w:rFonts w:ascii="Calibri" w:hAnsi="Calibri" w:eastAsia="Times New Roman" w:cs="Times New Roman"/>
      <w:sz w:val="24"/>
      <w:lang w:val="en-US" w:bidi="en-US"/>
    </w:rPr>
  </w:style>
  <w:style w:type="paragraph" w:customStyle="1" w:styleId="447">
    <w:name w:val="xl307"/>
    <w:basedOn w:val="1"/>
    <w:qFormat/>
    <w:uiPriority w:val="0"/>
    <w:pPr>
      <w:pBdr>
        <w:top w:val="single" w:color="auto" w:sz="4" w:space="0"/>
        <w:left w:val="single" w:color="auto" w:sz="4" w:space="0"/>
        <w:right w:val="single" w:color="auto" w:sz="8" w:space="0"/>
      </w:pBdr>
      <w:spacing w:before="100" w:beforeAutospacing="1" w:after="100" w:afterAutospacing="1" w:line="360" w:lineRule="auto"/>
      <w:jc w:val="right"/>
      <w:textAlignment w:val="top"/>
    </w:pPr>
    <w:rPr>
      <w:rFonts w:ascii="Calibri" w:hAnsi="Calibri" w:eastAsia="Times New Roman" w:cs="Times New Roman"/>
      <w:sz w:val="24"/>
      <w:szCs w:val="24"/>
      <w:lang w:val="en-US" w:bidi="en-US"/>
    </w:rPr>
  </w:style>
  <w:style w:type="paragraph" w:customStyle="1" w:styleId="448">
    <w:name w:val="xl308"/>
    <w:basedOn w:val="1"/>
    <w:qFormat/>
    <w:uiPriority w:val="0"/>
    <w:pPr>
      <w:pBdr>
        <w:top w:val="single" w:color="auto" w:sz="4" w:space="0"/>
        <w:left w:val="single" w:color="auto" w:sz="4" w:space="0"/>
        <w:bottom w:val="single" w:color="auto" w:sz="8" w:space="0"/>
        <w:right w:val="single" w:color="auto" w:sz="8" w:space="0"/>
      </w:pBdr>
      <w:spacing w:before="100" w:beforeAutospacing="1" w:after="100" w:afterAutospacing="1" w:line="360" w:lineRule="auto"/>
      <w:jc w:val="right"/>
      <w:textAlignment w:val="top"/>
    </w:pPr>
    <w:rPr>
      <w:rFonts w:ascii="Calibri" w:hAnsi="Calibri" w:eastAsia="Times New Roman" w:cs="Times New Roman"/>
      <w:b/>
      <w:bCs/>
      <w:i/>
      <w:iCs/>
      <w:sz w:val="24"/>
      <w:szCs w:val="24"/>
      <w:lang w:val="en-US" w:bidi="en-US"/>
    </w:rPr>
  </w:style>
  <w:style w:type="paragraph" w:customStyle="1" w:styleId="449">
    <w:name w:val="xl309"/>
    <w:basedOn w:val="1"/>
    <w:qFormat/>
    <w:uiPriority w:val="0"/>
    <w:pPr>
      <w:pBdr>
        <w:left w:val="single" w:color="auto" w:sz="4" w:space="0"/>
        <w:bottom w:val="single" w:color="auto" w:sz="4" w:space="0"/>
        <w:righ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50">
    <w:name w:val="xl310"/>
    <w:basedOn w:val="1"/>
    <w:qFormat/>
    <w:uiPriority w:val="0"/>
    <w:pPr>
      <w:pBdr>
        <w:top w:val="single" w:color="auto" w:sz="4" w:space="0"/>
        <w:left w:val="single" w:color="auto" w:sz="4" w:space="0"/>
        <w:right w:val="single" w:color="auto" w:sz="8" w:space="0"/>
      </w:pBdr>
      <w:spacing w:before="100" w:beforeAutospacing="1" w:after="100" w:afterAutospacing="1" w:line="360" w:lineRule="auto"/>
      <w:jc w:val="center"/>
      <w:textAlignment w:val="top"/>
    </w:pPr>
    <w:rPr>
      <w:rFonts w:ascii="Calibri" w:hAnsi="Calibri" w:eastAsia="Times New Roman" w:cs="Times New Roman"/>
      <w:sz w:val="24"/>
      <w:szCs w:val="24"/>
      <w:lang w:val="en-US" w:bidi="en-US"/>
    </w:rPr>
  </w:style>
  <w:style w:type="paragraph" w:customStyle="1" w:styleId="451">
    <w:name w:val="xl311"/>
    <w:basedOn w:val="1"/>
    <w:qFormat/>
    <w:uiPriority w:val="0"/>
    <w:pPr>
      <w:spacing w:before="100" w:beforeAutospacing="1" w:after="100" w:afterAutospacing="1" w:line="360" w:lineRule="auto"/>
    </w:pPr>
    <w:rPr>
      <w:rFonts w:ascii="Calibri" w:hAnsi="Calibri" w:eastAsia="Times New Roman" w:cs="Times New Roman"/>
      <w:sz w:val="24"/>
      <w:lang w:val="en-US" w:bidi="en-US"/>
    </w:rPr>
  </w:style>
  <w:style w:type="paragraph" w:customStyle="1" w:styleId="452">
    <w:name w:val="xl312"/>
    <w:basedOn w:val="1"/>
    <w:qFormat/>
    <w:uiPriority w:val="0"/>
    <w:pPr>
      <w:pBdr>
        <w:right w:val="single" w:color="auto" w:sz="8" w:space="0"/>
      </w:pBdr>
      <w:spacing w:before="100" w:beforeAutospacing="1" w:after="100" w:afterAutospacing="1" w:line="360" w:lineRule="auto"/>
    </w:pPr>
    <w:rPr>
      <w:rFonts w:ascii="Calibri" w:hAnsi="Calibri" w:eastAsia="Times New Roman" w:cs="Times New Roman"/>
      <w:sz w:val="24"/>
      <w:lang w:val="en-US" w:bidi="en-US"/>
    </w:rPr>
  </w:style>
  <w:style w:type="paragraph" w:customStyle="1" w:styleId="453">
    <w:name w:val="xl313"/>
    <w:basedOn w:val="1"/>
    <w:qFormat/>
    <w:uiPriority w:val="0"/>
    <w:pPr>
      <w:pBdr>
        <w:top w:val="single" w:color="auto" w:sz="8" w:space="0"/>
        <w:left w:val="single" w:color="auto" w:sz="4" w:space="0"/>
        <w:bottom w:val="single" w:color="auto" w:sz="4" w:space="0"/>
        <w:righ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54">
    <w:name w:val="xl314"/>
    <w:basedOn w:val="1"/>
    <w:qFormat/>
    <w:uiPriority w:val="0"/>
    <w:pPr>
      <w:pBdr>
        <w:top w:val="single" w:color="auto" w:sz="4" w:space="0"/>
        <w:left w:val="single" w:color="auto" w:sz="4" w:space="0"/>
        <w:bottom w:val="single" w:color="auto" w:sz="4" w:space="0"/>
        <w:righ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55">
    <w:name w:val="xl315"/>
    <w:basedOn w:val="1"/>
    <w:qFormat/>
    <w:uiPriority w:val="0"/>
    <w:pPr>
      <w:pBdr>
        <w:left w:val="single" w:color="auto" w:sz="4" w:space="0"/>
        <w:bottom w:val="single" w:color="auto" w:sz="4" w:space="0"/>
        <w:righ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56">
    <w:name w:val="xl316"/>
    <w:basedOn w:val="1"/>
    <w:qFormat/>
    <w:uiPriority w:val="0"/>
    <w:pPr>
      <w:pBdr>
        <w:top w:val="single" w:color="auto" w:sz="4" w:space="0"/>
        <w:left w:val="single" w:color="auto" w:sz="4" w:space="0"/>
        <w:bottom w:val="single" w:color="auto" w:sz="4" w:space="0"/>
        <w:right w:val="single" w:color="auto" w:sz="8" w:space="0"/>
      </w:pBdr>
      <w:spacing w:before="100" w:beforeAutospacing="1" w:after="100" w:afterAutospacing="1" w:line="360" w:lineRule="auto"/>
      <w:textAlignment w:val="top"/>
    </w:pPr>
    <w:rPr>
      <w:rFonts w:ascii="Calibri" w:hAnsi="Calibri" w:eastAsia="Times New Roman" w:cs="Times New Roman"/>
      <w:sz w:val="24"/>
      <w:szCs w:val="24"/>
      <w:lang w:val="en-US" w:bidi="en-US"/>
    </w:rPr>
  </w:style>
  <w:style w:type="paragraph" w:customStyle="1" w:styleId="457">
    <w:name w:val="xl317"/>
    <w:basedOn w:val="1"/>
    <w:qFormat/>
    <w:uiPriority w:val="0"/>
    <w:pPr>
      <w:pBdr>
        <w:lef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58">
    <w:name w:val="xl318"/>
    <w:basedOn w:val="1"/>
    <w:qFormat/>
    <w:uiPriority w:val="0"/>
    <w:pPr>
      <w:pBdr>
        <w:righ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59">
    <w:name w:val="xl319"/>
    <w:basedOn w:val="1"/>
    <w:qFormat/>
    <w:uiPriority w:val="0"/>
    <w:pPr>
      <w:pBdr>
        <w:top w:val="single" w:color="auto" w:sz="8" w:space="0"/>
        <w:left w:val="single" w:color="auto" w:sz="4" w:space="0"/>
        <w:righ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60">
    <w:name w:val="xl320"/>
    <w:basedOn w:val="1"/>
    <w:qFormat/>
    <w:uiPriority w:val="0"/>
    <w:pPr>
      <w:pBdr>
        <w:top w:val="single" w:color="auto" w:sz="8" w:space="0"/>
        <w:left w:val="single" w:color="auto" w:sz="8" w:space="0"/>
        <w:bottom w:val="single" w:color="auto" w:sz="4" w:space="0"/>
      </w:pBdr>
      <w:spacing w:before="100" w:beforeAutospacing="1" w:after="100" w:afterAutospacing="1" w:line="360" w:lineRule="auto"/>
    </w:pPr>
    <w:rPr>
      <w:rFonts w:ascii="Calibri" w:hAnsi="Calibri" w:eastAsia="Times New Roman" w:cs="Times New Roman"/>
      <w:sz w:val="24"/>
      <w:lang w:val="en-US" w:bidi="en-US"/>
    </w:rPr>
  </w:style>
  <w:style w:type="paragraph" w:customStyle="1" w:styleId="461">
    <w:name w:val="xl321"/>
    <w:basedOn w:val="1"/>
    <w:qFormat/>
    <w:uiPriority w:val="0"/>
    <w:pPr>
      <w:pBdr>
        <w:bottom w:val="single" w:color="auto" w:sz="8"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62">
    <w:name w:val="xl322"/>
    <w:basedOn w:val="1"/>
    <w:qFormat/>
    <w:uiPriority w:val="0"/>
    <w:pPr>
      <w:pBdr>
        <w:top w:val="single" w:color="auto" w:sz="4" w:space="0"/>
        <w:left w:val="single" w:color="auto" w:sz="4" w:space="0"/>
        <w:right w:val="single" w:color="auto" w:sz="4" w:space="0"/>
      </w:pBdr>
      <w:shd w:val="clear" w:color="000000" w:fill="BFBFBF"/>
      <w:spacing w:before="100" w:beforeAutospacing="1" w:after="100" w:afterAutospacing="1" w:line="360" w:lineRule="auto"/>
      <w:jc w:val="center"/>
      <w:textAlignment w:val="top"/>
    </w:pPr>
    <w:rPr>
      <w:rFonts w:ascii="Calibri" w:hAnsi="Calibri" w:eastAsia="Times New Roman" w:cs="Times New Roman"/>
      <w:sz w:val="24"/>
      <w:lang w:val="en-US" w:bidi="en-US"/>
    </w:rPr>
  </w:style>
  <w:style w:type="paragraph" w:customStyle="1" w:styleId="463">
    <w:name w:val="xl323"/>
    <w:basedOn w:val="1"/>
    <w:qFormat/>
    <w:uiPriority w:val="0"/>
    <w:pPr>
      <w:pBdr>
        <w:top w:val="single" w:color="auto" w:sz="4" w:space="0"/>
        <w:left w:val="single" w:color="auto" w:sz="4" w:space="0"/>
      </w:pBdr>
      <w:shd w:val="clear" w:color="000000" w:fill="BFBFBF"/>
      <w:spacing w:before="100" w:beforeAutospacing="1" w:after="100" w:afterAutospacing="1" w:line="360" w:lineRule="auto"/>
      <w:jc w:val="center"/>
      <w:textAlignment w:val="top"/>
    </w:pPr>
    <w:rPr>
      <w:rFonts w:ascii="Calibri" w:hAnsi="Calibri" w:eastAsia="Times New Roman" w:cs="Times New Roman"/>
      <w:b/>
      <w:bCs/>
      <w:sz w:val="24"/>
      <w:lang w:val="en-US" w:bidi="en-US"/>
    </w:rPr>
  </w:style>
  <w:style w:type="paragraph" w:customStyle="1" w:styleId="464">
    <w:name w:val="xl324"/>
    <w:basedOn w:val="1"/>
    <w:qFormat/>
    <w:uiPriority w:val="0"/>
    <w:pPr>
      <w:pBdr>
        <w:top w:val="single" w:color="auto" w:sz="4" w:space="0"/>
        <w:left w:val="single" w:color="auto" w:sz="4" w:space="0"/>
        <w:right w:val="single" w:color="auto" w:sz="4" w:space="0"/>
      </w:pBdr>
      <w:shd w:val="clear" w:color="000000" w:fill="BFBFBF"/>
      <w:spacing w:before="100" w:beforeAutospacing="1" w:after="100" w:afterAutospacing="1" w:line="360" w:lineRule="auto"/>
      <w:jc w:val="center"/>
      <w:textAlignment w:val="top"/>
    </w:pPr>
    <w:rPr>
      <w:rFonts w:ascii="Calibri" w:hAnsi="Calibri" w:eastAsia="Times New Roman" w:cs="Times New Roman"/>
      <w:sz w:val="24"/>
      <w:lang w:val="en-US" w:bidi="en-US"/>
    </w:rPr>
  </w:style>
  <w:style w:type="paragraph" w:customStyle="1" w:styleId="465">
    <w:name w:val="xl325"/>
    <w:basedOn w:val="1"/>
    <w:qFormat/>
    <w:uiPriority w:val="0"/>
    <w:pPr>
      <w:pBdr>
        <w:top w:val="single" w:color="auto" w:sz="4" w:space="0"/>
        <w:left w:val="single" w:color="auto" w:sz="4" w:space="0"/>
        <w:right w:val="single" w:color="auto" w:sz="4" w:space="0"/>
      </w:pBdr>
      <w:shd w:val="clear" w:color="000000" w:fill="BFBFBF"/>
      <w:spacing w:before="100" w:beforeAutospacing="1" w:after="100" w:afterAutospacing="1" w:line="360" w:lineRule="auto"/>
      <w:jc w:val="center"/>
      <w:textAlignment w:val="top"/>
    </w:pPr>
    <w:rPr>
      <w:rFonts w:ascii="Calibri" w:hAnsi="Calibri" w:eastAsia="Times New Roman" w:cs="Times New Roman"/>
      <w:sz w:val="24"/>
      <w:lang w:val="en-US" w:bidi="en-US"/>
    </w:rPr>
  </w:style>
  <w:style w:type="paragraph" w:customStyle="1" w:styleId="466">
    <w:name w:val="xl326"/>
    <w:basedOn w:val="1"/>
    <w:qFormat/>
    <w:uiPriority w:val="0"/>
    <w:pPr>
      <w:pBdr>
        <w:left w:val="single" w:color="auto" w:sz="4" w:space="0"/>
        <w:right w:val="single" w:color="auto" w:sz="4" w:space="0"/>
      </w:pBdr>
      <w:shd w:val="clear" w:color="000000" w:fill="BFBFBF"/>
      <w:spacing w:before="100" w:beforeAutospacing="1" w:after="100" w:afterAutospacing="1" w:line="360" w:lineRule="auto"/>
      <w:jc w:val="center"/>
      <w:textAlignment w:val="top"/>
    </w:pPr>
    <w:rPr>
      <w:rFonts w:ascii="Calibri" w:hAnsi="Calibri" w:eastAsia="Times New Roman" w:cs="Times New Roman"/>
      <w:sz w:val="24"/>
      <w:lang w:val="en-US" w:bidi="en-US"/>
    </w:rPr>
  </w:style>
  <w:style w:type="paragraph" w:customStyle="1" w:styleId="467">
    <w:name w:val="xl327"/>
    <w:basedOn w:val="1"/>
    <w:qFormat/>
    <w:uiPriority w:val="0"/>
    <w:pPr>
      <w:pBdr>
        <w:left w:val="single" w:color="auto" w:sz="4" w:space="0"/>
      </w:pBdr>
      <w:shd w:val="clear" w:color="000000" w:fill="BFBFBF"/>
      <w:spacing w:before="100" w:beforeAutospacing="1" w:after="100" w:afterAutospacing="1" w:line="360" w:lineRule="auto"/>
      <w:jc w:val="center"/>
      <w:textAlignment w:val="top"/>
    </w:pPr>
    <w:rPr>
      <w:rFonts w:ascii="Calibri" w:hAnsi="Calibri" w:eastAsia="Times New Roman" w:cs="Times New Roman"/>
      <w:sz w:val="24"/>
      <w:lang w:val="en-US" w:bidi="en-US"/>
    </w:rPr>
  </w:style>
  <w:style w:type="paragraph" w:customStyle="1" w:styleId="468">
    <w:name w:val="xl328"/>
    <w:basedOn w:val="1"/>
    <w:qFormat/>
    <w:uiPriority w:val="0"/>
    <w:pPr>
      <w:pBdr>
        <w:left w:val="single" w:color="auto" w:sz="4" w:space="0"/>
        <w:right w:val="single" w:color="auto" w:sz="4" w:space="0"/>
      </w:pBdr>
      <w:shd w:val="clear" w:color="000000" w:fill="BFBFBF"/>
      <w:spacing w:before="100" w:beforeAutospacing="1" w:after="100" w:afterAutospacing="1" w:line="360" w:lineRule="auto"/>
      <w:jc w:val="center"/>
      <w:textAlignment w:val="top"/>
    </w:pPr>
    <w:rPr>
      <w:rFonts w:ascii="Calibri" w:hAnsi="Calibri" w:eastAsia="Times New Roman" w:cs="Times New Roman"/>
      <w:sz w:val="24"/>
      <w:lang w:val="en-US" w:bidi="en-US"/>
    </w:rPr>
  </w:style>
  <w:style w:type="paragraph" w:customStyle="1" w:styleId="469">
    <w:name w:val="xl329"/>
    <w:basedOn w:val="1"/>
    <w:qFormat/>
    <w:uiPriority w:val="0"/>
    <w:pPr>
      <w:pBdr>
        <w:left w:val="single" w:color="auto" w:sz="4" w:space="0"/>
        <w:right w:val="single" w:color="auto" w:sz="4" w:space="0"/>
      </w:pBdr>
      <w:shd w:val="clear" w:color="000000" w:fill="BFBFBF"/>
      <w:spacing w:before="100" w:beforeAutospacing="1" w:after="100" w:afterAutospacing="1" w:line="360" w:lineRule="auto"/>
      <w:jc w:val="center"/>
      <w:textAlignment w:val="top"/>
    </w:pPr>
    <w:rPr>
      <w:rFonts w:ascii="Calibri" w:hAnsi="Calibri" w:eastAsia="Times New Roman" w:cs="Times New Roman"/>
      <w:sz w:val="24"/>
      <w:lang w:val="en-US" w:bidi="en-US"/>
    </w:rPr>
  </w:style>
  <w:style w:type="paragraph" w:customStyle="1" w:styleId="470">
    <w:name w:val="xl330"/>
    <w:basedOn w:val="1"/>
    <w:qFormat/>
    <w:uiPriority w:val="0"/>
    <w:pPr>
      <w:pBdr>
        <w:left w:val="single" w:color="auto" w:sz="4" w:space="0"/>
        <w:right w:val="single" w:color="auto" w:sz="4" w:space="0"/>
      </w:pBdr>
      <w:shd w:val="clear" w:color="000000" w:fill="BFBFBF"/>
      <w:spacing w:before="100" w:beforeAutospacing="1" w:after="100" w:afterAutospacing="1" w:line="360" w:lineRule="auto"/>
      <w:jc w:val="center"/>
      <w:textAlignment w:val="top"/>
    </w:pPr>
    <w:rPr>
      <w:rFonts w:ascii="Calibri" w:hAnsi="Calibri" w:eastAsia="Times New Roman" w:cs="Times New Roman"/>
      <w:sz w:val="24"/>
      <w:lang w:val="en-US" w:bidi="en-US"/>
    </w:rPr>
  </w:style>
  <w:style w:type="paragraph" w:customStyle="1" w:styleId="471">
    <w:name w:val="xl331"/>
    <w:basedOn w:val="1"/>
    <w:qFormat/>
    <w:uiPriority w:val="0"/>
    <w:pPr>
      <w:pBdr>
        <w:left w:val="single" w:color="auto" w:sz="4" w:space="0"/>
      </w:pBdr>
      <w:shd w:val="clear" w:color="000000" w:fill="BFBFBF"/>
      <w:spacing w:before="100" w:beforeAutospacing="1" w:after="100" w:afterAutospacing="1" w:line="360" w:lineRule="auto"/>
      <w:jc w:val="center"/>
      <w:textAlignment w:val="top"/>
    </w:pPr>
    <w:rPr>
      <w:rFonts w:ascii="Calibri" w:hAnsi="Calibri" w:eastAsia="Times New Roman" w:cs="Times New Roman"/>
      <w:b/>
      <w:bCs/>
      <w:sz w:val="24"/>
      <w:lang w:val="en-US" w:bidi="en-US"/>
    </w:rPr>
  </w:style>
  <w:style w:type="paragraph" w:customStyle="1" w:styleId="472">
    <w:name w:val="xl332"/>
    <w:basedOn w:val="1"/>
    <w:qFormat/>
    <w:uiPriority w:val="0"/>
    <w:pPr>
      <w:pBdr>
        <w:left w:val="single" w:color="auto" w:sz="4" w:space="0"/>
        <w:right w:val="single" w:color="auto" w:sz="4" w:space="0"/>
      </w:pBdr>
      <w:shd w:val="clear" w:color="000000" w:fill="BFBFBF"/>
      <w:spacing w:before="100" w:beforeAutospacing="1" w:after="100" w:afterAutospacing="1" w:line="360" w:lineRule="auto"/>
      <w:jc w:val="center"/>
      <w:textAlignment w:val="top"/>
    </w:pPr>
    <w:rPr>
      <w:rFonts w:ascii="Calibri" w:hAnsi="Calibri" w:eastAsia="Times New Roman" w:cs="Times New Roman"/>
      <w:sz w:val="24"/>
      <w:lang w:val="en-US" w:bidi="en-US"/>
    </w:rPr>
  </w:style>
  <w:style w:type="paragraph" w:customStyle="1" w:styleId="473">
    <w:name w:val="xl333"/>
    <w:basedOn w:val="1"/>
    <w:qFormat/>
    <w:uiPriority w:val="0"/>
    <w:pPr>
      <w:pBdr>
        <w:left w:val="single" w:color="auto" w:sz="4" w:space="0"/>
        <w:right w:val="single" w:color="auto" w:sz="4" w:space="0"/>
      </w:pBdr>
      <w:shd w:val="clear" w:color="000000" w:fill="BFBFBF"/>
      <w:spacing w:before="100" w:beforeAutospacing="1" w:after="100" w:afterAutospacing="1" w:line="360" w:lineRule="auto"/>
      <w:jc w:val="center"/>
      <w:textAlignment w:val="top"/>
    </w:pPr>
    <w:rPr>
      <w:rFonts w:ascii="Calibri" w:hAnsi="Calibri" w:eastAsia="Times New Roman" w:cs="Times New Roman"/>
      <w:sz w:val="24"/>
      <w:lang w:val="en-US" w:bidi="en-US"/>
    </w:rPr>
  </w:style>
  <w:style w:type="paragraph" w:customStyle="1" w:styleId="474">
    <w:name w:val="xl334"/>
    <w:basedOn w:val="1"/>
    <w:qFormat/>
    <w:uiPriority w:val="0"/>
    <w:pPr>
      <w:pBdr>
        <w:left w:val="single" w:color="auto" w:sz="4" w:space="0"/>
        <w:bottom w:val="single" w:color="auto" w:sz="4" w:space="0"/>
        <w:right w:val="single" w:color="auto" w:sz="4" w:space="0"/>
      </w:pBdr>
      <w:shd w:val="clear" w:color="000000" w:fill="BFBFBF"/>
      <w:spacing w:before="100" w:beforeAutospacing="1" w:after="100" w:afterAutospacing="1" w:line="360" w:lineRule="auto"/>
      <w:jc w:val="center"/>
      <w:textAlignment w:val="top"/>
    </w:pPr>
    <w:rPr>
      <w:rFonts w:ascii="Calibri" w:hAnsi="Calibri" w:eastAsia="Times New Roman" w:cs="Times New Roman"/>
      <w:sz w:val="24"/>
      <w:lang w:val="en-US" w:bidi="en-US"/>
    </w:rPr>
  </w:style>
  <w:style w:type="paragraph" w:customStyle="1" w:styleId="475">
    <w:name w:val="xl335"/>
    <w:basedOn w:val="1"/>
    <w:qFormat/>
    <w:uiPriority w:val="0"/>
    <w:pPr>
      <w:pBdr>
        <w:top w:val="single" w:color="auto" w:sz="8" w:space="0"/>
        <w:left w:val="single" w:color="auto" w:sz="4" w:space="0"/>
        <w:righ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76">
    <w:name w:val="xl336"/>
    <w:basedOn w:val="1"/>
    <w:qFormat/>
    <w:uiPriority w:val="0"/>
    <w:pPr>
      <w:pBdr>
        <w:bottom w:val="single" w:color="auto" w:sz="8" w:space="0"/>
        <w:right w:val="single" w:color="auto" w:sz="4" w:space="0"/>
      </w:pBdr>
      <w:spacing w:before="100" w:beforeAutospacing="1" w:after="100" w:afterAutospacing="1" w:line="360" w:lineRule="auto"/>
      <w:textAlignment w:val="top"/>
    </w:pPr>
    <w:rPr>
      <w:rFonts w:ascii="Calibri" w:hAnsi="Calibri" w:eastAsia="Times New Roman" w:cs="Times New Roman"/>
      <w:sz w:val="24"/>
      <w:szCs w:val="24"/>
      <w:lang w:val="en-US" w:bidi="en-US"/>
    </w:rPr>
  </w:style>
  <w:style w:type="paragraph" w:customStyle="1" w:styleId="477">
    <w:name w:val="xl337"/>
    <w:basedOn w:val="1"/>
    <w:qFormat/>
    <w:uiPriority w:val="0"/>
    <w:pPr>
      <w:pBdr>
        <w:left w:val="single" w:color="auto" w:sz="4" w:space="0"/>
        <w:bottom w:val="single" w:color="auto" w:sz="8" w:space="0"/>
        <w:right w:val="single" w:color="auto" w:sz="4" w:space="0"/>
      </w:pBdr>
      <w:spacing w:before="100" w:beforeAutospacing="1" w:after="100" w:afterAutospacing="1" w:line="360" w:lineRule="auto"/>
      <w:jc w:val="right"/>
      <w:textAlignment w:val="top"/>
    </w:pPr>
    <w:rPr>
      <w:rFonts w:ascii="Calibri" w:hAnsi="Calibri" w:eastAsia="Times New Roman" w:cs="Times New Roman"/>
      <w:b/>
      <w:bCs/>
      <w:i/>
      <w:iCs/>
      <w:sz w:val="24"/>
      <w:szCs w:val="24"/>
      <w:lang w:val="en-US" w:bidi="en-US"/>
    </w:rPr>
  </w:style>
  <w:style w:type="paragraph" w:customStyle="1" w:styleId="478">
    <w:name w:val="xl338"/>
    <w:basedOn w:val="1"/>
    <w:qFormat/>
    <w:uiPriority w:val="0"/>
    <w:pPr>
      <w:pBdr>
        <w:left w:val="single" w:color="auto" w:sz="4" w:space="0"/>
        <w:bottom w:val="single" w:color="auto" w:sz="8" w:space="0"/>
        <w:right w:val="single" w:color="auto" w:sz="8" w:space="0"/>
      </w:pBdr>
      <w:spacing w:before="100" w:beforeAutospacing="1" w:after="100" w:afterAutospacing="1" w:line="360" w:lineRule="auto"/>
      <w:jc w:val="right"/>
      <w:textAlignment w:val="top"/>
    </w:pPr>
    <w:rPr>
      <w:rFonts w:ascii="Calibri" w:hAnsi="Calibri" w:eastAsia="Times New Roman" w:cs="Times New Roman"/>
      <w:b/>
      <w:bCs/>
      <w:i/>
      <w:iCs/>
      <w:sz w:val="24"/>
      <w:szCs w:val="24"/>
      <w:lang w:val="en-US" w:bidi="en-US"/>
    </w:rPr>
  </w:style>
  <w:style w:type="paragraph" w:customStyle="1" w:styleId="479">
    <w:name w:val="xl339"/>
    <w:basedOn w:val="1"/>
    <w:qFormat/>
    <w:uiPriority w:val="0"/>
    <w:pPr>
      <w:pBdr>
        <w:top w:val="single" w:color="auto" w:sz="4" w:space="0"/>
        <w:left w:val="single" w:color="auto" w:sz="4" w:space="0"/>
        <w:right w:val="single" w:color="auto" w:sz="4" w:space="0"/>
      </w:pBdr>
      <w:spacing w:before="100" w:beforeAutospacing="1" w:after="100" w:afterAutospacing="1" w:line="360" w:lineRule="auto"/>
      <w:jc w:val="right"/>
      <w:textAlignment w:val="top"/>
    </w:pPr>
    <w:rPr>
      <w:rFonts w:ascii="Calibri" w:hAnsi="Calibri" w:eastAsia="Times New Roman" w:cs="Times New Roman"/>
      <w:sz w:val="24"/>
      <w:szCs w:val="24"/>
      <w:lang w:val="en-US" w:bidi="en-US"/>
    </w:rPr>
  </w:style>
  <w:style w:type="paragraph" w:customStyle="1" w:styleId="480">
    <w:name w:val="xl340"/>
    <w:basedOn w:val="1"/>
    <w:qFormat/>
    <w:uiPriority w:val="0"/>
    <w:pPr>
      <w:pBdr>
        <w:top w:val="single" w:color="auto" w:sz="4" w:space="0"/>
        <w:left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81">
    <w:name w:val="xl341"/>
    <w:basedOn w:val="1"/>
    <w:qFormat/>
    <w:uiPriority w:val="0"/>
    <w:pPr>
      <w:pBdr>
        <w:top w:val="single" w:color="auto" w:sz="4" w:space="0"/>
        <w:left w:val="single" w:color="auto" w:sz="4" w:space="0"/>
        <w:righ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82">
    <w:name w:val="xl342"/>
    <w:basedOn w:val="1"/>
    <w:qFormat/>
    <w:uiPriority w:val="0"/>
    <w:pPr>
      <w:pBdr>
        <w:top w:val="single" w:color="auto" w:sz="4" w:space="0"/>
        <w:left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83">
    <w:name w:val="xl343"/>
    <w:basedOn w:val="1"/>
    <w:qFormat/>
    <w:uiPriority w:val="0"/>
    <w:pPr>
      <w:pBdr>
        <w:top w:val="single" w:color="auto" w:sz="4" w:space="0"/>
        <w:left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84">
    <w:name w:val="xl344"/>
    <w:basedOn w:val="1"/>
    <w:qFormat/>
    <w:uiPriority w:val="0"/>
    <w:pPr>
      <w:pBdr>
        <w:top w:val="single" w:color="auto" w:sz="4" w:space="0"/>
        <w:bottom w:val="single" w:color="auto" w:sz="4" w:space="0"/>
        <w:righ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85">
    <w:name w:val="xl345"/>
    <w:basedOn w:val="1"/>
    <w:qFormat/>
    <w:uiPriority w:val="0"/>
    <w:pPr>
      <w:pBdr>
        <w:top w:val="single" w:color="auto" w:sz="4" w:space="0"/>
        <w:left w:val="single" w:color="auto" w:sz="4" w:space="0"/>
        <w:bottom w:val="single" w:color="auto" w:sz="4" w:space="0"/>
        <w:right w:val="single" w:color="auto" w:sz="8"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86">
    <w:name w:val="xl346"/>
    <w:basedOn w:val="1"/>
    <w:qFormat/>
    <w:uiPriority w:val="0"/>
    <w:pPr>
      <w:pBdr>
        <w:top w:val="single" w:color="auto" w:sz="4" w:space="0"/>
        <w:bottom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87">
    <w:name w:val="xl347"/>
    <w:basedOn w:val="1"/>
    <w:qFormat/>
    <w:uiPriority w:val="0"/>
    <w:pPr>
      <w:pBdr>
        <w:top w:val="single" w:color="auto" w:sz="4" w:space="0"/>
        <w:bottom w:val="single" w:color="auto" w:sz="4" w:space="0"/>
        <w:right w:val="single" w:color="auto" w:sz="4" w:space="0"/>
      </w:pBdr>
      <w:spacing w:before="100" w:beforeAutospacing="1" w:after="100" w:afterAutospacing="1" w:line="360" w:lineRule="auto"/>
    </w:pPr>
    <w:rPr>
      <w:rFonts w:ascii="Calibri" w:hAnsi="Calibri" w:eastAsia="Times New Roman" w:cs="Times New Roman"/>
      <w:sz w:val="24"/>
      <w:szCs w:val="24"/>
      <w:lang w:val="en-US" w:bidi="en-US"/>
    </w:rPr>
  </w:style>
  <w:style w:type="paragraph" w:customStyle="1" w:styleId="488">
    <w:name w:val="xl348"/>
    <w:basedOn w:val="1"/>
    <w:qFormat/>
    <w:uiPriority w:val="0"/>
    <w:pPr>
      <w:pBdr>
        <w:bottom w:val="single" w:color="auto" w:sz="4" w:space="0"/>
        <w:right w:val="single" w:color="auto" w:sz="8" w:space="0"/>
      </w:pBdr>
      <w:spacing w:before="100" w:beforeAutospacing="1" w:after="100" w:afterAutospacing="1" w:line="360" w:lineRule="auto"/>
    </w:pPr>
    <w:rPr>
      <w:rFonts w:ascii="Calibri" w:hAnsi="Calibri" w:eastAsia="Times New Roman" w:cs="Times New Roman"/>
      <w:sz w:val="24"/>
      <w:lang w:val="en-US" w:bidi="en-US"/>
    </w:rPr>
  </w:style>
  <w:style w:type="paragraph" w:customStyle="1" w:styleId="489">
    <w:name w:val="xl349"/>
    <w:basedOn w:val="1"/>
    <w:qFormat/>
    <w:uiPriority w:val="0"/>
    <w:pPr>
      <w:pBdr>
        <w:bottom w:val="single" w:color="auto" w:sz="4" w:space="0"/>
        <w:right w:val="single" w:color="auto" w:sz="8" w:space="0"/>
      </w:pBdr>
      <w:spacing w:before="100" w:beforeAutospacing="1" w:after="100" w:afterAutospacing="1" w:line="360" w:lineRule="auto"/>
      <w:textAlignment w:val="center"/>
    </w:pPr>
    <w:rPr>
      <w:rFonts w:ascii="Calibri" w:hAnsi="Calibri" w:eastAsia="Times New Roman" w:cs="Times New Roman"/>
      <w:sz w:val="24"/>
      <w:lang w:val="en-US" w:bidi="en-US"/>
    </w:rPr>
  </w:style>
  <w:style w:type="paragraph" w:customStyle="1" w:styleId="490">
    <w:name w:val="xl350"/>
    <w:basedOn w:val="1"/>
    <w:qFormat/>
    <w:uiPriority w:val="0"/>
    <w:pPr>
      <w:pBdr>
        <w:left w:val="single" w:color="auto" w:sz="8" w:space="0"/>
        <w:bottom w:val="single" w:color="auto" w:sz="4" w:space="0"/>
      </w:pBdr>
      <w:spacing w:before="100" w:beforeAutospacing="1" w:after="100" w:afterAutospacing="1" w:line="360" w:lineRule="auto"/>
      <w:jc w:val="center"/>
      <w:textAlignment w:val="center"/>
    </w:pPr>
    <w:rPr>
      <w:rFonts w:ascii="Calibri" w:hAnsi="Calibri" w:eastAsia="Times New Roman" w:cs="Times New Roman"/>
      <w:sz w:val="24"/>
      <w:szCs w:val="24"/>
      <w:lang w:val="en-US" w:bidi="en-US"/>
    </w:rPr>
  </w:style>
  <w:style w:type="paragraph" w:customStyle="1" w:styleId="491">
    <w:name w:val="Chapter Subtitle"/>
    <w:basedOn w:val="79"/>
    <w:qFormat/>
    <w:uiPriority w:val="0"/>
    <w:pPr>
      <w:keepNext/>
      <w:keepLines/>
      <w:spacing w:before="60" w:line="240" w:lineRule="auto"/>
      <w:ind w:firstLine="0"/>
      <w:jc w:val="left"/>
    </w:pPr>
    <w:rPr>
      <w:rFonts w:ascii="Arial" w:hAnsi="Arial"/>
      <w:spacing w:val="-16"/>
      <w:kern w:val="28"/>
      <w:sz w:val="32"/>
    </w:rPr>
  </w:style>
  <w:style w:type="character" w:customStyle="1" w:styleId="492">
    <w:name w:val="name"/>
    <w:basedOn w:val="11"/>
    <w:qFormat/>
    <w:uiPriority w:val="0"/>
  </w:style>
  <w:style w:type="paragraph" w:customStyle="1" w:styleId="493">
    <w:name w:val="A2_list_2"/>
    <w:basedOn w:val="1"/>
    <w:next w:val="1"/>
    <w:autoRedefine/>
    <w:qFormat/>
    <w:uiPriority w:val="0"/>
    <w:pPr>
      <w:numPr>
        <w:ilvl w:val="1"/>
        <w:numId w:val="8"/>
      </w:numPr>
      <w:pBdr>
        <w:right w:val="single" w:color="auto" w:sz="4" w:space="4"/>
      </w:pBdr>
      <w:tabs>
        <w:tab w:val="left" w:pos="2880"/>
      </w:tabs>
      <w:overflowPunct w:val="0"/>
      <w:autoSpaceDE w:val="0"/>
      <w:autoSpaceDN w:val="0"/>
      <w:spacing w:before="60" w:after="60" w:line="360" w:lineRule="auto"/>
    </w:pPr>
    <w:rPr>
      <w:rFonts w:ascii="Times New Roman" w:hAnsi="Times New Roman" w:eastAsia="Times New Roman" w:cs="Times New Roman"/>
      <w:color w:val="000000"/>
      <w:sz w:val="24"/>
      <w:szCs w:val="24"/>
      <w:lang w:val="en-US" w:eastAsia="en-US" w:bidi="en-US"/>
    </w:rPr>
  </w:style>
  <w:style w:type="character" w:customStyle="1" w:styleId="494">
    <w:name w:val="Основной текст + Arial Unicode MS;11.5 pt"/>
    <w:qFormat/>
    <w:uiPriority w:val="0"/>
    <w:rPr>
      <w:rFonts w:ascii="Arial Unicode MS" w:hAnsi="Arial Unicode MS" w:eastAsia="Arial Unicode MS" w:cs="Arial Unicode MS"/>
      <w:color w:val="000000"/>
      <w:spacing w:val="0"/>
      <w:w w:val="100"/>
      <w:position w:val="0"/>
      <w:sz w:val="23"/>
      <w:szCs w:val="23"/>
      <w:u w:val="none"/>
      <w:shd w:val="clear" w:color="auto" w:fill="FFFFFF"/>
      <w:lang w:val="ru-RU"/>
    </w:rPr>
  </w:style>
  <w:style w:type="character" w:customStyle="1" w:styleId="495">
    <w:name w:val="Основной текст_"/>
    <w:link w:val="496"/>
    <w:qFormat/>
    <w:locked/>
    <w:uiPriority w:val="0"/>
    <w:rPr>
      <w:rFonts w:ascii="Arial" w:hAnsi="Arial" w:eastAsia="Arial" w:cs="Arial"/>
      <w:shd w:val="clear" w:color="auto" w:fill="FFFFFF"/>
    </w:rPr>
  </w:style>
  <w:style w:type="paragraph" w:customStyle="1" w:styleId="496">
    <w:name w:val="Основной текст2"/>
    <w:basedOn w:val="1"/>
    <w:link w:val="495"/>
    <w:qFormat/>
    <w:uiPriority w:val="0"/>
    <w:pPr>
      <w:shd w:val="clear" w:color="auto" w:fill="FFFFFF"/>
      <w:spacing w:before="7680" w:after="0" w:line="0" w:lineRule="atLeast"/>
      <w:ind w:hanging="360"/>
      <w:jc w:val="center"/>
    </w:pPr>
    <w:rPr>
      <w:rFonts w:ascii="Arial" w:hAnsi="Arial" w:eastAsia="Arial" w:cs="Arial"/>
    </w:rPr>
  </w:style>
  <w:style w:type="paragraph" w:customStyle="1" w:styleId="497">
    <w:name w:val="Стиль2"/>
    <w:basedOn w:val="2"/>
    <w:link w:val="498"/>
    <w:qFormat/>
    <w:uiPriority w:val="0"/>
    <w:pPr>
      <w:numPr>
        <w:numId w:val="0"/>
      </w:numPr>
      <w:spacing w:before="480" w:line="240" w:lineRule="auto"/>
    </w:pPr>
    <w:rPr>
      <w:rFonts w:ascii="Cambria" w:hAnsi="Cambria"/>
      <w:b w:val="0"/>
      <w:bCs/>
      <w:lang w:eastAsia="ru-RU"/>
    </w:rPr>
  </w:style>
  <w:style w:type="character" w:customStyle="1" w:styleId="498">
    <w:name w:val="Стиль2 Знак"/>
    <w:link w:val="497"/>
    <w:qFormat/>
    <w:uiPriority w:val="0"/>
    <w:rPr>
      <w:rFonts w:ascii="Cambria" w:hAnsi="Cambria" w:eastAsia="Times New Roman" w:cs="Times New Roman"/>
      <w:bCs/>
      <w:smallCaps/>
      <w:spacing w:val="5"/>
      <w:sz w:val="28"/>
      <w:szCs w:val="36"/>
      <w:lang w:bidi="en-US"/>
    </w:rPr>
  </w:style>
  <w:style w:type="paragraph" w:customStyle="1" w:styleId="499">
    <w:name w:val="3 уровень Подзаголовок"/>
    <w:basedOn w:val="4"/>
    <w:qFormat/>
    <w:uiPriority w:val="99"/>
    <w:pPr>
      <w:keepLines/>
      <w:numPr>
        <w:numId w:val="9"/>
      </w:numPr>
      <w:spacing w:before="200" w:after="0"/>
    </w:pPr>
    <w:rPr>
      <w:rFonts w:ascii="Arial Unicode MS" w:hAnsi="Arial Unicode MS" w:eastAsia="Arial Unicode MS" w:cs="Arial Unicode MS"/>
      <w:bCs/>
      <w:color w:val="000000"/>
      <w:sz w:val="21"/>
      <w:szCs w:val="21"/>
      <w:lang w:eastAsia="ru-RU"/>
    </w:rPr>
  </w:style>
  <w:style w:type="character" w:customStyle="1" w:styleId="500">
    <w:name w:val="Абзац списка Знак"/>
    <w:link w:val="147"/>
    <w:qFormat/>
    <w:uiPriority w:val="34"/>
    <w:rPr>
      <w:rFonts w:ascii="Arial" w:hAnsi="Arial" w:eastAsia="Times New Roman" w:cs="Times New Roman"/>
      <w:sz w:val="24"/>
      <w:lang w:val="en-US" w:eastAsia="en-US" w:bidi="en-US"/>
    </w:rPr>
  </w:style>
  <w:style w:type="paragraph" w:customStyle="1" w:styleId="501">
    <w:name w:val="Revision"/>
    <w:hidden/>
    <w:qFormat/>
    <w:uiPriority w:val="99"/>
    <w:pPr>
      <w:spacing w:after="200" w:line="276" w:lineRule="auto"/>
    </w:pPr>
    <w:rPr>
      <w:rFonts w:ascii="Calibri" w:hAnsi="Calibri" w:eastAsia="Times New Roman" w:cs="Times New Roman"/>
      <w:sz w:val="22"/>
      <w:szCs w:val="22"/>
      <w:lang w:val="en-US" w:eastAsia="en-US" w:bidi="en-US"/>
    </w:rPr>
  </w:style>
  <w:style w:type="paragraph" w:customStyle="1" w:styleId="502">
    <w:name w:val="Обычный 13 Знак3"/>
    <w:basedOn w:val="1"/>
    <w:autoRedefine/>
    <w:qFormat/>
    <w:uiPriority w:val="0"/>
    <w:pPr>
      <w:keepNext/>
      <w:keepLines/>
      <w:suppressLineNumbers/>
      <w:tabs>
        <w:tab w:val="left" w:leader="dot" w:pos="9356"/>
      </w:tabs>
      <w:suppressAutoHyphens/>
      <w:spacing w:before="60" w:line="360" w:lineRule="auto"/>
      <w:ind w:firstLine="720"/>
      <w:jc w:val="both"/>
    </w:pPr>
    <w:rPr>
      <w:rFonts w:ascii="Times New Roman" w:hAnsi="Times New Roman" w:eastAsia="Times New Roman" w:cs="Times New Roman"/>
      <w:sz w:val="26"/>
      <w:szCs w:val="26"/>
      <w:lang w:val="en-US" w:bidi="en-US"/>
    </w:rPr>
  </w:style>
  <w:style w:type="paragraph" w:customStyle="1" w:styleId="503">
    <w:name w:val="Обычный 13"/>
    <w:basedOn w:val="1"/>
    <w:link w:val="504"/>
    <w:qFormat/>
    <w:uiPriority w:val="0"/>
    <w:pPr>
      <w:keepNext/>
      <w:suppressLineNumbers/>
      <w:tabs>
        <w:tab w:val="left" w:pos="6804"/>
        <w:tab w:val="left" w:pos="6946"/>
        <w:tab w:val="left" w:leader="dot" w:pos="9356"/>
      </w:tabs>
      <w:suppressAutoHyphens/>
      <w:spacing w:before="60"/>
      <w:ind w:firstLine="680"/>
      <w:jc w:val="both"/>
    </w:pPr>
    <w:rPr>
      <w:rFonts w:ascii="Times New Roman" w:hAnsi="Times New Roman" w:eastAsia="Times New Roman" w:cs="Times New Roman"/>
      <w:sz w:val="26"/>
      <w:szCs w:val="26"/>
      <w:lang w:val="en-US" w:bidi="en-US"/>
    </w:rPr>
  </w:style>
  <w:style w:type="character" w:customStyle="1" w:styleId="504">
    <w:name w:val="Обычный 13 Знак5"/>
    <w:link w:val="503"/>
    <w:qFormat/>
    <w:uiPriority w:val="0"/>
    <w:rPr>
      <w:rFonts w:ascii="Times New Roman" w:hAnsi="Times New Roman" w:eastAsia="Times New Roman" w:cs="Times New Roman"/>
      <w:sz w:val="26"/>
      <w:szCs w:val="26"/>
      <w:lang w:val="en-US" w:bidi="en-US"/>
    </w:rPr>
  </w:style>
  <w:style w:type="paragraph" w:customStyle="1" w:styleId="505">
    <w:name w:val="Текст1"/>
    <w:basedOn w:val="1"/>
    <w:qFormat/>
    <w:uiPriority w:val="0"/>
    <w:pPr>
      <w:tabs>
        <w:tab w:val="left" w:pos="1701"/>
      </w:tabs>
      <w:suppressAutoHyphens/>
      <w:spacing w:before="80" w:line="252" w:lineRule="auto"/>
      <w:ind w:firstLine="852"/>
      <w:jc w:val="both"/>
    </w:pPr>
    <w:rPr>
      <w:rFonts w:ascii="Times New Roman" w:hAnsi="Times New Roman" w:eastAsia="SimSun" w:cs="Times New Roman"/>
      <w:sz w:val="28"/>
      <w:szCs w:val="28"/>
      <w:lang w:val="en-US" w:eastAsia="ar-SA" w:bidi="en-US"/>
    </w:rPr>
  </w:style>
  <w:style w:type="character" w:customStyle="1" w:styleId="506">
    <w:name w:val="apple-converted-space"/>
    <w:basedOn w:val="11"/>
    <w:qFormat/>
    <w:uiPriority w:val="0"/>
  </w:style>
  <w:style w:type="character" w:customStyle="1" w:styleId="507">
    <w:name w:val="заголовок 4 Знак"/>
    <w:qFormat/>
    <w:uiPriority w:val="0"/>
    <w:rPr>
      <w:rFonts w:ascii="Arial" w:hAnsi="Arial"/>
      <w:i/>
      <w:sz w:val="24"/>
      <w:szCs w:val="24"/>
      <w:lang w:val="ru-RU" w:eastAsia="ru-RU" w:bidi="ar-SA"/>
    </w:rPr>
  </w:style>
  <w:style w:type="paragraph" w:customStyle="1" w:styleId="508">
    <w:name w:val="основной"/>
    <w:basedOn w:val="1"/>
    <w:qFormat/>
    <w:uiPriority w:val="0"/>
    <w:pPr>
      <w:ind w:firstLine="720"/>
      <w:jc w:val="both"/>
    </w:pPr>
    <w:rPr>
      <w:rFonts w:ascii="Times New Roman" w:hAnsi="Times New Roman" w:eastAsia="Times New Roman" w:cs="Times New Roman"/>
      <w:sz w:val="24"/>
      <w:szCs w:val="20"/>
      <w:lang w:val="en-US" w:bidi="en-US"/>
    </w:rPr>
  </w:style>
  <w:style w:type="character" w:customStyle="1" w:styleId="509">
    <w:name w:val="Font Style23"/>
    <w:qFormat/>
    <w:uiPriority w:val="0"/>
    <w:rPr>
      <w:rFonts w:ascii="Times New Roman" w:hAnsi="Times New Roman" w:cs="Times New Roman"/>
      <w:sz w:val="18"/>
      <w:szCs w:val="18"/>
    </w:rPr>
  </w:style>
  <w:style w:type="paragraph" w:customStyle="1" w:styleId="510">
    <w:name w:val="ConsPlusNonformat"/>
    <w:qFormat/>
    <w:uiPriority w:val="0"/>
    <w:pPr>
      <w:autoSpaceDE w:val="0"/>
      <w:autoSpaceDN w:val="0"/>
      <w:adjustRightInd w:val="0"/>
      <w:spacing w:after="200" w:line="276" w:lineRule="auto"/>
    </w:pPr>
    <w:rPr>
      <w:rFonts w:ascii="Courier New" w:hAnsi="Courier New" w:eastAsia="Times New Roman" w:cs="Courier New"/>
      <w:sz w:val="22"/>
      <w:szCs w:val="22"/>
      <w:lang w:val="en-US" w:eastAsia="en-US" w:bidi="en-US"/>
    </w:rPr>
  </w:style>
  <w:style w:type="paragraph" w:customStyle="1" w:styleId="511">
    <w:name w:val="ConsPlusTitle"/>
    <w:qFormat/>
    <w:uiPriority w:val="0"/>
    <w:pPr>
      <w:widowControl w:val="0"/>
      <w:autoSpaceDE w:val="0"/>
      <w:autoSpaceDN w:val="0"/>
      <w:adjustRightInd w:val="0"/>
      <w:spacing w:after="200" w:line="276" w:lineRule="auto"/>
    </w:pPr>
    <w:rPr>
      <w:rFonts w:ascii="Cambria" w:hAnsi="Cambria" w:eastAsia="Times New Roman" w:cs="Times New Roman"/>
      <w:b/>
      <w:bCs/>
      <w:sz w:val="24"/>
      <w:szCs w:val="24"/>
      <w:lang w:val="en-US" w:eastAsia="ru-RU" w:bidi="en-US"/>
    </w:rPr>
  </w:style>
  <w:style w:type="paragraph" w:customStyle="1" w:styleId="512">
    <w:name w:val="заголовок таблицы"/>
    <w:basedOn w:val="1"/>
    <w:autoRedefine/>
    <w:qFormat/>
    <w:uiPriority w:val="99"/>
    <w:pPr>
      <w:keepNext/>
      <w:keepLines/>
      <w:tabs>
        <w:tab w:val="left" w:pos="1134"/>
      </w:tabs>
      <w:spacing w:after="0"/>
      <w:jc w:val="both"/>
    </w:pPr>
    <w:rPr>
      <w:rFonts w:ascii="Arial" w:hAnsi="Arial" w:eastAsia="Times New Roman" w:cs="Arial"/>
      <w:b/>
      <w:sz w:val="24"/>
      <w:szCs w:val="24"/>
      <w:lang w:val="en-US" w:bidi="en-US"/>
    </w:rPr>
  </w:style>
  <w:style w:type="paragraph" w:customStyle="1" w:styleId="513">
    <w:name w:val="Знак Знак Знак1"/>
    <w:basedOn w:val="1"/>
    <w:qFormat/>
    <w:uiPriority w:val="0"/>
    <w:pPr>
      <w:tabs>
        <w:tab w:val="left" w:pos="360"/>
      </w:tabs>
      <w:spacing w:after="160" w:line="240" w:lineRule="exact"/>
    </w:pPr>
    <w:rPr>
      <w:rFonts w:ascii="Verdana" w:hAnsi="Verdana" w:eastAsia="Times New Roman" w:cs="Verdana"/>
      <w:sz w:val="20"/>
      <w:szCs w:val="20"/>
      <w:lang w:val="en-US" w:eastAsia="en-US" w:bidi="en-US"/>
    </w:rPr>
  </w:style>
  <w:style w:type="paragraph" w:customStyle="1" w:styleId="514">
    <w:name w:val="e02"/>
    <w:basedOn w:val="1"/>
    <w:qFormat/>
    <w:uiPriority w:val="0"/>
    <w:pPr>
      <w:spacing w:before="100" w:beforeAutospacing="1" w:after="100" w:afterAutospacing="1"/>
    </w:pPr>
    <w:rPr>
      <w:rFonts w:ascii="Times New Roman" w:hAnsi="Times New Roman" w:eastAsia="Times New Roman" w:cs="Times New Roman"/>
      <w:sz w:val="24"/>
      <w:szCs w:val="24"/>
      <w:lang w:val="en-US" w:bidi="en-US"/>
    </w:rPr>
  </w:style>
  <w:style w:type="paragraph" w:customStyle="1" w:styleId="515">
    <w:name w:val="Default"/>
    <w:qFormat/>
    <w:uiPriority w:val="0"/>
    <w:pPr>
      <w:autoSpaceDE w:val="0"/>
      <w:autoSpaceDN w:val="0"/>
      <w:adjustRightInd w:val="0"/>
      <w:spacing w:after="200" w:line="276" w:lineRule="auto"/>
    </w:pPr>
    <w:rPr>
      <w:rFonts w:ascii="Cambria" w:hAnsi="Cambria" w:eastAsia="Times New Roman" w:cs="Times New Roman"/>
      <w:color w:val="000000"/>
      <w:sz w:val="24"/>
      <w:szCs w:val="24"/>
      <w:lang w:val="en-US" w:eastAsia="en-US" w:bidi="en-US"/>
    </w:rPr>
  </w:style>
  <w:style w:type="paragraph" w:customStyle="1" w:styleId="516">
    <w:name w:val="ConsPlusCell"/>
    <w:link w:val="2258"/>
    <w:qFormat/>
    <w:uiPriority w:val="0"/>
    <w:pPr>
      <w:widowControl w:val="0"/>
      <w:autoSpaceDE w:val="0"/>
      <w:autoSpaceDN w:val="0"/>
      <w:adjustRightInd w:val="0"/>
      <w:spacing w:after="200" w:line="276" w:lineRule="auto"/>
    </w:pPr>
    <w:rPr>
      <w:rFonts w:ascii="Arial" w:hAnsi="Arial" w:eastAsia="Times New Roman" w:cs="Arial"/>
      <w:sz w:val="22"/>
      <w:szCs w:val="22"/>
      <w:lang w:val="en-US" w:eastAsia="ru-RU" w:bidi="en-US"/>
    </w:rPr>
  </w:style>
  <w:style w:type="paragraph" w:customStyle="1" w:styleId="517">
    <w:name w:val="Знак Знак Знак11"/>
    <w:basedOn w:val="1"/>
    <w:qFormat/>
    <w:uiPriority w:val="0"/>
    <w:pPr>
      <w:tabs>
        <w:tab w:val="left" w:pos="360"/>
      </w:tabs>
      <w:spacing w:after="160" w:line="240" w:lineRule="exact"/>
    </w:pPr>
    <w:rPr>
      <w:rFonts w:ascii="Verdana" w:hAnsi="Verdana" w:eastAsia="Times New Roman" w:cs="Verdana"/>
      <w:sz w:val="20"/>
      <w:szCs w:val="20"/>
      <w:lang w:val="en-US" w:eastAsia="en-US" w:bidi="en-US"/>
    </w:rPr>
  </w:style>
  <w:style w:type="paragraph" w:customStyle="1" w:styleId="518">
    <w:name w:val="Абзац"/>
    <w:basedOn w:val="1"/>
    <w:link w:val="519"/>
    <w:qFormat/>
    <w:uiPriority w:val="0"/>
    <w:pPr>
      <w:spacing w:after="60"/>
      <w:ind w:firstLine="680"/>
      <w:jc w:val="both"/>
    </w:pPr>
    <w:rPr>
      <w:rFonts w:ascii="Times New Roman" w:hAnsi="Times New Roman" w:eastAsia="Times New Roman" w:cs="Times New Roman"/>
      <w:sz w:val="24"/>
      <w:szCs w:val="24"/>
      <w:lang w:val="en-US" w:eastAsia="en-US" w:bidi="en-US"/>
    </w:rPr>
  </w:style>
  <w:style w:type="character" w:customStyle="1" w:styleId="519">
    <w:name w:val="Абзац Знак"/>
    <w:link w:val="518"/>
    <w:qFormat/>
    <w:uiPriority w:val="0"/>
    <w:rPr>
      <w:rFonts w:ascii="Times New Roman" w:hAnsi="Times New Roman" w:eastAsia="Times New Roman" w:cs="Times New Roman"/>
      <w:sz w:val="24"/>
      <w:szCs w:val="24"/>
      <w:lang w:val="en-US" w:eastAsia="en-US" w:bidi="en-US"/>
    </w:rPr>
  </w:style>
  <w:style w:type="paragraph" w:customStyle="1" w:styleId="520">
    <w:name w:val="Название таблицы"/>
    <w:basedOn w:val="33"/>
    <w:qFormat/>
    <w:uiPriority w:val="0"/>
    <w:rPr>
      <w:rFonts w:ascii="Calibri" w:hAnsi="Calibri"/>
      <w:szCs w:val="22"/>
    </w:rPr>
  </w:style>
  <w:style w:type="paragraph" w:customStyle="1" w:styleId="521">
    <w:name w:val="Табличный_центр"/>
    <w:basedOn w:val="1"/>
    <w:qFormat/>
    <w:uiPriority w:val="0"/>
    <w:rPr>
      <w:rFonts w:ascii="Times New Roman" w:hAnsi="Times New Roman" w:eastAsia="Times New Roman" w:cs="Times New Roman"/>
      <w:sz w:val="24"/>
      <w:lang w:val="en-US" w:bidi="en-US"/>
    </w:rPr>
  </w:style>
  <w:style w:type="paragraph" w:customStyle="1" w:styleId="522">
    <w:name w:val="Табличный_заголовки"/>
    <w:basedOn w:val="1"/>
    <w:qFormat/>
    <w:uiPriority w:val="0"/>
    <w:pPr>
      <w:keepNext/>
      <w:keepLines/>
    </w:pPr>
    <w:rPr>
      <w:rFonts w:ascii="Times New Roman" w:hAnsi="Times New Roman" w:eastAsia="Times New Roman" w:cs="Times New Roman"/>
      <w:b/>
      <w:sz w:val="24"/>
      <w:lang w:val="en-US" w:bidi="en-US"/>
    </w:rPr>
  </w:style>
  <w:style w:type="paragraph" w:customStyle="1" w:styleId="523">
    <w:name w:val="Табличный_слева"/>
    <w:basedOn w:val="1"/>
    <w:qFormat/>
    <w:uiPriority w:val="0"/>
    <w:rPr>
      <w:rFonts w:ascii="Times New Roman" w:hAnsi="Times New Roman" w:eastAsia="Times New Roman" w:cs="Times New Roman"/>
      <w:sz w:val="24"/>
      <w:lang w:val="en-US" w:bidi="en-US"/>
    </w:rPr>
  </w:style>
  <w:style w:type="paragraph" w:customStyle="1" w:styleId="524">
    <w:name w:val="Основной текст1"/>
    <w:basedOn w:val="1"/>
    <w:qFormat/>
    <w:uiPriority w:val="0"/>
    <w:pPr>
      <w:shd w:val="clear" w:color="auto" w:fill="FFFFFF"/>
      <w:spacing w:before="360" w:after="180" w:line="235" w:lineRule="exact"/>
      <w:ind w:hanging="320"/>
      <w:jc w:val="both"/>
    </w:pPr>
    <w:rPr>
      <w:rFonts w:ascii="Times New Roman" w:hAnsi="Times New Roman" w:eastAsia="Times New Roman" w:cs="Times New Roman"/>
      <w:sz w:val="19"/>
      <w:szCs w:val="19"/>
      <w:lang w:val="en-US" w:eastAsia="en-US" w:bidi="en-US"/>
    </w:rPr>
  </w:style>
  <w:style w:type="character" w:customStyle="1" w:styleId="525">
    <w:name w:val="Основной текст + Полужирный"/>
    <w:qFormat/>
    <w:uiPriority w:val="0"/>
    <w:rPr>
      <w:rFonts w:ascii="Times New Roman" w:hAnsi="Times New Roman" w:eastAsia="Times New Roman" w:cs="Times New Roman"/>
      <w:b/>
      <w:bCs/>
      <w:color w:val="000000"/>
      <w:spacing w:val="0"/>
      <w:w w:val="100"/>
      <w:position w:val="0"/>
      <w:sz w:val="18"/>
      <w:szCs w:val="18"/>
      <w:shd w:val="clear" w:color="auto" w:fill="FFFFFF"/>
      <w:lang w:val="ru-RU"/>
    </w:rPr>
  </w:style>
  <w:style w:type="character" w:customStyle="1" w:styleId="526">
    <w:name w:val="Основной текст (2)_"/>
    <w:link w:val="527"/>
    <w:qFormat/>
    <w:uiPriority w:val="0"/>
    <w:rPr>
      <w:b/>
      <w:bCs/>
      <w:sz w:val="18"/>
      <w:szCs w:val="18"/>
      <w:shd w:val="clear" w:color="auto" w:fill="FFFFFF"/>
    </w:rPr>
  </w:style>
  <w:style w:type="paragraph" w:customStyle="1" w:styleId="527">
    <w:name w:val="Основной текст (2)"/>
    <w:basedOn w:val="1"/>
    <w:link w:val="526"/>
    <w:qFormat/>
    <w:uiPriority w:val="0"/>
    <w:pPr>
      <w:shd w:val="clear" w:color="auto" w:fill="FFFFFF"/>
      <w:spacing w:line="230" w:lineRule="exact"/>
      <w:ind w:firstLine="500"/>
      <w:jc w:val="both"/>
    </w:pPr>
    <w:rPr>
      <w:b/>
      <w:bCs/>
      <w:sz w:val="18"/>
      <w:szCs w:val="18"/>
    </w:rPr>
  </w:style>
  <w:style w:type="character" w:customStyle="1" w:styleId="528">
    <w:name w:val="Основной текст (2) + Не полужирный"/>
    <w:qFormat/>
    <w:uiPriority w:val="0"/>
    <w:rPr>
      <w:b/>
      <w:bCs/>
      <w:color w:val="000000"/>
      <w:spacing w:val="0"/>
      <w:w w:val="100"/>
      <w:position w:val="0"/>
      <w:sz w:val="18"/>
      <w:szCs w:val="18"/>
      <w:shd w:val="clear" w:color="auto" w:fill="FFFFFF"/>
      <w:lang w:val="ru-RU"/>
    </w:rPr>
  </w:style>
  <w:style w:type="paragraph" w:styleId="529">
    <w:name w:val="Quote"/>
    <w:basedOn w:val="1"/>
    <w:next w:val="1"/>
    <w:link w:val="530"/>
    <w:qFormat/>
    <w:uiPriority w:val="29"/>
    <w:rPr>
      <w:rFonts w:ascii="Calibri" w:hAnsi="Calibri" w:eastAsia="Times New Roman" w:cs="Times New Roman"/>
      <w:i/>
      <w:iCs/>
      <w:color w:val="000000"/>
      <w:sz w:val="24"/>
      <w:lang w:val="en-US" w:eastAsia="en-US" w:bidi="en-US"/>
    </w:rPr>
  </w:style>
  <w:style w:type="character" w:customStyle="1" w:styleId="530">
    <w:name w:val="Цитата 2 Знак"/>
    <w:basedOn w:val="11"/>
    <w:link w:val="529"/>
    <w:qFormat/>
    <w:uiPriority w:val="29"/>
    <w:rPr>
      <w:rFonts w:ascii="Calibri" w:hAnsi="Calibri" w:eastAsia="Times New Roman" w:cs="Times New Roman"/>
      <w:i/>
      <w:iCs/>
      <w:color w:val="000000"/>
      <w:sz w:val="24"/>
      <w:lang w:val="en-US" w:eastAsia="en-US" w:bidi="en-US"/>
    </w:rPr>
  </w:style>
  <w:style w:type="paragraph" w:styleId="531">
    <w:name w:val="Intense Quote"/>
    <w:basedOn w:val="1"/>
    <w:next w:val="1"/>
    <w:link w:val="532"/>
    <w:qFormat/>
    <w:uiPriority w:val="30"/>
    <w:pPr>
      <w:pBdr>
        <w:top w:val="single" w:color="auto" w:sz="4" w:space="10"/>
        <w:bottom w:val="single" w:color="auto" w:sz="4" w:space="10"/>
      </w:pBdr>
      <w:spacing w:before="240" w:after="240" w:line="300" w:lineRule="auto"/>
      <w:ind w:left="1152" w:right="1152" w:firstLine="680"/>
      <w:jc w:val="both"/>
    </w:pPr>
    <w:rPr>
      <w:rFonts w:ascii="Cambria" w:hAnsi="Cambria" w:eastAsia="Times New Roman" w:cs="Times New Roman"/>
      <w:i/>
      <w:iCs/>
      <w:lang w:val="en-US" w:eastAsia="en-US" w:bidi="en-US"/>
    </w:rPr>
  </w:style>
  <w:style w:type="character" w:customStyle="1" w:styleId="532">
    <w:name w:val="Выделенная цитата Знак"/>
    <w:basedOn w:val="11"/>
    <w:link w:val="531"/>
    <w:qFormat/>
    <w:uiPriority w:val="30"/>
    <w:rPr>
      <w:rFonts w:ascii="Cambria" w:hAnsi="Cambria" w:eastAsia="Times New Roman" w:cs="Times New Roman"/>
      <w:i/>
      <w:iCs/>
      <w:lang w:val="en-US" w:eastAsia="en-US" w:bidi="en-US"/>
    </w:rPr>
  </w:style>
  <w:style w:type="character" w:customStyle="1" w:styleId="533">
    <w:name w:val="Subtle Emphasis"/>
    <w:qFormat/>
    <w:uiPriority w:val="0"/>
    <w:rPr>
      <w:i/>
      <w:iCs/>
    </w:rPr>
  </w:style>
  <w:style w:type="character" w:customStyle="1" w:styleId="534">
    <w:name w:val="Intense Emphasis"/>
    <w:qFormat/>
    <w:uiPriority w:val="21"/>
    <w:rPr>
      <w:b/>
      <w:bCs/>
      <w:i/>
      <w:iCs/>
    </w:rPr>
  </w:style>
  <w:style w:type="character" w:customStyle="1" w:styleId="535">
    <w:name w:val="Subtle Reference"/>
    <w:qFormat/>
    <w:uiPriority w:val="31"/>
    <w:rPr>
      <w:smallCaps/>
    </w:rPr>
  </w:style>
  <w:style w:type="character" w:customStyle="1" w:styleId="536">
    <w:name w:val="Intense Reference"/>
    <w:qFormat/>
    <w:uiPriority w:val="32"/>
    <w:rPr>
      <w:b/>
      <w:bCs/>
      <w:smallCaps/>
    </w:rPr>
  </w:style>
  <w:style w:type="character" w:customStyle="1" w:styleId="537">
    <w:name w:val="Book Title"/>
    <w:qFormat/>
    <w:uiPriority w:val="33"/>
    <w:rPr>
      <w:i/>
      <w:iCs/>
      <w:smallCaps/>
      <w:spacing w:val="5"/>
    </w:rPr>
  </w:style>
  <w:style w:type="paragraph" w:customStyle="1" w:styleId="538">
    <w:name w:val="МОЙ Заголовок 1"/>
    <w:basedOn w:val="2"/>
    <w:link w:val="539"/>
    <w:qFormat/>
    <w:uiPriority w:val="0"/>
    <w:pPr>
      <w:numPr>
        <w:numId w:val="0"/>
      </w:numPr>
      <w:spacing w:before="480" w:line="240" w:lineRule="auto"/>
    </w:pPr>
    <w:rPr>
      <w:rFonts w:ascii="Arial Black" w:hAnsi="Arial Black"/>
      <w:b w:val="0"/>
      <w:bCs/>
      <w:szCs w:val="28"/>
    </w:rPr>
  </w:style>
  <w:style w:type="character" w:customStyle="1" w:styleId="539">
    <w:name w:val="МОЙ Заголовок 1 Знак"/>
    <w:link w:val="538"/>
    <w:qFormat/>
    <w:uiPriority w:val="0"/>
    <w:rPr>
      <w:rFonts w:ascii="Arial Black" w:hAnsi="Arial Black" w:eastAsia="Times New Roman" w:cs="Times New Roman"/>
      <w:bCs/>
      <w:smallCaps/>
      <w:spacing w:val="5"/>
      <w:sz w:val="28"/>
      <w:szCs w:val="28"/>
      <w:lang w:eastAsia="en-US" w:bidi="en-US"/>
    </w:rPr>
  </w:style>
  <w:style w:type="character" w:customStyle="1" w:styleId="540">
    <w:name w:val="Стиль1 Знак"/>
    <w:qFormat/>
    <w:uiPriority w:val="0"/>
    <w:rPr>
      <w:rFonts w:ascii="Cambria" w:hAnsi="Cambria" w:eastAsia="Times New Roman" w:cs="Times New Roman"/>
      <w:b/>
      <w:bCs/>
      <w:color w:val="4F81BD"/>
      <w:spacing w:val="-10"/>
      <w:kern w:val="28"/>
      <w:sz w:val="26"/>
      <w:szCs w:val="26"/>
      <w:lang w:val="ru-RU" w:eastAsia="ru-RU"/>
    </w:rPr>
  </w:style>
  <w:style w:type="character" w:customStyle="1" w:styleId="541">
    <w:name w:val="Основной текст (3)_"/>
    <w:link w:val="542"/>
    <w:qFormat/>
    <w:locked/>
    <w:uiPriority w:val="0"/>
    <w:rPr>
      <w:rFonts w:ascii="Arial" w:hAnsi="Arial" w:eastAsia="Arial" w:cs="Arial"/>
      <w:b/>
      <w:bCs/>
      <w:spacing w:val="-10"/>
      <w:shd w:val="clear" w:color="auto" w:fill="FFFFFF"/>
    </w:rPr>
  </w:style>
  <w:style w:type="paragraph" w:customStyle="1" w:styleId="542">
    <w:name w:val="Основной текст (3)"/>
    <w:basedOn w:val="1"/>
    <w:link w:val="541"/>
    <w:qFormat/>
    <w:uiPriority w:val="0"/>
    <w:pPr>
      <w:shd w:val="clear" w:color="auto" w:fill="FFFFFF"/>
      <w:spacing w:after="0" w:line="398" w:lineRule="exact"/>
      <w:ind w:hanging="840"/>
      <w:jc w:val="center"/>
    </w:pPr>
    <w:rPr>
      <w:rFonts w:ascii="Arial" w:hAnsi="Arial" w:eastAsia="Arial" w:cs="Arial"/>
      <w:b/>
      <w:bCs/>
      <w:spacing w:val="-10"/>
    </w:rPr>
  </w:style>
  <w:style w:type="character" w:customStyle="1" w:styleId="543">
    <w:name w:val="Основной текст (5)_"/>
    <w:link w:val="544"/>
    <w:qFormat/>
    <w:locked/>
    <w:uiPriority w:val="0"/>
    <w:rPr>
      <w:rFonts w:ascii="Arial" w:hAnsi="Arial" w:eastAsia="Arial" w:cs="Arial"/>
      <w:b/>
      <w:bCs/>
      <w:spacing w:val="-10"/>
      <w:sz w:val="21"/>
      <w:szCs w:val="21"/>
      <w:shd w:val="clear" w:color="auto" w:fill="FFFFFF"/>
    </w:rPr>
  </w:style>
  <w:style w:type="paragraph" w:customStyle="1" w:styleId="544">
    <w:name w:val="Основной текст (5)"/>
    <w:basedOn w:val="1"/>
    <w:link w:val="543"/>
    <w:qFormat/>
    <w:uiPriority w:val="0"/>
    <w:pPr>
      <w:shd w:val="clear" w:color="auto" w:fill="FFFFFF"/>
      <w:spacing w:before="600" w:after="600" w:line="0" w:lineRule="atLeast"/>
      <w:ind w:hanging="1120"/>
    </w:pPr>
    <w:rPr>
      <w:rFonts w:ascii="Arial" w:hAnsi="Arial" w:eastAsia="Arial" w:cs="Arial"/>
      <w:b/>
      <w:bCs/>
      <w:spacing w:val="-10"/>
      <w:sz w:val="21"/>
      <w:szCs w:val="21"/>
    </w:rPr>
  </w:style>
  <w:style w:type="character" w:customStyle="1" w:styleId="545">
    <w:name w:val="Основной текст + Arial Unicode MS"/>
    <w:qFormat/>
    <w:uiPriority w:val="0"/>
    <w:rPr>
      <w:rFonts w:hint="eastAsia" w:ascii="Arial Unicode MS" w:hAnsi="Arial Unicode MS" w:eastAsia="Arial Unicode MS" w:cs="Arial Unicode MS"/>
      <w:color w:val="000000"/>
      <w:spacing w:val="0"/>
      <w:w w:val="100"/>
      <w:position w:val="0"/>
      <w:sz w:val="23"/>
      <w:szCs w:val="23"/>
      <w:shd w:val="clear" w:color="auto" w:fill="FFFFFF"/>
      <w:lang w:val="ru-RU"/>
    </w:rPr>
  </w:style>
  <w:style w:type="character" w:customStyle="1" w:styleId="546">
    <w:name w:val="Основной текст (4)"/>
    <w:qFormat/>
    <w:uiPriority w:val="0"/>
    <w:rPr>
      <w:rFonts w:hint="default" w:ascii="Arial Narrow" w:hAnsi="Arial Narrow" w:eastAsia="Arial Narrow" w:cs="Arial Narrow"/>
      <w:b/>
      <w:bCs/>
      <w:color w:val="000000"/>
      <w:spacing w:val="0"/>
      <w:w w:val="100"/>
      <w:position w:val="0"/>
      <w:sz w:val="15"/>
      <w:szCs w:val="15"/>
      <w:u w:val="none"/>
      <w:lang w:val="ru-RU"/>
    </w:rPr>
  </w:style>
  <w:style w:type="character" w:customStyle="1" w:styleId="547">
    <w:name w:val="Колонтитул_"/>
    <w:link w:val="548"/>
    <w:qFormat/>
    <w:uiPriority w:val="0"/>
    <w:rPr>
      <w:rFonts w:ascii="Arial Narrow" w:hAnsi="Arial Narrow" w:eastAsia="Arial Narrow" w:cs="Arial Narrow"/>
      <w:b/>
      <w:bCs/>
      <w:sz w:val="15"/>
      <w:szCs w:val="15"/>
      <w:shd w:val="clear" w:color="auto" w:fill="FFFFFF"/>
    </w:rPr>
  </w:style>
  <w:style w:type="paragraph" w:customStyle="1" w:styleId="548">
    <w:name w:val="Колонтитул"/>
    <w:basedOn w:val="1"/>
    <w:link w:val="547"/>
    <w:qFormat/>
    <w:uiPriority w:val="0"/>
    <w:pPr>
      <w:shd w:val="clear" w:color="auto" w:fill="FFFFFF"/>
      <w:spacing w:after="0" w:line="0" w:lineRule="atLeast"/>
    </w:pPr>
    <w:rPr>
      <w:rFonts w:ascii="Arial Narrow" w:hAnsi="Arial Narrow" w:eastAsia="Arial Narrow" w:cs="Arial Narrow"/>
      <w:b/>
      <w:bCs/>
      <w:sz w:val="15"/>
      <w:szCs w:val="15"/>
    </w:rPr>
  </w:style>
  <w:style w:type="character" w:customStyle="1" w:styleId="549">
    <w:name w:val="Колонтитул + 8.5 pt;Не полужирный"/>
    <w:qFormat/>
    <w:uiPriority w:val="0"/>
    <w:rPr>
      <w:rFonts w:ascii="Arial Narrow" w:hAnsi="Arial Narrow" w:eastAsia="Arial Narrow" w:cs="Arial Narrow"/>
      <w:b/>
      <w:bCs/>
      <w:color w:val="000000"/>
      <w:spacing w:val="0"/>
      <w:w w:val="100"/>
      <w:position w:val="0"/>
      <w:sz w:val="17"/>
      <w:szCs w:val="17"/>
      <w:shd w:val="clear" w:color="auto" w:fill="FFFFFF"/>
      <w:lang w:val="ru-RU"/>
    </w:rPr>
  </w:style>
  <w:style w:type="character" w:customStyle="1" w:styleId="550">
    <w:name w:val="Колонтитул + Arial;8.5 pt"/>
    <w:qFormat/>
    <w:uiPriority w:val="0"/>
    <w:rPr>
      <w:rFonts w:ascii="Arial" w:hAnsi="Arial" w:eastAsia="Arial" w:cs="Arial"/>
      <w:b/>
      <w:bCs/>
      <w:color w:val="000000"/>
      <w:spacing w:val="0"/>
      <w:w w:val="100"/>
      <w:position w:val="0"/>
      <w:sz w:val="17"/>
      <w:szCs w:val="17"/>
      <w:shd w:val="clear" w:color="auto" w:fill="FFFFFF"/>
      <w:lang w:val="ru-RU"/>
    </w:rPr>
  </w:style>
  <w:style w:type="character" w:customStyle="1" w:styleId="551">
    <w:name w:val="Подпись к таблице + Arial Unicode MS;Не полужирный;Интервал 0 pt"/>
    <w:qFormat/>
    <w:uiPriority w:val="0"/>
    <w:rPr>
      <w:rFonts w:ascii="Arial Unicode MS" w:hAnsi="Arial Unicode MS" w:eastAsia="Arial Unicode MS" w:cs="Arial Unicode MS"/>
      <w:b/>
      <w:bCs/>
      <w:color w:val="000000"/>
      <w:spacing w:val="-10"/>
      <w:w w:val="100"/>
      <w:position w:val="0"/>
      <w:sz w:val="17"/>
      <w:szCs w:val="17"/>
      <w:u w:val="none"/>
      <w:lang w:val="ru-RU"/>
    </w:rPr>
  </w:style>
  <w:style w:type="character" w:customStyle="1" w:styleId="552">
    <w:name w:val="Основной текст (4)_"/>
    <w:qFormat/>
    <w:uiPriority w:val="0"/>
    <w:rPr>
      <w:rFonts w:ascii="Arial Narrow" w:hAnsi="Arial Narrow" w:eastAsia="Arial Narrow" w:cs="Arial Narrow"/>
      <w:b/>
      <w:bCs/>
      <w:sz w:val="15"/>
      <w:szCs w:val="15"/>
      <w:u w:val="none"/>
    </w:rPr>
  </w:style>
  <w:style w:type="character" w:customStyle="1" w:styleId="553">
    <w:name w:val="Основной текст (5) + Arial Unicode MS"/>
    <w:qFormat/>
    <w:uiPriority w:val="0"/>
    <w:rPr>
      <w:rFonts w:ascii="Arial Unicode MS" w:hAnsi="Arial Unicode MS" w:eastAsia="Arial Unicode MS" w:cs="Arial Unicode MS"/>
      <w:b/>
      <w:bCs/>
      <w:color w:val="000000"/>
      <w:spacing w:val="-10"/>
      <w:w w:val="100"/>
      <w:position w:val="0"/>
      <w:sz w:val="21"/>
      <w:szCs w:val="21"/>
      <w:u w:val="none"/>
      <w:shd w:val="clear" w:color="auto" w:fill="FFFFFF"/>
      <w:lang w:val="ru-RU"/>
    </w:rPr>
  </w:style>
  <w:style w:type="character" w:customStyle="1" w:styleId="554">
    <w:name w:val="Основной текст (3) + Tahoma;10.5 pt;Интервал 0 pt"/>
    <w:qFormat/>
    <w:uiPriority w:val="0"/>
    <w:rPr>
      <w:rFonts w:ascii="Tahoma" w:hAnsi="Tahoma" w:eastAsia="Tahoma" w:cs="Tahoma"/>
      <w:b/>
      <w:bCs/>
      <w:color w:val="000000"/>
      <w:spacing w:val="0"/>
      <w:w w:val="100"/>
      <w:position w:val="0"/>
      <w:sz w:val="21"/>
      <w:szCs w:val="21"/>
      <w:u w:val="none"/>
      <w:shd w:val="clear" w:color="auto" w:fill="FFFFFF"/>
      <w:lang w:val="ru-RU"/>
    </w:rPr>
  </w:style>
  <w:style w:type="character" w:customStyle="1" w:styleId="555">
    <w:name w:val="Основной текст (4) + Tahoma;7 pt;Не полужирный"/>
    <w:qFormat/>
    <w:uiPriority w:val="0"/>
    <w:rPr>
      <w:rFonts w:ascii="Tahoma" w:hAnsi="Tahoma" w:eastAsia="Tahoma" w:cs="Tahoma"/>
      <w:b/>
      <w:bCs/>
      <w:color w:val="000000"/>
      <w:spacing w:val="0"/>
      <w:w w:val="100"/>
      <w:position w:val="0"/>
      <w:sz w:val="14"/>
      <w:szCs w:val="14"/>
      <w:u w:val="none"/>
      <w:lang w:val="ru-RU"/>
    </w:rPr>
  </w:style>
  <w:style w:type="character" w:customStyle="1" w:styleId="556">
    <w:name w:val="Заголовок №5"/>
    <w:qFormat/>
    <w:uiPriority w:val="0"/>
    <w:rPr>
      <w:rFonts w:ascii="Tahoma" w:hAnsi="Tahoma" w:eastAsia="Tahoma" w:cs="Tahoma"/>
      <w:b/>
      <w:bCs/>
      <w:color w:val="000000"/>
      <w:spacing w:val="0"/>
      <w:w w:val="100"/>
      <w:position w:val="0"/>
      <w:sz w:val="21"/>
      <w:szCs w:val="21"/>
      <w:u w:val="none"/>
      <w:lang w:val="ru-RU"/>
    </w:rPr>
  </w:style>
  <w:style w:type="paragraph" w:customStyle="1" w:styleId="557">
    <w:name w:val="Standard"/>
    <w:qFormat/>
    <w:uiPriority w:val="99"/>
    <w:pPr>
      <w:widowControl w:val="0"/>
      <w:suppressAutoHyphens/>
      <w:autoSpaceDN w:val="0"/>
      <w:spacing w:after="200" w:line="276" w:lineRule="auto"/>
      <w:textAlignment w:val="baseline"/>
    </w:pPr>
    <w:rPr>
      <w:rFonts w:ascii="Cambria" w:hAnsi="Cambria" w:eastAsia="Andale Sans UI" w:cs="Tahoma"/>
      <w:kern w:val="3"/>
      <w:sz w:val="24"/>
      <w:szCs w:val="24"/>
      <w:lang w:val="de-DE" w:eastAsia="ja-JP" w:bidi="fa-IR"/>
    </w:rPr>
  </w:style>
  <w:style w:type="table" w:styleId="558">
    <w:name w:val="Medium Shading 2 Accent 4"/>
    <w:basedOn w:val="12"/>
    <w:qFormat/>
    <w:uiPriority w:val="64"/>
    <w:pPr>
      <w:spacing w:after="0" w:line="240" w:lineRule="auto"/>
    </w:pPr>
    <w:rPr>
      <w:rFonts w:ascii="Cambria" w:hAnsi="Cambria" w:eastAsia="Times New Roman" w:cs="Times New Roman"/>
      <w:sz w:val="20"/>
      <w:szCs w:val="20"/>
    </w:rPr>
    <w:tblPr>
      <w:tblBorders>
        <w:top w:val="single" w:color="auto" w:sz="18" w:space="0"/>
        <w:bottom w:val="single" w:color="auto" w:sz="18" w:space="0"/>
      </w:tblBorders>
    </w:tblPr>
    <w:tblStylePr w:type="firstRow">
      <w:pPr>
        <w:spacing w:before="0" w:after="0" w:line="240" w:lineRule="auto"/>
      </w:pPr>
      <w:rPr>
        <w:b/>
        <w:bCs/>
        <w:color w:val="FFFFFF"/>
      </w:rPr>
      <w:tcPr>
        <w:tcBorders>
          <w:top w:val="single" w:color="auto" w:sz="18" w:space="0"/>
          <w:left w:val="nil"/>
          <w:bottom w:val="single" w:color="auto" w:sz="18" w:space="0"/>
          <w:right w:val="nil"/>
          <w:insideH w:val="nil"/>
          <w:insideV w:val="nil"/>
        </w:tcBorders>
        <w:shd w:val="clear" w:color="auto" w:fill="8064A2"/>
      </w:tcPr>
    </w:tblStylePr>
    <w:tblStylePr w:type="lastRow">
      <w:pPr>
        <w:spacing w:before="0" w:after="0" w:line="240" w:lineRule="auto"/>
      </w:pPr>
      <w:rPr>
        <w:color w:val="auto"/>
      </w:rPr>
      <w:tcPr>
        <w:tcBorders>
          <w:top w:val="double" w:color="auto" w:sz="6" w:space="0"/>
          <w:left w:val="nil"/>
          <w:bottom w:val="single" w:color="auto" w:sz="18" w:space="0"/>
          <w:right w:val="nil"/>
          <w:insideH w:val="nil"/>
          <w:insideV w:val="nil"/>
        </w:tcBorders>
        <w:shd w:val="clear" w:color="auto" w:fill="FFFFFF"/>
      </w:tcPr>
    </w:tblStylePr>
    <w:tblStylePr w:type="firstCol">
      <w:rPr>
        <w:b/>
        <w:bCs/>
        <w:color w:val="FFFFFF"/>
      </w:rPr>
      <w:tcPr>
        <w:tcBorders>
          <w:top w:val="nil"/>
          <w:left w:val="nil"/>
          <w:bottom w:val="single" w:color="auto" w:sz="18" w:space="0"/>
          <w:right w:val="nil"/>
          <w:insideH w:val="nil"/>
          <w:insideV w:val="nil"/>
        </w:tcBorders>
        <w:shd w:val="clear" w:color="auto" w:fill="8064A2"/>
      </w:tcPr>
    </w:tblStylePr>
    <w:tblStylePr w:type="lastCol">
      <w:rPr>
        <w:b/>
        <w:bCs/>
        <w:color w:val="FFFFFF"/>
      </w:rPr>
      <w:tcPr>
        <w:tcBorders>
          <w:left w:val="nil"/>
          <w:right w:val="nil"/>
          <w:insideH w:val="nil"/>
          <w:insideV w:val="nil"/>
        </w:tcBorders>
        <w:shd w:val="clear" w:color="auto" w:fill="8064A2"/>
      </w:tcPr>
    </w:tblStylePr>
    <w:tblStylePr w:type="band1Vert">
      <w:tcPr>
        <w:tcBorders>
          <w:left w:val="nil"/>
          <w:right w:val="nil"/>
          <w:insideH w:val="nil"/>
          <w:insideV w:val="nil"/>
        </w:tcBorders>
        <w:shd w:val="clear" w:color="auto" w:fill="D8D8D8"/>
      </w:tcPr>
    </w:tblStylePr>
    <w:tblStylePr w:type="band1Horz">
      <w:tcPr>
        <w:shd w:val="clear" w:color="auto" w:fill="D8D8D8"/>
      </w:tcPr>
    </w:tblStylePr>
    <w:tblStylePr w:type="neCell">
      <w:tcPr>
        <w:tcBorders>
          <w:top w:val="single" w:color="auto" w:sz="18" w:space="0"/>
          <w:left w:val="nil"/>
          <w:bottom w:val="single" w:color="auto" w:sz="18" w:space="0"/>
          <w:right w:val="nil"/>
          <w:insideH w:val="nil"/>
          <w:insideV w:val="nil"/>
        </w:tcBorders>
      </w:tcPr>
    </w:tblStylePr>
    <w:tblStylePr w:type="nwCell">
      <w:rPr>
        <w:color w:val="FFFFFF"/>
      </w:rPr>
      <w:tcPr>
        <w:tcBorders>
          <w:top w:val="single" w:color="auto" w:sz="18" w:space="0"/>
          <w:left w:val="nil"/>
          <w:bottom w:val="single" w:color="auto" w:sz="18" w:space="0"/>
          <w:right w:val="nil"/>
          <w:insideH w:val="nil"/>
          <w:insideV w:val="nil"/>
        </w:tcBorders>
      </w:tcPr>
    </w:tblStylePr>
  </w:style>
  <w:style w:type="table" w:customStyle="1" w:styleId="559">
    <w:name w:val="Светлая заливка11"/>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paragraph" w:customStyle="1" w:styleId="560">
    <w:name w:val="869F5D86A0724688A234C6CC24B6A76E"/>
    <w:qFormat/>
    <w:uiPriority w:val="99"/>
    <w:pPr>
      <w:spacing w:after="200" w:line="276" w:lineRule="auto"/>
    </w:pPr>
    <w:rPr>
      <w:rFonts w:ascii="Calibri" w:hAnsi="Calibri" w:eastAsia="Times New Roman" w:cs="Times New Roman"/>
      <w:sz w:val="22"/>
      <w:szCs w:val="22"/>
      <w:lang w:val="en-US" w:eastAsia="ru-RU" w:bidi="en-US"/>
    </w:rPr>
  </w:style>
  <w:style w:type="paragraph" w:customStyle="1" w:styleId="561">
    <w:name w:val="xl47487"/>
    <w:basedOn w:val="1"/>
    <w:qFormat/>
    <w:uiPriority w:val="99"/>
    <w:pPr>
      <w:spacing w:before="100" w:beforeAutospacing="1" w:after="100" w:afterAutospacing="1" w:line="360" w:lineRule="auto"/>
    </w:pPr>
    <w:rPr>
      <w:rFonts w:ascii="Arial" w:hAnsi="Arial" w:eastAsia="Times New Roman" w:cs="Arial"/>
      <w:sz w:val="20"/>
      <w:szCs w:val="20"/>
      <w:lang w:val="en-US" w:bidi="en-US"/>
    </w:rPr>
  </w:style>
  <w:style w:type="paragraph" w:customStyle="1" w:styleId="562">
    <w:name w:val="xl47488"/>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pPr>
    <w:rPr>
      <w:rFonts w:ascii="Arial" w:hAnsi="Arial" w:eastAsia="Times New Roman" w:cs="Arial"/>
      <w:sz w:val="20"/>
      <w:szCs w:val="20"/>
      <w:lang w:val="en-US" w:bidi="en-US"/>
    </w:rPr>
  </w:style>
  <w:style w:type="paragraph" w:customStyle="1" w:styleId="563">
    <w:name w:val="xl47489"/>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pPr>
    <w:rPr>
      <w:rFonts w:ascii="Arial" w:hAnsi="Arial" w:eastAsia="Times New Roman" w:cs="Arial"/>
      <w:b/>
      <w:bCs/>
      <w:sz w:val="24"/>
      <w:szCs w:val="24"/>
      <w:lang w:val="en-US" w:bidi="en-US"/>
    </w:rPr>
  </w:style>
  <w:style w:type="paragraph" w:customStyle="1" w:styleId="564">
    <w:name w:val="xl47490"/>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w:hAnsi="Arial" w:eastAsia="Times New Roman" w:cs="Arial"/>
      <w:b/>
      <w:bCs/>
      <w:sz w:val="24"/>
      <w:szCs w:val="24"/>
      <w:lang w:val="en-US" w:bidi="en-US"/>
    </w:rPr>
  </w:style>
  <w:style w:type="paragraph" w:customStyle="1" w:styleId="565">
    <w:name w:val="xl47491"/>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textAlignment w:val="center"/>
    </w:pPr>
    <w:rPr>
      <w:rFonts w:ascii="Arial" w:hAnsi="Arial" w:eastAsia="Times New Roman" w:cs="Arial"/>
      <w:sz w:val="24"/>
      <w:szCs w:val="24"/>
      <w:lang w:val="en-US" w:bidi="en-US"/>
    </w:rPr>
  </w:style>
  <w:style w:type="paragraph" w:customStyle="1" w:styleId="566">
    <w:name w:val="xl47492"/>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right"/>
      <w:textAlignment w:val="center"/>
    </w:pPr>
    <w:rPr>
      <w:rFonts w:ascii="Arial" w:hAnsi="Arial" w:eastAsia="Times New Roman" w:cs="Arial"/>
      <w:sz w:val="24"/>
      <w:szCs w:val="24"/>
      <w:lang w:val="en-US" w:bidi="en-US"/>
    </w:rPr>
  </w:style>
  <w:style w:type="paragraph" w:customStyle="1" w:styleId="567">
    <w:name w:val="xl47493"/>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textAlignment w:val="center"/>
    </w:pPr>
    <w:rPr>
      <w:rFonts w:ascii="Arial" w:hAnsi="Arial" w:eastAsia="Times New Roman" w:cs="Arial"/>
      <w:sz w:val="24"/>
      <w:szCs w:val="24"/>
      <w:lang w:val="en-US" w:bidi="en-US"/>
    </w:rPr>
  </w:style>
  <w:style w:type="paragraph" w:customStyle="1" w:styleId="568">
    <w:name w:val="xl47494"/>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right"/>
      <w:textAlignment w:val="center"/>
    </w:pPr>
    <w:rPr>
      <w:rFonts w:ascii="Arial" w:hAnsi="Arial" w:eastAsia="Times New Roman" w:cs="Arial"/>
      <w:sz w:val="24"/>
      <w:szCs w:val="24"/>
      <w:lang w:val="en-US" w:bidi="en-US"/>
    </w:rPr>
  </w:style>
  <w:style w:type="paragraph" w:customStyle="1" w:styleId="569">
    <w:name w:val="xl47495"/>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pPr>
    <w:rPr>
      <w:rFonts w:ascii="Arial" w:hAnsi="Arial" w:eastAsia="Times New Roman" w:cs="Arial"/>
      <w:sz w:val="20"/>
      <w:szCs w:val="20"/>
      <w:lang w:val="en-US" w:bidi="en-US"/>
    </w:rPr>
  </w:style>
  <w:style w:type="paragraph" w:customStyle="1" w:styleId="570">
    <w:name w:val="xl47496"/>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pPr>
    <w:rPr>
      <w:rFonts w:ascii="Arial" w:hAnsi="Arial" w:eastAsia="Times New Roman" w:cs="Arial"/>
      <w:sz w:val="20"/>
      <w:szCs w:val="20"/>
      <w:lang w:val="en-US" w:bidi="en-US"/>
    </w:rPr>
  </w:style>
  <w:style w:type="paragraph" w:customStyle="1" w:styleId="571">
    <w:name w:val="xl47497"/>
    <w:basedOn w:val="1"/>
    <w:qFormat/>
    <w:uiPriority w:val="99"/>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360" w:lineRule="auto"/>
    </w:pPr>
    <w:rPr>
      <w:rFonts w:ascii="Arial" w:hAnsi="Arial" w:eastAsia="Times New Roman" w:cs="Arial"/>
      <w:sz w:val="20"/>
      <w:szCs w:val="20"/>
      <w:lang w:val="en-US" w:bidi="en-US"/>
    </w:rPr>
  </w:style>
  <w:style w:type="paragraph" w:customStyle="1" w:styleId="572">
    <w:name w:val="xl47498"/>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right"/>
    </w:pPr>
    <w:rPr>
      <w:rFonts w:ascii="Arial" w:hAnsi="Arial" w:eastAsia="Times New Roman" w:cs="Arial"/>
      <w:sz w:val="24"/>
      <w:szCs w:val="24"/>
      <w:lang w:val="en-US" w:bidi="en-US"/>
    </w:rPr>
  </w:style>
  <w:style w:type="paragraph" w:customStyle="1" w:styleId="573">
    <w:name w:val="xl47499"/>
    <w:basedOn w:val="1"/>
    <w:qFormat/>
    <w:uiPriority w:val="99"/>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360" w:lineRule="auto"/>
      <w:jc w:val="right"/>
      <w:textAlignment w:val="center"/>
    </w:pPr>
    <w:rPr>
      <w:rFonts w:ascii="Arial" w:hAnsi="Arial" w:eastAsia="Times New Roman" w:cs="Arial"/>
      <w:sz w:val="24"/>
      <w:szCs w:val="24"/>
      <w:lang w:val="en-US" w:bidi="en-US"/>
    </w:rPr>
  </w:style>
  <w:style w:type="paragraph" w:customStyle="1" w:styleId="574">
    <w:name w:val="xl47500"/>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Arial" w:hAnsi="Arial" w:eastAsia="Times New Roman" w:cs="Arial"/>
      <w:b/>
      <w:bCs/>
      <w:sz w:val="20"/>
      <w:szCs w:val="20"/>
      <w:lang w:val="en-US" w:bidi="en-US"/>
    </w:rPr>
  </w:style>
  <w:style w:type="paragraph" w:customStyle="1" w:styleId="575">
    <w:name w:val="xl47485"/>
    <w:basedOn w:val="1"/>
    <w:qFormat/>
    <w:uiPriority w:val="99"/>
    <w:pPr>
      <w:spacing w:before="100" w:beforeAutospacing="1" w:after="100" w:afterAutospacing="1" w:line="360" w:lineRule="auto"/>
    </w:pPr>
    <w:rPr>
      <w:rFonts w:ascii="Arial" w:hAnsi="Arial" w:eastAsia="Times New Roman" w:cs="Arial"/>
      <w:sz w:val="20"/>
      <w:szCs w:val="20"/>
      <w:lang w:val="en-US" w:bidi="en-US"/>
    </w:rPr>
  </w:style>
  <w:style w:type="paragraph" w:customStyle="1" w:styleId="576">
    <w:name w:val="xl47486"/>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pPr>
    <w:rPr>
      <w:rFonts w:ascii="Arial" w:hAnsi="Arial" w:eastAsia="Times New Roman" w:cs="Arial"/>
      <w:sz w:val="20"/>
      <w:szCs w:val="20"/>
      <w:lang w:val="en-US" w:bidi="en-US"/>
    </w:rPr>
  </w:style>
  <w:style w:type="paragraph" w:customStyle="1" w:styleId="577">
    <w:name w:val="Абзац списка1"/>
    <w:basedOn w:val="1"/>
    <w:qFormat/>
    <w:uiPriority w:val="99"/>
    <w:pPr>
      <w:spacing w:after="0" w:line="360" w:lineRule="auto"/>
      <w:jc w:val="both"/>
    </w:pPr>
    <w:rPr>
      <w:rFonts w:ascii="Times New Roman" w:hAnsi="Times New Roman" w:eastAsia="Times New Roman" w:cs="Times New Roman"/>
      <w:sz w:val="28"/>
      <w:lang w:val="en-US" w:eastAsia="en-US" w:bidi="en-US"/>
    </w:rPr>
  </w:style>
  <w:style w:type="table" w:customStyle="1" w:styleId="578">
    <w:name w:val="Светлая заливка113"/>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579">
    <w:name w:val="Светлая заливка115"/>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580">
    <w:name w:val="Светлая заливка111"/>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581">
    <w:name w:val="Светлая заливка3"/>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582">
    <w:name w:val="Light Shading1"/>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583">
    <w:name w:val="Светлая заливка112"/>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584">
    <w:name w:val="Сетка таблицы4"/>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85">
    <w:name w:val="Светлая заливка114"/>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586">
    <w:name w:val="рпдлпжлопж"/>
    <w:basedOn w:val="12"/>
    <w:qFormat/>
    <w:uiPriority w:val="99"/>
    <w:pPr>
      <w:spacing w:after="0" w:line="240" w:lineRule="auto"/>
      <w:jc w:val="right"/>
    </w:pPr>
    <w:rPr>
      <w:rFonts w:ascii="Arial" w:hAnsi="Arial" w:eastAsia="Calibri" w:cs="Times New Roman"/>
      <w:sz w:val="18"/>
      <w:szCs w:val="20"/>
    </w:rPr>
    <w:tcPr>
      <w:vAlign w:val="center"/>
    </w:tcPr>
    <w:tblStylePr w:type="firstRow">
      <w:pPr>
        <w:jc w:val="right"/>
      </w:pPr>
      <w:rPr>
        <w:rFonts w:ascii="Arial" w:hAnsi="Arial"/>
        <w:b/>
        <w:sz w:val="18"/>
      </w:rPr>
      <w:tcPr>
        <w:tcBorders>
          <w:bottom w:val="single" w:color="auto" w:sz="4" w:space="0"/>
        </w:tcBorders>
        <w:shd w:val="clear" w:color="auto" w:fill="BFBFBF"/>
      </w:tcPr>
    </w:tblStylePr>
    <w:tblStylePr w:type="firstCol">
      <w:rPr>
        <w:rFonts w:ascii="Arial" w:hAnsi="Arial"/>
        <w:sz w:val="18"/>
      </w:rPr>
      <w:tcPr>
        <w:tcBorders>
          <w:right w:val="single" w:color="auto" w:sz="4" w:space="0"/>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cPr>
        <w:shd w:val="clear" w:color="auto" w:fill="BFBFBF"/>
      </w:tcPr>
    </w:tblStylePr>
  </w:style>
  <w:style w:type="table" w:customStyle="1" w:styleId="587">
    <w:name w:val="Светлая заливка31"/>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588">
    <w:name w:val="Сетка таблицы5"/>
    <w:basedOn w:val="12"/>
    <w:qFormat/>
    <w:uiPriority w:val="0"/>
    <w:pPr>
      <w:spacing w:after="0" w:line="240" w:lineRule="auto"/>
      <w:ind w:left="1080"/>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89">
    <w:name w:val="Сетка таблицы 51"/>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590">
    <w:name w:val="Table Grid11"/>
    <w:basedOn w:val="12"/>
    <w:qFormat/>
    <w:uiPriority w:val="0"/>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blStylePr w:type="firstRow">
      <w:tcPr>
        <w:shd w:val="clear" w:color="auto" w:fill="D9D9D9"/>
      </w:tcPr>
    </w:tblStylePr>
    <w:tblStylePr w:type="band2Horz">
      <w:tcPr>
        <w:shd w:val="clear" w:color="auto" w:fill="D9D9D9"/>
      </w:tcPr>
    </w:tblStylePr>
  </w:style>
  <w:style w:type="table" w:customStyle="1" w:styleId="591">
    <w:name w:val="Папушкин1"/>
    <w:basedOn w:val="95"/>
    <w:qFormat/>
    <w:uiPriority w:val="0"/>
    <w:pPr>
      <w:ind w:left="0"/>
      <w:jc w:val="center"/>
    </w:pPr>
    <w:rPr>
      <w:rFonts w:ascii="Arial" w:hAnsi="Arial"/>
      <w:sz w:val="18"/>
      <w:szCs w:val="18"/>
    </w:rPr>
    <w:tcPr>
      <w:shd w:val="clear" w:color="auto" w:fill="auto"/>
      <w:vAlign w:val="center"/>
    </w:tcPr>
    <w:tblStylePr w:type="firstRow">
      <w:rPr>
        <w:b/>
      </w:rPr>
      <w:tcPr>
        <w:tcBorders>
          <w:top w:val="thinThickSmallGap" w:color="auto" w:sz="24" w:space="0"/>
          <w:bottom w:val="thinThickSmallGap" w:color="auto" w:sz="24" w:space="0"/>
          <w:insideV w:val="single" w:sz="6" w:space="0"/>
        </w:tcBorders>
        <w:shd w:val="clear" w:color="auto" w:fill="D9D9D9"/>
      </w:tcPr>
    </w:tblStylePr>
    <w:tblStylePr w:type="lastRow">
      <w:tcPr>
        <w:tcBorders>
          <w:bottom w:val="thinThickSmallGap" w:color="auto" w:sz="24" w:space="0"/>
          <w:insideV w:val="nil"/>
        </w:tcBorders>
        <w:shd w:val="clear" w:color="auto" w:fill="D9D9D9"/>
      </w:tcPr>
    </w:tblStylePr>
    <w:tblStylePr w:type="band1Horz">
      <w:tcPr>
        <w:tcBorders>
          <w:top w:val="single" w:color="auto" w:sz="6" w:space="0"/>
          <w:bottom w:val="single" w:color="auto" w:sz="6" w:space="0"/>
        </w:tcBorders>
        <w:shd w:val="clear" w:color="auto" w:fill="D9D9D9"/>
      </w:tcPr>
    </w:tblStylePr>
    <w:tblStylePr w:type="band2Horz">
      <w:tcPr>
        <w:shd w:val="clear" w:color="auto" w:fill="FFFFFF"/>
      </w:tcPr>
    </w:tblStylePr>
  </w:style>
  <w:style w:type="table" w:customStyle="1" w:styleId="592">
    <w:name w:val="Сетка таблицы 521"/>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593">
    <w:name w:val="Столбцы таблицы 31"/>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b/>
      <w:bCs/>
      <w:sz w:val="20"/>
      <w:szCs w:val="20"/>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cPr>
        <w:tcBorders>
          <w:tl2br w:val="nil"/>
          <w:tr2bl w:val="nil"/>
        </w:tcBorders>
        <w:shd w:val="solid" w:color="000080" w:fill="FFFFFF"/>
      </w:tcPr>
    </w:tblStylePr>
    <w:tblStylePr w:type="lastRow">
      <w:rPr>
        <w:b w:val="0"/>
        <w:bCs w:val="0"/>
      </w:rPr>
      <w:tcPr>
        <w:tcBorders>
          <w:top w:val="single" w:color="000080" w:sz="6" w:space="0"/>
          <w:tl2br w:val="nil"/>
          <w:tr2bl w:val="nil"/>
        </w:tcBorders>
      </w:tcPr>
    </w:tblStylePr>
    <w:tblStylePr w:type="firstCol">
      <w:rPr>
        <w:b w:val="0"/>
        <w:bCs w:val="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solid" w:color="C0C0C0" w:fill="FFFFFF"/>
      </w:tcPr>
    </w:tblStylePr>
    <w:tblStylePr w:type="band2Vert">
      <w:rPr>
        <w:color w:val="auto"/>
      </w:rPr>
      <w:tcPr>
        <w:shd w:val="pct10" w:color="000000" w:fill="FFFFFF"/>
      </w:tcPr>
    </w:tblStylePr>
    <w:tblStylePr w:type="neCell">
      <w:rPr>
        <w:b/>
        <w:bCs/>
      </w:rPr>
      <w:tcPr>
        <w:tcBorders>
          <w:tl2br w:val="nil"/>
          <w:tr2bl w:val="nil"/>
        </w:tcBorders>
      </w:tcPr>
    </w:tblStylePr>
  </w:style>
  <w:style w:type="table" w:customStyle="1" w:styleId="594">
    <w:name w:val="Столбцы таблицы 41"/>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StylePr w:type="firstRow">
      <w:rPr>
        <w:color w:val="FFFFFF"/>
      </w:rPr>
      <w:tcPr>
        <w:tcBorders>
          <w:tl2br w:val="nil"/>
          <w:tr2bl w:val="nil"/>
        </w:tcBorders>
        <w:shd w:val="solid" w:color="000000" w:fill="FFFFFF"/>
      </w:tcPr>
    </w:tblStylePr>
    <w:tblStylePr w:type="lastRow">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pct50" w:color="008080" w:fill="FFFFFF"/>
      </w:tcPr>
    </w:tblStylePr>
    <w:tblStylePr w:type="band2Vert">
      <w:rPr>
        <w:color w:val="auto"/>
      </w:rPr>
      <w:tcPr>
        <w:shd w:val="pct10" w:color="000000" w:fill="FFFFFF"/>
      </w:tcPr>
    </w:tblStylePr>
  </w:style>
  <w:style w:type="table" w:customStyle="1" w:styleId="595">
    <w:name w:val="Столбцы таблицы 51"/>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cPr>
        <w:tcBorders>
          <w:bottom w:val="single" w:color="808080" w:sz="6" w:space="0"/>
          <w:tl2br w:val="nil"/>
          <w:tr2bl w:val="nil"/>
        </w:tcBorders>
      </w:tcPr>
    </w:tblStylePr>
    <w:tblStylePr w:type="lastRow">
      <w:rPr>
        <w:b/>
        <w:bCs/>
      </w:rPr>
      <w:tcPr>
        <w:tcBorders>
          <w:top w:val="single" w:color="80808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solid" w:color="C0C0C0" w:fill="FFFFFF"/>
      </w:tcPr>
    </w:tblStylePr>
    <w:tblStylePr w:type="band2Vert">
      <w:rPr>
        <w:color w:val="auto"/>
      </w:rPr>
    </w:tblStylePr>
  </w:style>
  <w:style w:type="table" w:customStyle="1" w:styleId="596">
    <w:name w:val="Таблица-список 11"/>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cPr>
        <w:tcBorders>
          <w:bottom w:val="single" w:color="000000" w:sz="6" w:space="0"/>
          <w:tl2br w:val="nil"/>
          <w:tr2bl w:val="nil"/>
        </w:tcBorders>
        <w:shd w:val="solid" w:color="C0C0C0" w:fill="FFFFFF"/>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solid" w:color="C0C0C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597">
    <w:name w:val="Столбцы таблицы 21"/>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b/>
      <w:bCs/>
      <w:sz w:val="20"/>
      <w:szCs w:val="20"/>
    </w:rPr>
    <w:tblStylePr w:type="firstRow">
      <w:rPr>
        <w:color w:val="FFFFFF"/>
      </w:rPr>
      <w:tcPr>
        <w:tcBorders>
          <w:tl2br w:val="nil"/>
          <w:tr2bl w:val="nil"/>
        </w:tcBorders>
        <w:shd w:val="solid" w:color="000080" w:fill="FFFFFF"/>
      </w:tcPr>
    </w:tblStylePr>
    <w:tblStylePr w:type="lastRow">
      <w:rPr>
        <w:b w:val="0"/>
        <w:bCs w:val="0"/>
      </w:rPr>
      <w:tcPr>
        <w:tcBorders>
          <w:tl2br w:val="nil"/>
          <w:tr2bl w:val="nil"/>
        </w:tcBorders>
      </w:tcPr>
    </w:tblStylePr>
    <w:tblStylePr w:type="firstCol">
      <w:rPr>
        <w:b w:val="0"/>
        <w:bCs w:val="0"/>
        <w:color w:val="00000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pct30" w:color="000000" w:fill="FFFFFF"/>
      </w:tcPr>
    </w:tblStylePr>
    <w:tblStylePr w:type="band2Vert">
      <w:rPr>
        <w:color w:val="auto"/>
      </w:rPr>
      <w:tcPr>
        <w:shd w:val="pct25" w:color="00FF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598">
    <w:name w:val="Таблица-список 21"/>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bottom w:val="single" w:color="808080" w:sz="12" w:space="0"/>
      </w:tblBorders>
    </w:tblPr>
    <w:tblStylePr w:type="firstRow">
      <w:rPr>
        <w:b/>
        <w:bCs/>
        <w:color w:val="FFFFFF"/>
      </w:rPr>
      <w:tcPr>
        <w:tcBorders>
          <w:bottom w:val="single" w:color="000000" w:sz="6" w:space="0"/>
          <w:tl2br w:val="nil"/>
          <w:tr2bl w:val="nil"/>
        </w:tcBorders>
        <w:shd w:val="pct75" w:color="008080" w:fill="008000"/>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pct20" w:color="00FF0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599">
    <w:name w:val="Современная таблица1"/>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insideH w:val="single" w:color="FFFFFF" w:sz="18" w:space="0"/>
        <w:insideV w:val="single" w:color="FFFFFF" w:sz="18" w:space="0"/>
      </w:tblBorders>
    </w:tblPr>
    <w:tblStylePr w:type="firstRow">
      <w:rPr>
        <w:b/>
        <w:bCs/>
        <w:color w:val="auto"/>
      </w:rPr>
      <w:tcPr>
        <w:tcBorders>
          <w:tl2br w:val="nil"/>
          <w:tr2bl w:val="nil"/>
        </w:tcBorders>
        <w:shd w:val="pct20" w:color="000000" w:fill="FFFFFF"/>
      </w:tcPr>
    </w:tblStylePr>
    <w:tblStylePr w:type="band1Horz">
      <w:rPr>
        <w:color w:val="auto"/>
      </w:rPr>
      <w:tcPr>
        <w:tcBorders>
          <w:tl2br w:val="nil"/>
          <w:tr2bl w:val="nil"/>
        </w:tcBorders>
        <w:shd w:val="pct5" w:color="000000" w:fill="FFFFFF"/>
      </w:tcPr>
    </w:tblStylePr>
    <w:tblStylePr w:type="band2Horz">
      <w:rPr>
        <w:color w:val="auto"/>
      </w:rPr>
      <w:tcPr>
        <w:tcBorders>
          <w:tl2br w:val="nil"/>
          <w:tr2bl w:val="nil"/>
        </w:tcBorders>
        <w:shd w:val="pct20" w:color="000000" w:fill="FFFFFF"/>
      </w:tcPr>
    </w:tblStylePr>
  </w:style>
  <w:style w:type="table" w:customStyle="1" w:styleId="600">
    <w:name w:val="Средний список 1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601">
    <w:name w:val="Средний список 1 - Акцент 111"/>
    <w:basedOn w:val="12"/>
    <w:qFormat/>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ascii="Times New Roman CYR" w:hAnsi="Times New Roman CYR"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602">
    <w:name w:val="Простая таблица 21"/>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StylePr w:type="firstRow">
      <w:rPr>
        <w:b/>
        <w:bCs/>
      </w:rPr>
      <w:tcPr>
        <w:tcBorders>
          <w:bottom w:val="single" w:color="000000" w:sz="12" w:space="0"/>
          <w:tl2br w:val="nil"/>
          <w:tr2bl w:val="nil"/>
        </w:tcBorders>
      </w:tcPr>
    </w:tblStylePr>
    <w:tblStylePr w:type="lastRow">
      <w:rPr>
        <w:b/>
        <w:bCs/>
        <w:color w:val="auto"/>
      </w:rPr>
      <w:tcPr>
        <w:tcBorders>
          <w:top w:val="single" w:color="000000" w:sz="6" w:space="0"/>
          <w:tl2br w:val="nil"/>
          <w:tr2bl w:val="nil"/>
        </w:tcBorders>
      </w:tcPr>
    </w:tblStylePr>
    <w:tblStylePr w:type="firstCol">
      <w:rPr>
        <w:b/>
        <w:bCs/>
      </w:rPr>
      <w:tcPr>
        <w:tcBorders>
          <w:right w:val="single" w:color="000000" w:sz="12" w:space="0"/>
          <w:tl2br w:val="nil"/>
          <w:tr2bl w:val="nil"/>
        </w:tcBorders>
      </w:tcPr>
    </w:tblStylePr>
    <w:tblStylePr w:type="lastCol">
      <w:rPr>
        <w:b/>
        <w:bCs/>
      </w:rPr>
      <w:tcPr>
        <w:tcBorders>
          <w:left w:val="single" w:color="000000" w:sz="6" w:space="0"/>
          <w:tl2br w:val="nil"/>
          <w:tr2bl w:val="nil"/>
        </w:tcBorders>
      </w:tcPr>
    </w:tblStylePr>
    <w:tblStylePr w:type="neCell">
      <w:rPr>
        <w:b/>
        <w:bCs/>
      </w:rPr>
      <w:tcPr>
        <w:tcBorders>
          <w:left w:val="nil"/>
          <w:tl2br w:val="nil"/>
          <w:tr2bl w:val="nil"/>
        </w:tcBorders>
      </w:tcPr>
    </w:tblStylePr>
    <w:tblStylePr w:type="swCell">
      <w:rPr>
        <w:b/>
        <w:bCs/>
      </w:rPr>
      <w:tcPr>
        <w:tcBorders>
          <w:top w:val="nil"/>
          <w:tl2br w:val="nil"/>
          <w:tr2bl w:val="nil"/>
        </w:tcBorders>
      </w:tcPr>
    </w:tblStylePr>
  </w:style>
  <w:style w:type="table" w:customStyle="1" w:styleId="603">
    <w:name w:val="Стандартная таблица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cPr>
        <w:tcBorders>
          <w:tl2br w:val="nil"/>
          <w:tr2bl w:val="nil"/>
        </w:tcBorders>
        <w:shd w:val="solid" w:color="000000" w:fill="FFFFFF"/>
      </w:tcPr>
    </w:tblStylePr>
  </w:style>
  <w:style w:type="table" w:customStyle="1" w:styleId="604">
    <w:name w:val="Классическая таблица 1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i/>
        <w:iCs/>
      </w:rPr>
      <w:tcPr>
        <w:tcBorders>
          <w:bottom w:val="single" w:color="000000" w:sz="6" w:space="0"/>
          <w:tl2br w:val="nil"/>
          <w:tr2bl w:val="nil"/>
        </w:tcBorders>
      </w:tcPr>
    </w:tblStylePr>
    <w:tblStylePr w:type="lastRow">
      <w:rPr>
        <w:color w:val="auto"/>
      </w:rPr>
      <w:tcPr>
        <w:tcBorders>
          <w:top w:val="single" w:color="000000" w:sz="6" w:space="0"/>
          <w:tl2br w:val="nil"/>
          <w:tr2bl w:val="nil"/>
        </w:tcBorders>
      </w:tcPr>
    </w:tblStylePr>
    <w:tblStylePr w:type="firstCol">
      <w:tcPr>
        <w:tcBorders>
          <w:right w:val="single" w:color="000000" w:sz="6" w:space="0"/>
          <w:tl2br w:val="nil"/>
          <w:tr2bl w:val="nil"/>
        </w:tcBorders>
      </w:tcPr>
    </w:tblStylePr>
    <w:tblStylePr w:type="neCell">
      <w:rPr>
        <w:b/>
        <w:bCs/>
        <w:i w:val="0"/>
        <w:iCs w:val="0"/>
      </w:rPr>
      <w:tcPr>
        <w:tcBorders>
          <w:tl2br w:val="nil"/>
          <w:tr2bl w:val="nil"/>
        </w:tcBorders>
      </w:tcPr>
    </w:tblStylePr>
    <w:tblStylePr w:type="swCell">
      <w:rPr>
        <w:b/>
        <w:bCs/>
      </w:rPr>
      <w:tcPr>
        <w:tcBorders>
          <w:tl2br w:val="nil"/>
          <w:tr2bl w:val="nil"/>
        </w:tcBorders>
      </w:tcPr>
    </w:tblStylePr>
  </w:style>
  <w:style w:type="table" w:customStyle="1" w:styleId="605">
    <w:name w:val="Простая таблица 1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8000" w:sz="12" w:space="0"/>
        <w:bottom w:val="single" w:color="008000" w:sz="12" w:space="0"/>
      </w:tblBorders>
    </w:tblPr>
    <w:tcPr>
      <w:shd w:val="clear" w:color="auto" w:fill="auto"/>
    </w:tcPr>
    <w:tblStylePr w:type="firstRow">
      <w:tcPr>
        <w:tcBorders>
          <w:bottom w:val="single" w:color="008000" w:sz="6" w:space="0"/>
          <w:tl2br w:val="nil"/>
          <w:tr2bl w:val="nil"/>
        </w:tcBorders>
      </w:tcPr>
    </w:tblStylePr>
    <w:tblStylePr w:type="lastRow">
      <w:tcPr>
        <w:tcBorders>
          <w:top w:val="single" w:color="008000" w:sz="6" w:space="0"/>
          <w:tl2br w:val="nil"/>
          <w:tr2bl w:val="nil"/>
        </w:tcBorders>
      </w:tcPr>
    </w:tblStylePr>
  </w:style>
  <w:style w:type="table" w:customStyle="1" w:styleId="606">
    <w:name w:val="Изящная таблица 2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left w:val="single" w:color="000000" w:sz="6" w:space="0"/>
        <w:right w:val="single" w:color="000000" w:sz="6" w:space="0"/>
      </w:tblBorders>
    </w:tblPr>
    <w:tblStylePr w:type="firstRow">
      <w:tcPr>
        <w:tcBorders>
          <w:bottom w:val="single" w:color="000000" w:sz="12" w:space="0"/>
          <w:tl2br w:val="nil"/>
          <w:tr2bl w:val="nil"/>
        </w:tcBorders>
      </w:tcPr>
    </w:tblStylePr>
    <w:tblStylePr w:type="lastRow">
      <w:tcPr>
        <w:tcBorders>
          <w:top w:val="single" w:color="000000" w:sz="12" w:space="0"/>
          <w:tl2br w:val="nil"/>
          <w:tr2bl w:val="nil"/>
        </w:tcBorders>
      </w:tcPr>
    </w:tblStylePr>
    <w:tblStylePr w:type="firstCol">
      <w:tcPr>
        <w:tcBorders>
          <w:right w:val="single" w:color="000000" w:sz="12" w:space="0"/>
          <w:tl2br w:val="nil"/>
          <w:tr2bl w:val="nil"/>
        </w:tcBorders>
        <w:shd w:val="pct25" w:color="008000" w:fill="FFFFFF"/>
      </w:tcPr>
    </w:tblStylePr>
    <w:tblStylePr w:type="lastCol">
      <w:tcPr>
        <w:tcBorders>
          <w:left w:val="single" w:color="000000" w:sz="12"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607">
    <w:name w:val="Веб-таблица 1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608">
    <w:name w:val="Веб-таблица 2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609">
    <w:name w:val="Веб-таблица 3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610">
    <w:name w:val="Изысканная таблица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cPr>
        <w:tcBorders>
          <w:tl2br w:val="nil"/>
          <w:tr2bl w:val="nil"/>
        </w:tcBorders>
      </w:tcPr>
    </w:tblStylePr>
  </w:style>
  <w:style w:type="table" w:customStyle="1" w:styleId="611">
    <w:name w:val="Изящная таблица 1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StylePr w:type="firstRow">
      <w:tcPr>
        <w:tcBorders>
          <w:top w:val="single" w:color="000000" w:sz="6" w:space="0"/>
          <w:bottom w:val="single" w:color="000000" w:sz="12" w:space="0"/>
          <w:tl2br w:val="nil"/>
          <w:tr2bl w:val="nil"/>
        </w:tcBorders>
      </w:tcPr>
    </w:tblStylePr>
    <w:tblStylePr w:type="lastRow">
      <w:tcPr>
        <w:tcBorders>
          <w:top w:val="single" w:color="000000" w:sz="12" w:space="0"/>
          <w:tl2br w:val="nil"/>
          <w:tr2bl w:val="nil"/>
        </w:tcBorders>
        <w:shd w:val="pct25" w:color="800080" w:fill="FFFFFF"/>
      </w:tcPr>
    </w:tblStylePr>
    <w:tblStylePr w:type="firstCol">
      <w:tcPr>
        <w:tcBorders>
          <w:right w:val="single" w:color="000000" w:sz="12" w:space="0"/>
          <w:tl2br w:val="nil"/>
          <w:tr2bl w:val="nil"/>
        </w:tcBorders>
      </w:tcPr>
    </w:tblStylePr>
    <w:tblStylePr w:type="lastCol">
      <w:tcPr>
        <w:tcBorders>
          <w:left w:val="single" w:color="000000" w:sz="12" w:space="0"/>
          <w:tl2br w:val="nil"/>
          <w:tr2bl w:val="nil"/>
        </w:tcBorders>
      </w:tcPr>
    </w:tblStylePr>
    <w:tblStylePr w:type="band1Horz">
      <w:tcPr>
        <w:tcBorders>
          <w:bottom w:val="single" w:color="000000" w:sz="6"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612">
    <w:name w:val="Классическая таблица 2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color w:val="FFFFFF"/>
      </w:rPr>
      <w:tcPr>
        <w:tcBorders>
          <w:bottom w:val="single" w:color="000000" w:sz="6" w:space="0"/>
          <w:tl2br w:val="nil"/>
          <w:tr2bl w:val="nil"/>
        </w:tcBorders>
        <w:shd w:val="solid" w:color="800080" w:fill="FFFFFF"/>
      </w:tcPr>
    </w:tblStylePr>
    <w:tblStylePr w:type="lastRow">
      <w:tcPr>
        <w:tcBorders>
          <w:top w:val="single" w:color="000000" w:sz="6" w:space="0"/>
          <w:tl2br w:val="nil"/>
          <w:tr2bl w:val="nil"/>
        </w:tcBorders>
      </w:tcPr>
    </w:tblStylePr>
    <w:tblStylePr w:type="firstCol">
      <w:rPr>
        <w:b/>
        <w:bCs/>
      </w:rPr>
      <w:tcPr>
        <w:tcBorders>
          <w:tl2br w:val="nil"/>
          <w:tr2bl w:val="nil"/>
        </w:tcBorders>
        <w:shd w:val="solid" w:color="C0C0C0" w:fill="FFFFFF"/>
      </w:tcPr>
    </w:tblStylePr>
    <w:tblStylePr w:type="neCell">
      <w:rPr>
        <w:b/>
        <w:bCs/>
      </w:rPr>
      <w:tcPr>
        <w:tcBorders>
          <w:tl2br w:val="nil"/>
          <w:tr2bl w:val="nil"/>
        </w:tcBorders>
      </w:tcPr>
    </w:tblStylePr>
    <w:tblStylePr w:type="nwCell">
      <w:tcPr>
        <w:tcBorders>
          <w:tl2br w:val="nil"/>
          <w:tr2bl w:val="nil"/>
        </w:tcBorders>
        <w:shd w:val="solid" w:color="800080" w:fill="FFFFFF"/>
      </w:tcPr>
    </w:tblStylePr>
    <w:tblStylePr w:type="swCell">
      <w:rPr>
        <w:color w:val="000080"/>
      </w:rPr>
      <w:tcPr>
        <w:tcBorders>
          <w:tl2br w:val="nil"/>
          <w:tr2bl w:val="nil"/>
        </w:tcBorders>
      </w:tcPr>
    </w:tblStylePr>
  </w:style>
  <w:style w:type="table" w:customStyle="1" w:styleId="613">
    <w:name w:val="Сетка таблицы11"/>
    <w:basedOn w:val="12"/>
    <w:qFormat/>
    <w:uiPriority w:val="59"/>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14">
    <w:name w:val="Сетка таблицы21"/>
    <w:basedOn w:val="12"/>
    <w:qFormat/>
    <w:uiPriority w:val="0"/>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15">
    <w:name w:val="Сетка таблицы 8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cPr>
        <w:tcBorders>
          <w:tl2br w:val="nil"/>
          <w:tr2bl w:val="nil"/>
        </w:tcBorders>
        <w:shd w:val="solid" w:color="000080" w:fill="FFFFFF"/>
      </w:tcPr>
    </w:tblStylePr>
    <w:tblStylePr w:type="lastRow">
      <w:rPr>
        <w:b/>
        <w:bCs/>
        <w:color w:val="auto"/>
      </w:rPr>
      <w:tcPr>
        <w:tcBorders>
          <w:tl2br w:val="nil"/>
          <w:tr2bl w:val="nil"/>
        </w:tcBorders>
      </w:tcPr>
    </w:tblStylePr>
    <w:tblStylePr w:type="lastCol">
      <w:rPr>
        <w:b/>
        <w:bCs/>
        <w:color w:val="auto"/>
      </w:rPr>
      <w:tcPr>
        <w:tcBorders>
          <w:tl2br w:val="nil"/>
          <w:tr2bl w:val="nil"/>
        </w:tcBorders>
      </w:tcPr>
    </w:tblStylePr>
  </w:style>
  <w:style w:type="table" w:customStyle="1" w:styleId="616">
    <w:name w:val="Сетка таблицы 2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insideH w:val="single" w:color="000000" w:sz="6" w:space="0"/>
        <w:insideV w:val="single" w:color="000000" w:sz="6" w:space="0"/>
      </w:tblBorders>
    </w:tblPr>
    <w:tcPr>
      <w:shd w:val="clear" w:color="auto" w:fill="auto"/>
    </w:tcPr>
    <w:tblStylePr w:type="firstRow">
      <w:rPr>
        <w:b/>
        <w:bCs/>
      </w:rPr>
      <w:tcPr>
        <w:tcBorders>
          <w:tl2br w:val="nil"/>
          <w:tr2bl w:val="nil"/>
        </w:tcBorders>
      </w:tcPr>
    </w:tblStylePr>
    <w:tblStylePr w:type="lastRow">
      <w:rPr>
        <w:b/>
        <w:bCs/>
      </w:rPr>
      <w:tcPr>
        <w:tcBorders>
          <w:top w:val="single" w:color="00000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style>
  <w:style w:type="table" w:customStyle="1" w:styleId="617">
    <w:name w:val="Сетка таблицы 1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cPr>
        <w:tcBorders>
          <w:tl2br w:val="nil"/>
          <w:tr2bl w:val="nil"/>
        </w:tcBorders>
      </w:tcPr>
    </w:tblStylePr>
    <w:tblStylePr w:type="lastCol">
      <w:rPr>
        <w:i/>
        <w:iCs/>
      </w:rPr>
      <w:tcPr>
        <w:tcBorders>
          <w:tl2br w:val="nil"/>
          <w:tr2bl w:val="nil"/>
        </w:tcBorders>
      </w:tcPr>
    </w:tblStylePr>
  </w:style>
  <w:style w:type="table" w:customStyle="1" w:styleId="618">
    <w:name w:val="Простая таблица 3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cPr>
        <w:tcBorders>
          <w:tl2br w:val="nil"/>
          <w:tr2bl w:val="nil"/>
        </w:tcBorders>
        <w:shd w:val="solid" w:color="000000" w:fill="FFFFFF"/>
      </w:tcPr>
    </w:tblStylePr>
  </w:style>
  <w:style w:type="table" w:customStyle="1" w:styleId="619">
    <w:name w:val="Средняя заливка 2 - Акцент 41"/>
    <w:basedOn w:val="12"/>
    <w:qFormat/>
    <w:uiPriority w:val="64"/>
    <w:pPr>
      <w:spacing w:after="0" w:line="240" w:lineRule="auto"/>
    </w:pPr>
    <w:rPr>
      <w:rFonts w:ascii="Cambria" w:hAnsi="Cambria" w:eastAsia="Times New Roman" w:cs="Times New Roman"/>
      <w:sz w:val="20"/>
      <w:szCs w:val="20"/>
    </w:rPr>
    <w:tblPr>
      <w:tblBorders>
        <w:top w:val="single" w:color="auto" w:sz="18" w:space="0"/>
        <w:bottom w:val="single" w:color="auto" w:sz="18" w:space="0"/>
      </w:tblBorders>
    </w:tblPr>
    <w:tblStylePr w:type="firstRow">
      <w:pPr>
        <w:spacing w:before="0" w:after="0" w:line="240" w:lineRule="auto"/>
      </w:pPr>
      <w:rPr>
        <w:b/>
        <w:bCs/>
        <w:color w:val="FFFFFF"/>
      </w:rPr>
      <w:tcPr>
        <w:tcBorders>
          <w:top w:val="single" w:color="auto" w:sz="18" w:space="0"/>
          <w:left w:val="nil"/>
          <w:bottom w:val="single" w:color="auto" w:sz="18" w:space="0"/>
          <w:right w:val="nil"/>
          <w:insideH w:val="nil"/>
          <w:insideV w:val="nil"/>
        </w:tcBorders>
        <w:shd w:val="clear" w:color="auto" w:fill="8064A2"/>
      </w:tcPr>
    </w:tblStylePr>
    <w:tblStylePr w:type="lastRow">
      <w:pPr>
        <w:spacing w:before="0" w:after="0" w:line="240" w:lineRule="auto"/>
      </w:pPr>
      <w:rPr>
        <w:color w:val="auto"/>
      </w:rPr>
      <w:tcPr>
        <w:tcBorders>
          <w:top w:val="double" w:color="auto" w:sz="6" w:space="0"/>
          <w:left w:val="nil"/>
          <w:bottom w:val="single" w:color="auto" w:sz="18" w:space="0"/>
          <w:right w:val="nil"/>
          <w:insideH w:val="nil"/>
          <w:insideV w:val="nil"/>
        </w:tcBorders>
        <w:shd w:val="clear" w:color="auto" w:fill="FFFFFF"/>
      </w:tcPr>
    </w:tblStylePr>
    <w:tblStylePr w:type="firstCol">
      <w:rPr>
        <w:b/>
        <w:bCs/>
        <w:color w:val="FFFFFF"/>
      </w:rPr>
      <w:tcPr>
        <w:tcBorders>
          <w:top w:val="nil"/>
          <w:left w:val="nil"/>
          <w:bottom w:val="single" w:color="auto" w:sz="18" w:space="0"/>
          <w:right w:val="nil"/>
          <w:insideH w:val="nil"/>
          <w:insideV w:val="nil"/>
        </w:tcBorders>
        <w:shd w:val="clear" w:color="auto" w:fill="8064A2"/>
      </w:tcPr>
    </w:tblStylePr>
    <w:tblStylePr w:type="lastCol">
      <w:rPr>
        <w:b/>
        <w:bCs/>
        <w:color w:val="FFFFFF"/>
      </w:rPr>
      <w:tcPr>
        <w:tcBorders>
          <w:left w:val="nil"/>
          <w:right w:val="nil"/>
          <w:insideH w:val="nil"/>
          <w:insideV w:val="nil"/>
        </w:tcBorders>
        <w:shd w:val="clear" w:color="auto" w:fill="8064A2"/>
      </w:tcPr>
    </w:tblStylePr>
    <w:tblStylePr w:type="band1Vert">
      <w:tcPr>
        <w:tcBorders>
          <w:left w:val="nil"/>
          <w:right w:val="nil"/>
          <w:insideH w:val="nil"/>
          <w:insideV w:val="nil"/>
        </w:tcBorders>
        <w:shd w:val="clear" w:color="auto" w:fill="D8D8D8"/>
      </w:tcPr>
    </w:tblStylePr>
    <w:tblStylePr w:type="band1Horz">
      <w:tcPr>
        <w:shd w:val="clear" w:color="auto" w:fill="D8D8D8"/>
      </w:tcPr>
    </w:tblStylePr>
    <w:tblStylePr w:type="neCell">
      <w:tcPr>
        <w:tcBorders>
          <w:top w:val="single" w:color="auto" w:sz="18" w:space="0"/>
          <w:left w:val="nil"/>
          <w:bottom w:val="single" w:color="auto" w:sz="18" w:space="0"/>
          <w:right w:val="nil"/>
          <w:insideH w:val="nil"/>
          <w:insideV w:val="nil"/>
        </w:tcBorders>
      </w:tcPr>
    </w:tblStylePr>
    <w:tblStylePr w:type="nwCell">
      <w:rPr>
        <w:color w:val="FFFFFF"/>
      </w:rPr>
      <w:tcPr>
        <w:tcBorders>
          <w:top w:val="single" w:color="auto" w:sz="18" w:space="0"/>
          <w:left w:val="nil"/>
          <w:bottom w:val="single" w:color="auto" w:sz="18" w:space="0"/>
          <w:right w:val="nil"/>
          <w:insideH w:val="nil"/>
          <w:insideV w:val="nil"/>
        </w:tcBorders>
      </w:tcPr>
    </w:tblStylePr>
  </w:style>
  <w:style w:type="table" w:customStyle="1" w:styleId="620">
    <w:name w:val="Средний список 13"/>
    <w:basedOn w:val="12"/>
    <w:qFormat/>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621">
    <w:name w:val="Средний список 1111"/>
    <w:basedOn w:val="12"/>
    <w:qFormat/>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622">
    <w:name w:val="Светлая заливка4"/>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623">
    <w:name w:val="Средний список 11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624">
    <w:name w:val="Средний список 113"/>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625">
    <w:name w:val="Светлая заливка12"/>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626">
    <w:name w:val="Средний список 114"/>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627">
    <w:name w:val="Средний список 115"/>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628">
    <w:name w:val="Средний список 116"/>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629">
    <w:name w:val="Светлая заливка21"/>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630">
    <w:name w:val="Средний список 117"/>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631">
    <w:name w:val="Средний список 118"/>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632">
    <w:name w:val="Средний список 119"/>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633">
    <w:name w:val="Средний список 1110"/>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634">
    <w:name w:val="Средний список 111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635">
    <w:name w:val="Светлая заливка32"/>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636">
    <w:name w:val="Средний список 111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637">
    <w:name w:val="Средний список 1113"/>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638">
    <w:name w:val="Средний список 1114"/>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639">
    <w:name w:val="Средний список 1115"/>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640">
    <w:name w:val="Средний список 1116"/>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641">
    <w:name w:val="Светлая заливка116"/>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642">
    <w:name w:val="Светлая заливка33"/>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643">
    <w:name w:val="Светлая заливка13"/>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644">
    <w:name w:val="Сетка таблицы 511"/>
    <w:basedOn w:val="12"/>
    <w:qFormat/>
    <w:uiPriority w:val="0"/>
    <w:pPr>
      <w:spacing w:after="0" w:line="240" w:lineRule="auto"/>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paragraph" w:customStyle="1" w:styleId="645">
    <w:name w:val="ConsNormal"/>
    <w:qFormat/>
    <w:uiPriority w:val="99"/>
    <w:pPr>
      <w:overflowPunct w:val="0"/>
      <w:autoSpaceDE w:val="0"/>
      <w:autoSpaceDN w:val="0"/>
      <w:adjustRightInd w:val="0"/>
      <w:spacing w:after="200" w:line="276" w:lineRule="auto"/>
      <w:ind w:firstLine="720"/>
      <w:textAlignment w:val="baseline"/>
    </w:pPr>
    <w:rPr>
      <w:rFonts w:ascii="Consultant" w:hAnsi="Consultant" w:eastAsia="Times New Roman" w:cs="Times New Roman"/>
      <w:sz w:val="22"/>
      <w:szCs w:val="22"/>
      <w:lang w:val="en-US" w:eastAsia="ru-RU" w:bidi="en-US"/>
    </w:rPr>
  </w:style>
  <w:style w:type="paragraph" w:customStyle="1" w:styleId="646">
    <w:name w:val="ConsNonformat"/>
    <w:link w:val="3613"/>
    <w:qFormat/>
    <w:uiPriority w:val="99"/>
    <w:pPr>
      <w:overflowPunct w:val="0"/>
      <w:autoSpaceDE w:val="0"/>
      <w:autoSpaceDN w:val="0"/>
      <w:adjustRightInd w:val="0"/>
      <w:spacing w:after="200" w:line="276" w:lineRule="auto"/>
      <w:textAlignment w:val="baseline"/>
    </w:pPr>
    <w:rPr>
      <w:rFonts w:ascii="Consultant" w:hAnsi="Consultant" w:eastAsia="Times New Roman" w:cs="Times New Roman"/>
      <w:sz w:val="22"/>
      <w:szCs w:val="22"/>
      <w:lang w:val="en-US" w:eastAsia="ru-RU" w:bidi="en-US"/>
    </w:rPr>
  </w:style>
  <w:style w:type="paragraph" w:customStyle="1" w:styleId="647">
    <w:name w:val="ConsCell"/>
    <w:qFormat/>
    <w:uiPriority w:val="99"/>
    <w:pPr>
      <w:overflowPunct w:val="0"/>
      <w:autoSpaceDE w:val="0"/>
      <w:autoSpaceDN w:val="0"/>
      <w:adjustRightInd w:val="0"/>
      <w:spacing w:after="200" w:line="276" w:lineRule="auto"/>
      <w:textAlignment w:val="baseline"/>
    </w:pPr>
    <w:rPr>
      <w:rFonts w:ascii="Consultant" w:hAnsi="Consultant" w:eastAsia="Times New Roman" w:cs="Times New Roman"/>
      <w:sz w:val="22"/>
      <w:szCs w:val="22"/>
      <w:lang w:val="en-US" w:eastAsia="ru-RU" w:bidi="en-US"/>
    </w:rPr>
  </w:style>
  <w:style w:type="paragraph" w:customStyle="1" w:styleId="648">
    <w:name w:val="ConsTitle"/>
    <w:qFormat/>
    <w:uiPriority w:val="99"/>
    <w:pPr>
      <w:overflowPunct w:val="0"/>
      <w:autoSpaceDE w:val="0"/>
      <w:autoSpaceDN w:val="0"/>
      <w:adjustRightInd w:val="0"/>
      <w:spacing w:after="200" w:line="276" w:lineRule="auto"/>
      <w:textAlignment w:val="baseline"/>
    </w:pPr>
    <w:rPr>
      <w:rFonts w:ascii="Arial" w:hAnsi="Arial" w:eastAsia="Times New Roman" w:cs="Times New Roman"/>
      <w:b/>
      <w:sz w:val="16"/>
      <w:szCs w:val="22"/>
      <w:lang w:val="en-US" w:eastAsia="ru-RU" w:bidi="en-US"/>
    </w:rPr>
  </w:style>
  <w:style w:type="paragraph" w:customStyle="1" w:styleId="649">
    <w:name w:val="xl46737"/>
    <w:basedOn w:val="1"/>
    <w:qFormat/>
    <w:uiPriority w:val="99"/>
    <w:pPr>
      <w:pBdr>
        <w:top w:val="single" w:color="auto" w:sz="4" w:space="0"/>
        <w:left w:val="single" w:color="auto" w:sz="8" w:space="0"/>
        <w:bottom w:val="single" w:color="auto" w:sz="4" w:space="0"/>
        <w:right w:val="single" w:color="auto" w:sz="4" w:space="0"/>
      </w:pBdr>
      <w:shd w:val="clear" w:color="000000" w:fill="EAF1DD"/>
      <w:spacing w:before="100" w:beforeAutospacing="1" w:after="100" w:afterAutospacing="1" w:line="360" w:lineRule="auto"/>
      <w:textAlignment w:val="center"/>
    </w:pPr>
    <w:rPr>
      <w:rFonts w:ascii="Times New Roman" w:hAnsi="Times New Roman" w:eastAsia="Times New Roman" w:cs="Times New Roman"/>
      <w:sz w:val="20"/>
      <w:szCs w:val="20"/>
      <w:lang w:val="en-US" w:bidi="en-US"/>
    </w:rPr>
  </w:style>
  <w:style w:type="paragraph" w:customStyle="1" w:styleId="650">
    <w:name w:val="xl46738"/>
    <w:basedOn w:val="1"/>
    <w:qFormat/>
    <w:uiPriority w:val="99"/>
    <w:pPr>
      <w:pBdr>
        <w:top w:val="single" w:color="auto" w:sz="4" w:space="0"/>
        <w:left w:val="single" w:color="auto" w:sz="8" w:space="0"/>
        <w:bottom w:val="single" w:color="auto" w:sz="4" w:space="0"/>
        <w:right w:val="single" w:color="auto" w:sz="4" w:space="0"/>
      </w:pBdr>
      <w:shd w:val="clear" w:color="000000" w:fill="D8D8D8"/>
      <w:spacing w:before="100" w:beforeAutospacing="1" w:after="100" w:afterAutospacing="1" w:line="360" w:lineRule="auto"/>
      <w:textAlignment w:val="center"/>
    </w:pPr>
    <w:rPr>
      <w:rFonts w:ascii="Times New Roman" w:hAnsi="Times New Roman" w:eastAsia="Times New Roman" w:cs="Times New Roman"/>
      <w:sz w:val="20"/>
      <w:szCs w:val="20"/>
      <w:lang w:val="en-US" w:bidi="en-US"/>
    </w:rPr>
  </w:style>
  <w:style w:type="paragraph" w:customStyle="1" w:styleId="651">
    <w:name w:val="xl46739"/>
    <w:basedOn w:val="1"/>
    <w:qFormat/>
    <w:uiPriority w:val="99"/>
    <w:pPr>
      <w:pBdr>
        <w:top w:val="single" w:color="auto" w:sz="4" w:space="0"/>
        <w:left w:val="single" w:color="auto" w:sz="8" w:space="0"/>
        <w:bottom w:val="single" w:color="auto" w:sz="4" w:space="0"/>
        <w:right w:val="single" w:color="auto" w:sz="4" w:space="0"/>
      </w:pBdr>
      <w:shd w:val="clear" w:color="000000" w:fill="FDE9D9"/>
      <w:spacing w:before="100" w:beforeAutospacing="1" w:after="100" w:afterAutospacing="1" w:line="360" w:lineRule="auto"/>
      <w:textAlignment w:val="center"/>
    </w:pPr>
    <w:rPr>
      <w:rFonts w:ascii="Times New Roman" w:hAnsi="Times New Roman" w:eastAsia="Times New Roman" w:cs="Times New Roman"/>
      <w:sz w:val="20"/>
      <w:szCs w:val="20"/>
      <w:lang w:val="en-US" w:bidi="en-US"/>
    </w:rPr>
  </w:style>
  <w:style w:type="paragraph" w:customStyle="1" w:styleId="652">
    <w:name w:val="xl46740"/>
    <w:basedOn w:val="1"/>
    <w:qFormat/>
    <w:uiPriority w:val="99"/>
    <w:pPr>
      <w:pBdr>
        <w:top w:val="single" w:color="auto" w:sz="4" w:space="0"/>
        <w:left w:val="single" w:color="auto" w:sz="8" w:space="0"/>
        <w:bottom w:val="single" w:color="auto" w:sz="4" w:space="0"/>
        <w:right w:val="single" w:color="auto" w:sz="4" w:space="0"/>
      </w:pBdr>
      <w:shd w:val="clear" w:color="000000" w:fill="DBEEF3"/>
      <w:spacing w:before="100" w:beforeAutospacing="1" w:after="100" w:afterAutospacing="1" w:line="360" w:lineRule="auto"/>
      <w:textAlignment w:val="center"/>
    </w:pPr>
    <w:rPr>
      <w:rFonts w:ascii="Times New Roman" w:hAnsi="Times New Roman" w:eastAsia="Times New Roman" w:cs="Times New Roman"/>
      <w:sz w:val="20"/>
      <w:szCs w:val="20"/>
      <w:lang w:val="en-US" w:bidi="en-US"/>
    </w:rPr>
  </w:style>
  <w:style w:type="paragraph" w:customStyle="1" w:styleId="653">
    <w:name w:val="xl46741"/>
    <w:basedOn w:val="1"/>
    <w:qFormat/>
    <w:uiPriority w:val="99"/>
    <w:pPr>
      <w:pBdr>
        <w:top w:val="single" w:color="auto" w:sz="4" w:space="0"/>
        <w:left w:val="single" w:color="auto" w:sz="8" w:space="0"/>
        <w:bottom w:val="single" w:color="auto" w:sz="4" w:space="0"/>
        <w:right w:val="single" w:color="auto" w:sz="4" w:space="0"/>
      </w:pBdr>
      <w:shd w:val="clear" w:color="000000" w:fill="E6B9B8"/>
      <w:spacing w:before="100" w:beforeAutospacing="1" w:after="100" w:afterAutospacing="1" w:line="360" w:lineRule="auto"/>
      <w:jc w:val="center"/>
      <w:textAlignment w:val="center"/>
    </w:pPr>
    <w:rPr>
      <w:rFonts w:ascii="Times New Roman" w:hAnsi="Times New Roman" w:eastAsia="Times New Roman" w:cs="Times New Roman"/>
      <w:sz w:val="20"/>
      <w:szCs w:val="20"/>
      <w:lang w:val="en-US" w:bidi="en-US"/>
    </w:rPr>
  </w:style>
  <w:style w:type="paragraph" w:customStyle="1" w:styleId="654">
    <w:name w:val="xl46742"/>
    <w:basedOn w:val="1"/>
    <w:qFormat/>
    <w:uiPriority w:val="99"/>
    <w:pPr>
      <w:pBdr>
        <w:top w:val="single" w:color="auto" w:sz="4" w:space="0"/>
        <w:left w:val="single" w:color="auto" w:sz="8" w:space="0"/>
        <w:bottom w:val="single" w:color="auto" w:sz="4" w:space="0"/>
        <w:right w:val="single" w:color="auto" w:sz="4" w:space="0"/>
      </w:pBdr>
      <w:shd w:val="clear" w:color="000000" w:fill="EEECE1"/>
      <w:spacing w:before="100" w:beforeAutospacing="1" w:after="100" w:afterAutospacing="1" w:line="360" w:lineRule="auto"/>
      <w:textAlignment w:val="center"/>
    </w:pPr>
    <w:rPr>
      <w:rFonts w:ascii="Times New Roman" w:hAnsi="Times New Roman" w:eastAsia="Times New Roman" w:cs="Times New Roman"/>
      <w:sz w:val="20"/>
      <w:szCs w:val="20"/>
      <w:lang w:val="en-US" w:bidi="en-US"/>
    </w:rPr>
  </w:style>
  <w:style w:type="paragraph" w:customStyle="1" w:styleId="655">
    <w:name w:val="xl46743"/>
    <w:basedOn w:val="1"/>
    <w:qFormat/>
    <w:uiPriority w:val="99"/>
    <w:pPr>
      <w:pBdr>
        <w:top w:val="single" w:color="auto" w:sz="4" w:space="0"/>
        <w:left w:val="single" w:color="auto" w:sz="8" w:space="0"/>
        <w:bottom w:val="single" w:color="auto" w:sz="8" w:space="0"/>
        <w:right w:val="single" w:color="auto" w:sz="4" w:space="0"/>
      </w:pBdr>
      <w:shd w:val="clear" w:color="000000" w:fill="92D050"/>
      <w:spacing w:before="100" w:beforeAutospacing="1" w:after="100" w:afterAutospacing="1" w:line="360" w:lineRule="auto"/>
      <w:textAlignment w:val="top"/>
    </w:pPr>
    <w:rPr>
      <w:rFonts w:ascii="Times New Roman" w:hAnsi="Times New Roman" w:eastAsia="Times New Roman" w:cs="Times New Roman"/>
      <w:sz w:val="24"/>
      <w:szCs w:val="24"/>
      <w:lang w:val="en-US" w:bidi="en-US"/>
    </w:rPr>
  </w:style>
  <w:style w:type="paragraph" w:customStyle="1" w:styleId="656">
    <w:name w:val="xl46744"/>
    <w:basedOn w:val="1"/>
    <w:qFormat/>
    <w:uiPriority w:val="99"/>
    <w:pPr>
      <w:pBdr>
        <w:top w:val="single" w:color="auto" w:sz="4" w:space="0"/>
        <w:left w:val="single" w:color="auto" w:sz="8" w:space="0"/>
        <w:bottom w:val="single" w:color="auto" w:sz="4" w:space="0"/>
        <w:right w:val="single" w:color="auto" w:sz="4" w:space="0"/>
      </w:pBdr>
      <w:shd w:val="clear" w:color="000000" w:fill="BFBFBF"/>
      <w:spacing w:before="100" w:beforeAutospacing="1" w:after="100" w:afterAutospacing="1" w:line="360" w:lineRule="auto"/>
      <w:textAlignment w:val="center"/>
    </w:pPr>
    <w:rPr>
      <w:rFonts w:ascii="Times New Roman" w:hAnsi="Times New Roman" w:eastAsia="Times New Roman" w:cs="Times New Roman"/>
      <w:sz w:val="20"/>
      <w:szCs w:val="20"/>
      <w:lang w:val="en-US" w:bidi="en-US"/>
    </w:rPr>
  </w:style>
  <w:style w:type="paragraph" w:customStyle="1" w:styleId="657">
    <w:name w:val="xl46745"/>
    <w:basedOn w:val="1"/>
    <w:qFormat/>
    <w:uiPriority w:val="99"/>
    <w:pPr>
      <w:pBdr>
        <w:top w:val="single" w:color="auto" w:sz="4" w:space="0"/>
        <w:left w:val="single" w:color="auto" w:sz="4" w:space="0"/>
        <w:bottom w:val="single" w:color="auto" w:sz="4" w:space="0"/>
        <w:right w:val="single" w:color="auto" w:sz="4" w:space="0"/>
      </w:pBdr>
      <w:shd w:val="clear" w:color="000000" w:fill="EEECE1"/>
      <w:spacing w:before="100" w:beforeAutospacing="1" w:after="100" w:afterAutospacing="1" w:line="360" w:lineRule="auto"/>
      <w:jc w:val="right"/>
      <w:textAlignment w:val="center"/>
    </w:pPr>
    <w:rPr>
      <w:rFonts w:ascii="Times New Roman" w:hAnsi="Times New Roman" w:eastAsia="Times New Roman" w:cs="Times New Roman"/>
      <w:sz w:val="20"/>
      <w:szCs w:val="20"/>
      <w:lang w:val="en-US" w:bidi="en-US"/>
    </w:rPr>
  </w:style>
  <w:style w:type="paragraph" w:customStyle="1" w:styleId="658">
    <w:name w:val="xl46746"/>
    <w:basedOn w:val="1"/>
    <w:qFormat/>
    <w:uiPriority w:val="99"/>
    <w:pPr>
      <w:pBdr>
        <w:top w:val="single" w:color="auto" w:sz="4" w:space="0"/>
        <w:left w:val="single" w:color="auto" w:sz="4" w:space="0"/>
        <w:bottom w:val="single" w:color="auto" w:sz="4" w:space="0"/>
        <w:right w:val="single" w:color="auto" w:sz="4" w:space="0"/>
      </w:pBdr>
      <w:shd w:val="clear" w:color="000000" w:fill="EAF1DD"/>
      <w:spacing w:before="100" w:beforeAutospacing="1" w:after="100" w:afterAutospacing="1" w:line="360" w:lineRule="auto"/>
      <w:jc w:val="right"/>
      <w:textAlignment w:val="center"/>
    </w:pPr>
    <w:rPr>
      <w:rFonts w:ascii="Times New Roman" w:hAnsi="Times New Roman" w:eastAsia="Times New Roman" w:cs="Times New Roman"/>
      <w:sz w:val="20"/>
      <w:szCs w:val="20"/>
      <w:lang w:val="en-US" w:bidi="en-US"/>
    </w:rPr>
  </w:style>
  <w:style w:type="paragraph" w:customStyle="1" w:styleId="659">
    <w:name w:val="xl46747"/>
    <w:basedOn w:val="1"/>
    <w:qFormat/>
    <w:uiPriority w:val="99"/>
    <w:pPr>
      <w:pBdr>
        <w:top w:val="single" w:color="auto" w:sz="4" w:space="0"/>
        <w:left w:val="single" w:color="auto" w:sz="4" w:space="0"/>
        <w:bottom w:val="single" w:color="auto" w:sz="4" w:space="0"/>
        <w:right w:val="single" w:color="auto" w:sz="4" w:space="0"/>
      </w:pBdr>
      <w:shd w:val="clear" w:color="000000" w:fill="BFBFBF"/>
      <w:spacing w:before="100" w:beforeAutospacing="1" w:after="100" w:afterAutospacing="1" w:line="360" w:lineRule="auto"/>
      <w:jc w:val="right"/>
      <w:textAlignment w:val="center"/>
    </w:pPr>
    <w:rPr>
      <w:rFonts w:ascii="Times New Roman" w:hAnsi="Times New Roman" w:eastAsia="Times New Roman" w:cs="Times New Roman"/>
      <w:sz w:val="20"/>
      <w:szCs w:val="20"/>
      <w:lang w:val="en-US" w:bidi="en-US"/>
    </w:rPr>
  </w:style>
  <w:style w:type="paragraph" w:customStyle="1" w:styleId="660">
    <w:name w:val="xl46748"/>
    <w:basedOn w:val="1"/>
    <w:qFormat/>
    <w:uiPriority w:val="99"/>
    <w:pPr>
      <w:pBdr>
        <w:top w:val="single" w:color="auto" w:sz="4" w:space="0"/>
        <w:left w:val="single" w:color="auto" w:sz="4" w:space="0"/>
        <w:bottom w:val="single" w:color="auto" w:sz="4" w:space="0"/>
        <w:right w:val="single" w:color="auto" w:sz="4" w:space="0"/>
      </w:pBdr>
      <w:shd w:val="clear" w:color="000000" w:fill="FDE9D9"/>
      <w:spacing w:before="100" w:beforeAutospacing="1" w:after="100" w:afterAutospacing="1" w:line="360" w:lineRule="auto"/>
      <w:jc w:val="right"/>
      <w:textAlignment w:val="center"/>
    </w:pPr>
    <w:rPr>
      <w:rFonts w:ascii="Times New Roman" w:hAnsi="Times New Roman" w:eastAsia="Times New Roman" w:cs="Times New Roman"/>
      <w:sz w:val="20"/>
      <w:szCs w:val="20"/>
      <w:lang w:val="en-US" w:bidi="en-US"/>
    </w:rPr>
  </w:style>
  <w:style w:type="paragraph" w:customStyle="1" w:styleId="661">
    <w:name w:val="xl46749"/>
    <w:basedOn w:val="1"/>
    <w:qFormat/>
    <w:uiPriority w:val="99"/>
    <w:pPr>
      <w:pBdr>
        <w:top w:val="single" w:color="auto" w:sz="4" w:space="0"/>
        <w:left w:val="single" w:color="auto" w:sz="4" w:space="0"/>
        <w:bottom w:val="single" w:color="auto" w:sz="4" w:space="0"/>
        <w:right w:val="single" w:color="auto" w:sz="4" w:space="0"/>
      </w:pBdr>
      <w:shd w:val="clear" w:color="000000" w:fill="DBEEF3"/>
      <w:spacing w:before="100" w:beforeAutospacing="1" w:after="100" w:afterAutospacing="1" w:line="360" w:lineRule="auto"/>
      <w:jc w:val="right"/>
      <w:textAlignment w:val="center"/>
    </w:pPr>
    <w:rPr>
      <w:rFonts w:ascii="Times New Roman" w:hAnsi="Times New Roman" w:eastAsia="Times New Roman" w:cs="Times New Roman"/>
      <w:sz w:val="20"/>
      <w:szCs w:val="20"/>
      <w:lang w:val="en-US" w:bidi="en-US"/>
    </w:rPr>
  </w:style>
  <w:style w:type="paragraph" w:customStyle="1" w:styleId="662">
    <w:name w:val="xl46750"/>
    <w:basedOn w:val="1"/>
    <w:qFormat/>
    <w:uiPriority w:val="99"/>
    <w:pPr>
      <w:pBdr>
        <w:top w:val="single" w:color="auto" w:sz="4" w:space="0"/>
        <w:left w:val="single" w:color="auto" w:sz="4" w:space="0"/>
        <w:bottom w:val="single" w:color="auto" w:sz="4" w:space="0"/>
        <w:right w:val="single" w:color="auto" w:sz="4" w:space="0"/>
      </w:pBdr>
      <w:shd w:val="clear" w:color="000000" w:fill="D8D8D8"/>
      <w:spacing w:before="100" w:beforeAutospacing="1" w:after="100" w:afterAutospacing="1" w:line="360" w:lineRule="auto"/>
      <w:jc w:val="right"/>
      <w:textAlignment w:val="center"/>
    </w:pPr>
    <w:rPr>
      <w:rFonts w:ascii="Times New Roman" w:hAnsi="Times New Roman" w:eastAsia="Times New Roman" w:cs="Times New Roman"/>
      <w:sz w:val="20"/>
      <w:szCs w:val="20"/>
      <w:lang w:val="en-US" w:bidi="en-US"/>
    </w:rPr>
  </w:style>
  <w:style w:type="paragraph" w:customStyle="1" w:styleId="663">
    <w:name w:val="xl46751"/>
    <w:basedOn w:val="1"/>
    <w:qFormat/>
    <w:uiPriority w:val="99"/>
    <w:pPr>
      <w:pBdr>
        <w:top w:val="single" w:color="auto" w:sz="4" w:space="0"/>
        <w:left w:val="single" w:color="auto" w:sz="4" w:space="0"/>
        <w:bottom w:val="single" w:color="auto" w:sz="4" w:space="0"/>
        <w:right w:val="single" w:color="auto" w:sz="4" w:space="0"/>
      </w:pBdr>
      <w:shd w:val="clear" w:color="000000" w:fill="E6B9B8"/>
      <w:spacing w:before="100" w:beforeAutospacing="1" w:after="100" w:afterAutospacing="1" w:line="360" w:lineRule="auto"/>
      <w:jc w:val="right"/>
      <w:textAlignment w:val="center"/>
    </w:pPr>
    <w:rPr>
      <w:rFonts w:ascii="Times New Roman" w:hAnsi="Times New Roman" w:eastAsia="Times New Roman" w:cs="Times New Roman"/>
      <w:sz w:val="20"/>
      <w:szCs w:val="20"/>
      <w:lang w:val="en-US" w:bidi="en-US"/>
    </w:rPr>
  </w:style>
  <w:style w:type="paragraph" w:customStyle="1" w:styleId="664">
    <w:name w:val="xl46752"/>
    <w:basedOn w:val="1"/>
    <w:qFormat/>
    <w:uiPriority w:val="99"/>
    <w:pPr>
      <w:pBdr>
        <w:top w:val="single" w:color="auto" w:sz="4" w:space="0"/>
        <w:left w:val="single" w:color="auto" w:sz="4" w:space="0"/>
        <w:bottom w:val="single" w:color="auto" w:sz="4" w:space="0"/>
        <w:right w:val="single" w:color="auto" w:sz="4" w:space="0"/>
      </w:pBdr>
      <w:shd w:val="clear" w:color="000000" w:fill="93CDDD"/>
      <w:spacing w:before="100" w:beforeAutospacing="1" w:after="100" w:afterAutospacing="1" w:line="360" w:lineRule="auto"/>
      <w:jc w:val="right"/>
      <w:textAlignment w:val="center"/>
    </w:pPr>
    <w:rPr>
      <w:rFonts w:ascii="Times New Roman" w:hAnsi="Times New Roman" w:eastAsia="Times New Roman" w:cs="Times New Roman"/>
      <w:sz w:val="20"/>
      <w:szCs w:val="20"/>
      <w:lang w:val="en-US" w:bidi="en-US"/>
    </w:rPr>
  </w:style>
  <w:style w:type="paragraph" w:customStyle="1" w:styleId="665">
    <w:name w:val="xl46753"/>
    <w:basedOn w:val="1"/>
    <w:qFormat/>
    <w:uiPriority w:val="99"/>
    <w:pPr>
      <w:pBdr>
        <w:top w:val="single" w:color="auto" w:sz="8" w:space="0"/>
        <w:left w:val="single" w:color="auto" w:sz="8" w:space="0"/>
        <w:bottom w:val="single" w:color="auto" w:sz="4" w:space="0"/>
        <w:right w:val="single" w:color="auto" w:sz="4" w:space="0"/>
      </w:pBdr>
      <w:shd w:val="clear" w:color="000000" w:fill="FAC090"/>
      <w:spacing w:before="100" w:beforeAutospacing="1" w:after="100" w:afterAutospacing="1" w:line="360" w:lineRule="auto"/>
      <w:jc w:val="center"/>
    </w:pPr>
    <w:rPr>
      <w:rFonts w:ascii="Times New Roman" w:hAnsi="Times New Roman" w:eastAsia="Times New Roman" w:cs="Times New Roman"/>
      <w:b/>
      <w:bCs/>
      <w:sz w:val="28"/>
      <w:szCs w:val="28"/>
      <w:lang w:val="en-US" w:bidi="en-US"/>
    </w:rPr>
  </w:style>
  <w:style w:type="paragraph" w:customStyle="1" w:styleId="666">
    <w:name w:val="xl46754"/>
    <w:basedOn w:val="1"/>
    <w:qFormat/>
    <w:uiPriority w:val="99"/>
    <w:pPr>
      <w:pBdr>
        <w:top w:val="single" w:color="auto" w:sz="8" w:space="0"/>
        <w:left w:val="single" w:color="auto" w:sz="4" w:space="0"/>
        <w:bottom w:val="single" w:color="auto" w:sz="4" w:space="0"/>
        <w:right w:val="single" w:color="auto" w:sz="4" w:space="0"/>
      </w:pBdr>
      <w:shd w:val="clear" w:color="000000" w:fill="FAC090"/>
      <w:spacing w:before="100" w:beforeAutospacing="1" w:after="100" w:afterAutospacing="1" w:line="360" w:lineRule="auto"/>
      <w:jc w:val="right"/>
    </w:pPr>
    <w:rPr>
      <w:rFonts w:ascii="Times New Roman" w:hAnsi="Times New Roman" w:eastAsia="Times New Roman" w:cs="Times New Roman"/>
      <w:b/>
      <w:bCs/>
      <w:sz w:val="28"/>
      <w:szCs w:val="28"/>
      <w:lang w:val="en-US" w:bidi="en-US"/>
    </w:rPr>
  </w:style>
  <w:style w:type="paragraph" w:customStyle="1" w:styleId="667">
    <w:name w:val="xl46755"/>
    <w:basedOn w:val="1"/>
    <w:qFormat/>
    <w:uiPriority w:val="99"/>
    <w:pPr>
      <w:pBdr>
        <w:top w:val="single" w:color="auto" w:sz="8" w:space="0"/>
        <w:left w:val="single" w:color="auto" w:sz="4" w:space="0"/>
        <w:bottom w:val="single" w:color="auto" w:sz="4" w:space="0"/>
        <w:right w:val="single" w:color="auto" w:sz="4" w:space="0"/>
      </w:pBdr>
      <w:shd w:val="clear" w:color="000000" w:fill="FAC090"/>
      <w:spacing w:before="100" w:beforeAutospacing="1" w:after="100" w:afterAutospacing="1" w:line="360" w:lineRule="auto"/>
      <w:jc w:val="right"/>
    </w:pPr>
    <w:rPr>
      <w:rFonts w:ascii="Times New Roman" w:hAnsi="Times New Roman" w:eastAsia="Times New Roman" w:cs="Times New Roman"/>
      <w:b/>
      <w:bCs/>
      <w:sz w:val="28"/>
      <w:szCs w:val="28"/>
      <w:lang w:val="en-US" w:bidi="en-US"/>
    </w:rPr>
  </w:style>
  <w:style w:type="paragraph" w:customStyle="1" w:styleId="668">
    <w:name w:val="xl46756"/>
    <w:basedOn w:val="1"/>
    <w:qFormat/>
    <w:uiPriority w:val="99"/>
    <w:pPr>
      <w:pBdr>
        <w:top w:val="single" w:color="auto" w:sz="8" w:space="0"/>
        <w:left w:val="single" w:color="auto" w:sz="4" w:space="0"/>
        <w:bottom w:val="single" w:color="auto" w:sz="4" w:space="0"/>
        <w:right w:val="single" w:color="auto" w:sz="8" w:space="0"/>
      </w:pBdr>
      <w:shd w:val="clear" w:color="000000" w:fill="FAC090"/>
      <w:spacing w:before="100" w:beforeAutospacing="1" w:after="100" w:afterAutospacing="1" w:line="360" w:lineRule="auto"/>
      <w:jc w:val="right"/>
    </w:pPr>
    <w:rPr>
      <w:rFonts w:ascii="Times New Roman" w:hAnsi="Times New Roman" w:eastAsia="Times New Roman" w:cs="Times New Roman"/>
      <w:b/>
      <w:bCs/>
      <w:sz w:val="28"/>
      <w:szCs w:val="28"/>
      <w:lang w:val="en-US" w:bidi="en-US"/>
    </w:rPr>
  </w:style>
  <w:style w:type="paragraph" w:customStyle="1" w:styleId="669">
    <w:name w:val="xl46757"/>
    <w:basedOn w:val="1"/>
    <w:qFormat/>
    <w:uiPriority w:val="99"/>
    <w:pPr>
      <w:pBdr>
        <w:top w:val="single" w:color="auto" w:sz="4" w:space="0"/>
        <w:left w:val="single" w:color="auto" w:sz="4" w:space="0"/>
        <w:bottom w:val="single" w:color="auto" w:sz="4" w:space="0"/>
        <w:right w:val="single" w:color="auto" w:sz="8" w:space="0"/>
      </w:pBdr>
      <w:shd w:val="clear" w:color="000000" w:fill="EAF1DD"/>
      <w:spacing w:before="100" w:beforeAutospacing="1" w:after="100" w:afterAutospacing="1" w:line="360" w:lineRule="auto"/>
      <w:jc w:val="right"/>
      <w:textAlignment w:val="center"/>
    </w:pPr>
    <w:rPr>
      <w:rFonts w:ascii="Times New Roman" w:hAnsi="Times New Roman" w:eastAsia="Times New Roman" w:cs="Times New Roman"/>
      <w:sz w:val="20"/>
      <w:szCs w:val="20"/>
      <w:lang w:val="en-US" w:bidi="en-US"/>
    </w:rPr>
  </w:style>
  <w:style w:type="paragraph" w:customStyle="1" w:styleId="670">
    <w:name w:val="xl46758"/>
    <w:basedOn w:val="1"/>
    <w:qFormat/>
    <w:uiPriority w:val="99"/>
    <w:pPr>
      <w:pBdr>
        <w:top w:val="single" w:color="auto" w:sz="4" w:space="0"/>
        <w:left w:val="single" w:color="auto" w:sz="4" w:space="0"/>
        <w:bottom w:val="single" w:color="auto" w:sz="4" w:space="0"/>
        <w:right w:val="single" w:color="auto" w:sz="8" w:space="0"/>
      </w:pBdr>
      <w:shd w:val="clear" w:color="000000" w:fill="BFBFBF"/>
      <w:spacing w:before="100" w:beforeAutospacing="1" w:after="100" w:afterAutospacing="1" w:line="360" w:lineRule="auto"/>
      <w:jc w:val="right"/>
      <w:textAlignment w:val="center"/>
    </w:pPr>
    <w:rPr>
      <w:rFonts w:ascii="Times New Roman" w:hAnsi="Times New Roman" w:eastAsia="Times New Roman" w:cs="Times New Roman"/>
      <w:sz w:val="20"/>
      <w:szCs w:val="20"/>
      <w:lang w:val="en-US" w:bidi="en-US"/>
    </w:rPr>
  </w:style>
  <w:style w:type="paragraph" w:customStyle="1" w:styleId="671">
    <w:name w:val="xl46759"/>
    <w:basedOn w:val="1"/>
    <w:qFormat/>
    <w:uiPriority w:val="99"/>
    <w:pPr>
      <w:pBdr>
        <w:top w:val="single" w:color="auto" w:sz="4" w:space="0"/>
        <w:left w:val="single" w:color="auto" w:sz="4" w:space="0"/>
        <w:bottom w:val="single" w:color="auto" w:sz="4" w:space="0"/>
        <w:right w:val="single" w:color="auto" w:sz="8" w:space="0"/>
      </w:pBdr>
      <w:shd w:val="clear" w:color="000000" w:fill="FDE9D9"/>
      <w:spacing w:before="100" w:beforeAutospacing="1" w:after="100" w:afterAutospacing="1" w:line="360" w:lineRule="auto"/>
      <w:jc w:val="right"/>
      <w:textAlignment w:val="center"/>
    </w:pPr>
    <w:rPr>
      <w:rFonts w:ascii="Times New Roman" w:hAnsi="Times New Roman" w:eastAsia="Times New Roman" w:cs="Times New Roman"/>
      <w:sz w:val="20"/>
      <w:szCs w:val="20"/>
      <w:lang w:val="en-US" w:bidi="en-US"/>
    </w:rPr>
  </w:style>
  <w:style w:type="paragraph" w:customStyle="1" w:styleId="672">
    <w:name w:val="xl46760"/>
    <w:basedOn w:val="1"/>
    <w:qFormat/>
    <w:uiPriority w:val="99"/>
    <w:pPr>
      <w:pBdr>
        <w:top w:val="single" w:color="auto" w:sz="4" w:space="0"/>
        <w:left w:val="single" w:color="auto" w:sz="4" w:space="0"/>
        <w:bottom w:val="single" w:color="auto" w:sz="4" w:space="0"/>
        <w:right w:val="single" w:color="auto" w:sz="8" w:space="0"/>
      </w:pBdr>
      <w:shd w:val="clear" w:color="000000" w:fill="DBEEF3"/>
      <w:spacing w:before="100" w:beforeAutospacing="1" w:after="100" w:afterAutospacing="1" w:line="360" w:lineRule="auto"/>
      <w:jc w:val="right"/>
      <w:textAlignment w:val="center"/>
    </w:pPr>
    <w:rPr>
      <w:rFonts w:ascii="Times New Roman" w:hAnsi="Times New Roman" w:eastAsia="Times New Roman" w:cs="Times New Roman"/>
      <w:sz w:val="20"/>
      <w:szCs w:val="20"/>
      <w:lang w:val="en-US" w:bidi="en-US"/>
    </w:rPr>
  </w:style>
  <w:style w:type="paragraph" w:customStyle="1" w:styleId="673">
    <w:name w:val="xl46761"/>
    <w:basedOn w:val="1"/>
    <w:qFormat/>
    <w:uiPriority w:val="99"/>
    <w:pPr>
      <w:pBdr>
        <w:top w:val="single" w:color="auto" w:sz="4" w:space="0"/>
        <w:left w:val="single" w:color="auto" w:sz="4" w:space="0"/>
        <w:bottom w:val="single" w:color="auto" w:sz="4" w:space="0"/>
        <w:right w:val="single" w:color="auto" w:sz="8" w:space="0"/>
      </w:pBdr>
      <w:shd w:val="clear" w:color="000000" w:fill="D8D8D8"/>
      <w:spacing w:before="100" w:beforeAutospacing="1" w:after="100" w:afterAutospacing="1" w:line="360" w:lineRule="auto"/>
      <w:jc w:val="right"/>
      <w:textAlignment w:val="center"/>
    </w:pPr>
    <w:rPr>
      <w:rFonts w:ascii="Times New Roman" w:hAnsi="Times New Roman" w:eastAsia="Times New Roman" w:cs="Times New Roman"/>
      <w:sz w:val="20"/>
      <w:szCs w:val="20"/>
      <w:lang w:val="en-US" w:bidi="en-US"/>
    </w:rPr>
  </w:style>
  <w:style w:type="paragraph" w:customStyle="1" w:styleId="674">
    <w:name w:val="xl46762"/>
    <w:basedOn w:val="1"/>
    <w:qFormat/>
    <w:uiPriority w:val="99"/>
    <w:pPr>
      <w:pBdr>
        <w:top w:val="single" w:color="auto" w:sz="4" w:space="0"/>
        <w:left w:val="single" w:color="auto" w:sz="4" w:space="0"/>
        <w:bottom w:val="single" w:color="auto" w:sz="4" w:space="0"/>
        <w:right w:val="single" w:color="auto" w:sz="8" w:space="0"/>
      </w:pBdr>
      <w:shd w:val="clear" w:color="000000" w:fill="E6B9B8"/>
      <w:spacing w:before="100" w:beforeAutospacing="1" w:after="100" w:afterAutospacing="1" w:line="360" w:lineRule="auto"/>
      <w:jc w:val="right"/>
      <w:textAlignment w:val="center"/>
    </w:pPr>
    <w:rPr>
      <w:rFonts w:ascii="Times New Roman" w:hAnsi="Times New Roman" w:eastAsia="Times New Roman" w:cs="Times New Roman"/>
      <w:sz w:val="20"/>
      <w:szCs w:val="20"/>
      <w:lang w:val="en-US" w:bidi="en-US"/>
    </w:rPr>
  </w:style>
  <w:style w:type="paragraph" w:customStyle="1" w:styleId="675">
    <w:name w:val="xl46763"/>
    <w:basedOn w:val="1"/>
    <w:qFormat/>
    <w:uiPriority w:val="99"/>
    <w:pPr>
      <w:pBdr>
        <w:top w:val="single" w:color="auto" w:sz="4" w:space="0"/>
        <w:left w:val="single" w:color="auto" w:sz="4" w:space="0"/>
        <w:bottom w:val="single" w:color="auto" w:sz="4" w:space="0"/>
        <w:right w:val="single" w:color="auto" w:sz="8" w:space="0"/>
      </w:pBdr>
      <w:shd w:val="clear" w:color="000000" w:fill="EEECE1"/>
      <w:spacing w:before="100" w:beforeAutospacing="1" w:after="100" w:afterAutospacing="1" w:line="360" w:lineRule="auto"/>
      <w:jc w:val="right"/>
      <w:textAlignment w:val="center"/>
    </w:pPr>
    <w:rPr>
      <w:rFonts w:ascii="Times New Roman" w:hAnsi="Times New Roman" w:eastAsia="Times New Roman" w:cs="Times New Roman"/>
      <w:sz w:val="20"/>
      <w:szCs w:val="20"/>
      <w:lang w:val="en-US" w:bidi="en-US"/>
    </w:rPr>
  </w:style>
  <w:style w:type="paragraph" w:customStyle="1" w:styleId="676">
    <w:name w:val="xl46764"/>
    <w:basedOn w:val="1"/>
    <w:qFormat/>
    <w:uiPriority w:val="99"/>
    <w:pPr>
      <w:pBdr>
        <w:top w:val="single" w:color="auto" w:sz="4" w:space="0"/>
        <w:left w:val="single" w:color="auto" w:sz="8" w:space="0"/>
        <w:bottom w:val="single" w:color="auto" w:sz="4" w:space="0"/>
        <w:right w:val="single" w:color="auto" w:sz="4" w:space="0"/>
      </w:pBdr>
      <w:shd w:val="clear" w:color="000000" w:fill="93CDDD"/>
      <w:spacing w:before="100" w:beforeAutospacing="1" w:after="100" w:afterAutospacing="1" w:line="360" w:lineRule="auto"/>
      <w:textAlignment w:val="center"/>
    </w:pPr>
    <w:rPr>
      <w:rFonts w:ascii="Times New Roman" w:hAnsi="Times New Roman" w:eastAsia="Times New Roman" w:cs="Times New Roman"/>
      <w:sz w:val="20"/>
      <w:szCs w:val="20"/>
      <w:lang w:val="en-US" w:bidi="en-US"/>
    </w:rPr>
  </w:style>
  <w:style w:type="paragraph" w:customStyle="1" w:styleId="677">
    <w:name w:val="xl46765"/>
    <w:basedOn w:val="1"/>
    <w:qFormat/>
    <w:uiPriority w:val="99"/>
    <w:pPr>
      <w:pBdr>
        <w:top w:val="single" w:color="auto" w:sz="4" w:space="0"/>
        <w:left w:val="single" w:color="auto" w:sz="4" w:space="0"/>
        <w:bottom w:val="single" w:color="auto" w:sz="4" w:space="0"/>
        <w:right w:val="single" w:color="auto" w:sz="8" w:space="0"/>
      </w:pBdr>
      <w:shd w:val="clear" w:color="000000" w:fill="93CDDD"/>
      <w:spacing w:before="100" w:beforeAutospacing="1" w:after="100" w:afterAutospacing="1" w:line="360" w:lineRule="auto"/>
      <w:jc w:val="right"/>
      <w:textAlignment w:val="center"/>
    </w:pPr>
    <w:rPr>
      <w:rFonts w:ascii="Times New Roman" w:hAnsi="Times New Roman" w:eastAsia="Times New Roman" w:cs="Times New Roman"/>
      <w:sz w:val="20"/>
      <w:szCs w:val="20"/>
      <w:lang w:val="en-US" w:bidi="en-US"/>
    </w:rPr>
  </w:style>
  <w:style w:type="paragraph" w:customStyle="1" w:styleId="678">
    <w:name w:val="xl46766"/>
    <w:basedOn w:val="1"/>
    <w:qFormat/>
    <w:uiPriority w:val="99"/>
    <w:pPr>
      <w:pBdr>
        <w:top w:val="single" w:color="auto" w:sz="4" w:space="0"/>
        <w:left w:val="single" w:color="auto" w:sz="4" w:space="0"/>
        <w:bottom w:val="single" w:color="auto" w:sz="8" w:space="0"/>
        <w:right w:val="single" w:color="auto" w:sz="4" w:space="0"/>
      </w:pBdr>
      <w:shd w:val="clear" w:color="000000" w:fill="92D050"/>
      <w:spacing w:before="100" w:beforeAutospacing="1" w:after="100" w:afterAutospacing="1" w:line="360" w:lineRule="auto"/>
      <w:jc w:val="right"/>
      <w:textAlignment w:val="top"/>
    </w:pPr>
    <w:rPr>
      <w:rFonts w:ascii="Times New Roman" w:hAnsi="Times New Roman" w:eastAsia="Times New Roman" w:cs="Times New Roman"/>
      <w:sz w:val="24"/>
      <w:szCs w:val="24"/>
      <w:lang w:val="en-US" w:bidi="en-US"/>
    </w:rPr>
  </w:style>
  <w:style w:type="paragraph" w:customStyle="1" w:styleId="679">
    <w:name w:val="xl46767"/>
    <w:basedOn w:val="1"/>
    <w:qFormat/>
    <w:uiPriority w:val="99"/>
    <w:pPr>
      <w:pBdr>
        <w:top w:val="single" w:color="auto" w:sz="4" w:space="0"/>
        <w:left w:val="single" w:color="auto" w:sz="4" w:space="0"/>
        <w:bottom w:val="single" w:color="auto" w:sz="8" w:space="0"/>
        <w:right w:val="single" w:color="auto" w:sz="8" w:space="0"/>
      </w:pBdr>
      <w:shd w:val="clear" w:color="000000" w:fill="92D050"/>
      <w:spacing w:before="100" w:beforeAutospacing="1" w:after="100" w:afterAutospacing="1" w:line="360" w:lineRule="auto"/>
      <w:jc w:val="right"/>
      <w:textAlignment w:val="top"/>
    </w:pPr>
    <w:rPr>
      <w:rFonts w:ascii="Times New Roman" w:hAnsi="Times New Roman" w:eastAsia="Times New Roman" w:cs="Times New Roman"/>
      <w:sz w:val="24"/>
      <w:szCs w:val="24"/>
      <w:lang w:val="en-US" w:bidi="en-US"/>
    </w:rPr>
  </w:style>
  <w:style w:type="character" w:customStyle="1" w:styleId="680">
    <w:name w:val="Нижний колонтитул Знак1"/>
    <w:semiHidden/>
    <w:qFormat/>
    <w:uiPriority w:val="99"/>
    <w:rPr>
      <w:rFonts w:ascii="Arial" w:hAnsi="Arial" w:eastAsia="Microsoft YaHei" w:cs="Times New Roman"/>
      <w:spacing w:val="-5"/>
    </w:rPr>
  </w:style>
  <w:style w:type="character" w:customStyle="1" w:styleId="681">
    <w:name w:val="Основной текст Знак1"/>
    <w:qFormat/>
    <w:uiPriority w:val="0"/>
    <w:rPr>
      <w:rFonts w:ascii="Arial" w:hAnsi="Arial" w:eastAsia="Microsoft YaHei" w:cs="Times New Roman"/>
      <w:spacing w:val="-5"/>
    </w:rPr>
  </w:style>
  <w:style w:type="paragraph" w:customStyle="1" w:styleId="682">
    <w:name w:val="xl46735"/>
    <w:basedOn w:val="1"/>
    <w:qFormat/>
    <w:uiPriority w:val="99"/>
    <w:pPr>
      <w:spacing w:before="100" w:beforeAutospacing="1" w:after="100" w:afterAutospacing="1" w:line="360" w:lineRule="auto"/>
      <w:textAlignment w:val="top"/>
    </w:pPr>
    <w:rPr>
      <w:rFonts w:ascii="Times New Roman" w:hAnsi="Times New Roman" w:eastAsia="Times New Roman" w:cs="Times New Roman"/>
      <w:sz w:val="24"/>
      <w:szCs w:val="24"/>
      <w:lang w:val="en-US" w:bidi="en-US"/>
    </w:rPr>
  </w:style>
  <w:style w:type="paragraph" w:customStyle="1" w:styleId="683">
    <w:name w:val="xl46736"/>
    <w:basedOn w:val="1"/>
    <w:qFormat/>
    <w:uiPriority w:val="99"/>
    <w:pPr>
      <w:shd w:val="clear" w:color="000000" w:fill="FFFF00"/>
      <w:spacing w:before="100" w:beforeAutospacing="1" w:after="100" w:afterAutospacing="1" w:line="360" w:lineRule="auto"/>
      <w:textAlignment w:val="top"/>
    </w:pPr>
    <w:rPr>
      <w:rFonts w:ascii="Times New Roman" w:hAnsi="Times New Roman" w:eastAsia="Times New Roman" w:cs="Times New Roman"/>
      <w:sz w:val="24"/>
      <w:szCs w:val="24"/>
      <w:lang w:val="en-US" w:bidi="en-US"/>
    </w:rPr>
  </w:style>
  <w:style w:type="paragraph" w:customStyle="1" w:styleId="684">
    <w:name w:val="xl47857"/>
    <w:basedOn w:val="1"/>
    <w:qFormat/>
    <w:uiPriority w:val="0"/>
    <w:pPr>
      <w:spacing w:before="100" w:beforeAutospacing="1" w:after="100" w:afterAutospacing="1" w:line="360" w:lineRule="auto"/>
      <w:textAlignment w:val="top"/>
    </w:pPr>
    <w:rPr>
      <w:rFonts w:ascii="Times New Roman" w:hAnsi="Times New Roman" w:eastAsia="Times New Roman" w:cs="Times New Roman"/>
      <w:sz w:val="24"/>
      <w:szCs w:val="24"/>
      <w:lang w:val="en-US" w:bidi="en-US"/>
    </w:rPr>
  </w:style>
  <w:style w:type="paragraph" w:customStyle="1" w:styleId="685">
    <w:name w:val="xl47858"/>
    <w:basedOn w:val="1"/>
    <w:qFormat/>
    <w:uiPriority w:val="0"/>
    <w:pPr>
      <w:shd w:val="clear" w:color="000000" w:fill="FFFF00"/>
      <w:spacing w:before="100" w:beforeAutospacing="1" w:after="100" w:afterAutospacing="1" w:line="360" w:lineRule="auto"/>
      <w:textAlignment w:val="top"/>
    </w:pPr>
    <w:rPr>
      <w:rFonts w:ascii="Times New Roman" w:hAnsi="Times New Roman" w:eastAsia="Times New Roman" w:cs="Times New Roman"/>
      <w:sz w:val="24"/>
      <w:szCs w:val="24"/>
      <w:lang w:val="en-US" w:bidi="en-US"/>
    </w:rPr>
  </w:style>
  <w:style w:type="paragraph" w:customStyle="1" w:styleId="686">
    <w:name w:val="xl47859"/>
    <w:basedOn w:val="1"/>
    <w:qFormat/>
    <w:uiPriority w:val="0"/>
    <w:pPr>
      <w:pBdr>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w:hAnsi="Times New Roman" w:eastAsia="Times New Roman" w:cs="Times New Roman"/>
      <w:sz w:val="24"/>
      <w:szCs w:val="24"/>
      <w:lang w:val="en-US" w:bidi="en-US"/>
    </w:rPr>
  </w:style>
  <w:style w:type="paragraph" w:customStyle="1" w:styleId="687">
    <w:name w:val="xl47860"/>
    <w:basedOn w:val="1"/>
    <w:qFormat/>
    <w:uiPriority w:val="0"/>
    <w:pPr>
      <w:pBdr>
        <w:left w:val="single" w:color="auto" w:sz="4" w:space="0"/>
        <w:bottom w:val="single" w:color="auto" w:sz="4" w:space="0"/>
        <w:right w:val="single" w:color="auto" w:sz="4" w:space="0"/>
      </w:pBdr>
      <w:shd w:val="clear" w:color="000000" w:fill="D8D8D8"/>
      <w:spacing w:before="100" w:beforeAutospacing="1" w:after="100" w:afterAutospacing="1" w:line="360" w:lineRule="auto"/>
      <w:jc w:val="center"/>
    </w:pPr>
    <w:rPr>
      <w:rFonts w:ascii="Times New Roman" w:hAnsi="Times New Roman" w:eastAsia="Times New Roman" w:cs="Times New Roman"/>
      <w:b/>
      <w:bCs/>
      <w:sz w:val="24"/>
      <w:szCs w:val="24"/>
      <w:lang w:val="en-US" w:bidi="en-US"/>
    </w:rPr>
  </w:style>
  <w:style w:type="paragraph" w:customStyle="1" w:styleId="688">
    <w:name w:val="xl47861"/>
    <w:basedOn w:val="1"/>
    <w:qFormat/>
    <w:uiPriority w:val="0"/>
    <w:pPr>
      <w:pBdr>
        <w:top w:val="single" w:color="auto" w:sz="4" w:space="0"/>
        <w:left w:val="single" w:color="auto" w:sz="4" w:space="0"/>
        <w:bottom w:val="single" w:color="auto" w:sz="4" w:space="0"/>
        <w:right w:val="single" w:color="auto" w:sz="4" w:space="0"/>
      </w:pBdr>
      <w:shd w:val="clear" w:color="000000" w:fill="D8D8D8"/>
      <w:spacing w:before="100" w:beforeAutospacing="1" w:after="100" w:afterAutospacing="1" w:line="360" w:lineRule="auto"/>
      <w:jc w:val="center"/>
    </w:pPr>
    <w:rPr>
      <w:rFonts w:ascii="Times New Roman" w:hAnsi="Times New Roman" w:eastAsia="Times New Roman" w:cs="Times New Roman"/>
      <w:b/>
      <w:bCs/>
      <w:sz w:val="24"/>
      <w:szCs w:val="24"/>
      <w:lang w:val="en-US" w:bidi="en-US"/>
    </w:rPr>
  </w:style>
  <w:style w:type="paragraph" w:customStyle="1" w:styleId="689">
    <w:name w:val="xl47862"/>
    <w:basedOn w:val="1"/>
    <w:qFormat/>
    <w:uiPriority w:val="0"/>
    <w:pPr>
      <w:pBdr>
        <w:top w:val="single" w:color="auto" w:sz="4" w:space="0"/>
        <w:left w:val="single" w:color="auto" w:sz="4" w:space="0"/>
        <w:bottom w:val="single" w:color="auto" w:sz="4" w:space="0"/>
        <w:right w:val="single" w:color="auto" w:sz="4" w:space="0"/>
      </w:pBdr>
      <w:shd w:val="clear" w:color="000000" w:fill="FAC090"/>
      <w:spacing w:before="100" w:beforeAutospacing="1" w:after="100" w:afterAutospacing="1" w:line="360" w:lineRule="auto"/>
      <w:jc w:val="center"/>
    </w:pPr>
    <w:rPr>
      <w:rFonts w:ascii="Times New Roman" w:hAnsi="Times New Roman" w:eastAsia="Times New Roman" w:cs="Times New Roman"/>
      <w:b/>
      <w:bCs/>
      <w:i/>
      <w:iCs/>
      <w:sz w:val="24"/>
      <w:szCs w:val="24"/>
      <w:lang w:val="en-US" w:bidi="en-US"/>
    </w:rPr>
  </w:style>
  <w:style w:type="paragraph" w:customStyle="1" w:styleId="690">
    <w:name w:val="xl47863"/>
    <w:basedOn w:val="1"/>
    <w:qFormat/>
    <w:uiPriority w:val="0"/>
    <w:pPr>
      <w:pBdr>
        <w:top w:val="single" w:color="auto" w:sz="4" w:space="0"/>
        <w:left w:val="single" w:color="auto" w:sz="4" w:space="0"/>
        <w:bottom w:val="single" w:color="auto" w:sz="4" w:space="0"/>
        <w:right w:val="single" w:color="auto" w:sz="4" w:space="0"/>
      </w:pBdr>
      <w:shd w:val="clear" w:color="000000" w:fill="FAC090"/>
      <w:spacing w:before="100" w:beforeAutospacing="1" w:after="100" w:afterAutospacing="1" w:line="360" w:lineRule="auto"/>
      <w:jc w:val="center"/>
    </w:pPr>
    <w:rPr>
      <w:rFonts w:ascii="Times New Roman" w:hAnsi="Times New Roman" w:eastAsia="Times New Roman" w:cs="Times New Roman"/>
      <w:b/>
      <w:bCs/>
      <w:i/>
      <w:iCs/>
      <w:sz w:val="24"/>
      <w:szCs w:val="24"/>
      <w:lang w:val="en-US" w:bidi="en-US"/>
    </w:rPr>
  </w:style>
  <w:style w:type="paragraph" w:customStyle="1" w:styleId="691">
    <w:name w:val="xl47864"/>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w:hAnsi="Times New Roman" w:eastAsia="Times New Roman" w:cs="Times New Roman"/>
      <w:sz w:val="24"/>
      <w:szCs w:val="24"/>
      <w:lang w:val="en-US" w:bidi="en-US"/>
    </w:rPr>
  </w:style>
  <w:style w:type="paragraph" w:customStyle="1" w:styleId="692">
    <w:name w:val="xl47865"/>
    <w:basedOn w:val="1"/>
    <w:qFormat/>
    <w:uiPriority w:val="0"/>
    <w:pPr>
      <w:pBdr>
        <w:left w:val="single" w:color="auto" w:sz="4" w:space="0"/>
        <w:bottom w:val="single" w:color="auto" w:sz="4" w:space="0"/>
        <w:right w:val="single" w:color="auto" w:sz="4" w:space="0"/>
      </w:pBdr>
      <w:shd w:val="clear" w:color="000000" w:fill="D8D8D8"/>
      <w:spacing w:before="100" w:beforeAutospacing="1" w:after="100" w:afterAutospacing="1" w:line="360" w:lineRule="auto"/>
      <w:jc w:val="center"/>
    </w:pPr>
    <w:rPr>
      <w:rFonts w:ascii="Times New Roman" w:hAnsi="Times New Roman" w:eastAsia="Times New Roman" w:cs="Times New Roman"/>
      <w:b/>
      <w:bCs/>
      <w:sz w:val="24"/>
      <w:szCs w:val="24"/>
      <w:lang w:val="en-US" w:bidi="en-US"/>
    </w:rPr>
  </w:style>
  <w:style w:type="paragraph" w:customStyle="1" w:styleId="693">
    <w:name w:val="xl47866"/>
    <w:basedOn w:val="1"/>
    <w:qFormat/>
    <w:uiPriority w:val="0"/>
    <w:pPr>
      <w:pBdr>
        <w:top w:val="single" w:color="auto" w:sz="4" w:space="0"/>
        <w:left w:val="single" w:color="auto" w:sz="4" w:space="0"/>
        <w:bottom w:val="single" w:color="auto" w:sz="4" w:space="0"/>
        <w:right w:val="single" w:color="auto" w:sz="4" w:space="0"/>
      </w:pBdr>
      <w:shd w:val="clear" w:color="000000" w:fill="D8D8D8"/>
      <w:spacing w:before="100" w:beforeAutospacing="1" w:after="100" w:afterAutospacing="1" w:line="360" w:lineRule="auto"/>
      <w:jc w:val="center"/>
    </w:pPr>
    <w:rPr>
      <w:rFonts w:ascii="Times New Roman" w:hAnsi="Times New Roman" w:eastAsia="Times New Roman" w:cs="Times New Roman"/>
      <w:b/>
      <w:bCs/>
      <w:sz w:val="24"/>
      <w:szCs w:val="24"/>
      <w:lang w:val="en-US" w:bidi="en-US"/>
    </w:rPr>
  </w:style>
  <w:style w:type="paragraph" w:customStyle="1" w:styleId="694">
    <w:name w:val="xl47867"/>
    <w:basedOn w:val="1"/>
    <w:qFormat/>
    <w:uiPriority w:val="0"/>
    <w:pPr>
      <w:pBdr>
        <w:top w:val="single" w:color="auto" w:sz="4" w:space="0"/>
        <w:left w:val="single" w:color="auto" w:sz="4" w:space="0"/>
        <w:bottom w:val="single" w:color="auto" w:sz="4" w:space="0"/>
        <w:right w:val="single" w:color="auto" w:sz="4" w:space="0"/>
      </w:pBdr>
      <w:shd w:val="clear" w:color="000000" w:fill="FCD5B4"/>
      <w:spacing w:before="100" w:beforeAutospacing="1" w:after="100" w:afterAutospacing="1" w:line="360" w:lineRule="auto"/>
      <w:jc w:val="center"/>
    </w:pPr>
    <w:rPr>
      <w:rFonts w:ascii="Times New Roman" w:hAnsi="Times New Roman" w:eastAsia="Times New Roman" w:cs="Times New Roman"/>
      <w:b/>
      <w:bCs/>
      <w:sz w:val="28"/>
      <w:szCs w:val="28"/>
      <w:lang w:val="en-US" w:bidi="en-US"/>
    </w:rPr>
  </w:style>
  <w:style w:type="paragraph" w:customStyle="1" w:styleId="695">
    <w:name w:val="xl47868"/>
    <w:basedOn w:val="1"/>
    <w:qFormat/>
    <w:uiPriority w:val="0"/>
    <w:pPr>
      <w:pBdr>
        <w:top w:val="single" w:color="auto" w:sz="4" w:space="0"/>
        <w:left w:val="single" w:color="auto" w:sz="4" w:space="0"/>
        <w:bottom w:val="single" w:color="auto" w:sz="4" w:space="0"/>
        <w:right w:val="single" w:color="auto" w:sz="4" w:space="0"/>
      </w:pBdr>
      <w:shd w:val="clear" w:color="000000" w:fill="D8D8D8"/>
      <w:spacing w:before="100" w:beforeAutospacing="1" w:after="100" w:afterAutospacing="1" w:line="360" w:lineRule="auto"/>
    </w:pPr>
    <w:rPr>
      <w:rFonts w:ascii="Times New Roman" w:hAnsi="Times New Roman" w:eastAsia="Times New Roman" w:cs="Times New Roman"/>
      <w:b/>
      <w:bCs/>
      <w:sz w:val="24"/>
      <w:szCs w:val="24"/>
      <w:lang w:val="en-US" w:bidi="en-US"/>
    </w:rPr>
  </w:style>
  <w:style w:type="paragraph" w:customStyle="1" w:styleId="696">
    <w:name w:val="xl47869"/>
    <w:basedOn w:val="1"/>
    <w:qFormat/>
    <w:uiPriority w:val="0"/>
    <w:pPr>
      <w:pBdr>
        <w:left w:val="single" w:color="auto" w:sz="4" w:space="0"/>
        <w:bottom w:val="single" w:color="auto" w:sz="4" w:space="0"/>
        <w:right w:val="single" w:color="auto" w:sz="4" w:space="0"/>
      </w:pBdr>
      <w:shd w:val="clear" w:color="000000" w:fill="EAF1DD"/>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697">
    <w:name w:val="xl47870"/>
    <w:basedOn w:val="1"/>
    <w:qFormat/>
    <w:uiPriority w:val="0"/>
    <w:pPr>
      <w:pBdr>
        <w:top w:val="single" w:color="auto" w:sz="4" w:space="0"/>
        <w:left w:val="single" w:color="auto" w:sz="4" w:space="0"/>
        <w:bottom w:val="single" w:color="auto" w:sz="4" w:space="0"/>
        <w:right w:val="single" w:color="auto" w:sz="4" w:space="0"/>
      </w:pBdr>
      <w:shd w:val="clear" w:color="000000" w:fill="FDE9D9"/>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698">
    <w:name w:val="xl47871"/>
    <w:basedOn w:val="1"/>
    <w:qFormat/>
    <w:uiPriority w:val="0"/>
    <w:pPr>
      <w:pBdr>
        <w:top w:val="single" w:color="auto" w:sz="4" w:space="0"/>
        <w:left w:val="single" w:color="auto" w:sz="4" w:space="0"/>
        <w:bottom w:val="single" w:color="auto" w:sz="4" w:space="0"/>
        <w:right w:val="single" w:color="auto" w:sz="4" w:space="0"/>
      </w:pBdr>
      <w:shd w:val="clear" w:color="000000" w:fill="92D050"/>
      <w:spacing w:before="100" w:beforeAutospacing="1" w:after="100" w:afterAutospacing="1" w:line="360" w:lineRule="auto"/>
      <w:jc w:val="center"/>
    </w:pPr>
    <w:rPr>
      <w:rFonts w:ascii="Times New Roman" w:hAnsi="Times New Roman" w:eastAsia="Times New Roman" w:cs="Times New Roman"/>
      <w:b/>
      <w:bCs/>
      <w:sz w:val="24"/>
      <w:szCs w:val="24"/>
      <w:lang w:val="en-US" w:bidi="en-US"/>
    </w:rPr>
  </w:style>
  <w:style w:type="paragraph" w:customStyle="1" w:styleId="699">
    <w:name w:val="xl47872"/>
    <w:basedOn w:val="1"/>
    <w:qFormat/>
    <w:uiPriority w:val="0"/>
    <w:pPr>
      <w:pBdr>
        <w:left w:val="single" w:color="auto" w:sz="4" w:space="0"/>
        <w:bottom w:val="single" w:color="auto" w:sz="4" w:space="0"/>
        <w:right w:val="single" w:color="auto" w:sz="4" w:space="0"/>
      </w:pBdr>
      <w:shd w:val="clear" w:color="000000" w:fill="DBEEF3"/>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00">
    <w:name w:val="xl47873"/>
    <w:basedOn w:val="1"/>
    <w:qFormat/>
    <w:uiPriority w:val="0"/>
    <w:pPr>
      <w:pBdr>
        <w:top w:val="single" w:color="auto" w:sz="4" w:space="0"/>
        <w:left w:val="single" w:color="auto" w:sz="4" w:space="0"/>
        <w:bottom w:val="single" w:color="auto" w:sz="4" w:space="0"/>
        <w:right w:val="single" w:color="auto" w:sz="4" w:space="0"/>
      </w:pBdr>
      <w:shd w:val="clear" w:color="000000" w:fill="E6B9B8"/>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01">
    <w:name w:val="xl47874"/>
    <w:basedOn w:val="1"/>
    <w:qFormat/>
    <w:uiPriority w:val="0"/>
    <w:pPr>
      <w:pBdr>
        <w:top w:val="single" w:color="auto" w:sz="4" w:space="0"/>
        <w:left w:val="single" w:color="auto" w:sz="4" w:space="0"/>
        <w:bottom w:val="single" w:color="auto" w:sz="4" w:space="0"/>
        <w:right w:val="single" w:color="auto" w:sz="4" w:space="0"/>
      </w:pBdr>
      <w:shd w:val="clear" w:color="000000" w:fill="EAF1DD"/>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02">
    <w:name w:val="xl47875"/>
    <w:basedOn w:val="1"/>
    <w:qFormat/>
    <w:uiPriority w:val="0"/>
    <w:pPr>
      <w:pBdr>
        <w:top w:val="single" w:color="auto" w:sz="4" w:space="0"/>
        <w:left w:val="single" w:color="auto" w:sz="4" w:space="0"/>
        <w:bottom w:val="single" w:color="auto" w:sz="4" w:space="0"/>
        <w:right w:val="single" w:color="auto" w:sz="4" w:space="0"/>
      </w:pBdr>
      <w:shd w:val="clear" w:color="000000" w:fill="EEECE1"/>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03">
    <w:name w:val="xl47876"/>
    <w:basedOn w:val="1"/>
    <w:qFormat/>
    <w:uiPriority w:val="0"/>
    <w:pPr>
      <w:pBdr>
        <w:top w:val="single" w:color="auto" w:sz="4" w:space="0"/>
        <w:left w:val="single" w:color="auto" w:sz="4" w:space="0"/>
        <w:bottom w:val="single" w:color="auto" w:sz="4" w:space="0"/>
        <w:right w:val="single" w:color="auto" w:sz="4" w:space="0"/>
      </w:pBdr>
      <w:shd w:val="clear" w:color="000000" w:fill="92D050"/>
      <w:spacing w:before="100" w:beforeAutospacing="1" w:after="100" w:afterAutospacing="1" w:line="360" w:lineRule="auto"/>
    </w:pPr>
    <w:rPr>
      <w:rFonts w:ascii="Times New Roman" w:hAnsi="Times New Roman" w:eastAsia="Times New Roman" w:cs="Times New Roman"/>
      <w:b/>
      <w:bCs/>
      <w:sz w:val="24"/>
      <w:szCs w:val="24"/>
      <w:lang w:val="en-US" w:bidi="en-US"/>
    </w:rPr>
  </w:style>
  <w:style w:type="paragraph" w:customStyle="1" w:styleId="704">
    <w:name w:val="xl47877"/>
    <w:basedOn w:val="1"/>
    <w:qFormat/>
    <w:uiPriority w:val="0"/>
    <w:pPr>
      <w:pBdr>
        <w:top w:val="single" w:color="auto" w:sz="4" w:space="0"/>
        <w:left w:val="single" w:color="auto" w:sz="4" w:space="0"/>
        <w:bottom w:val="single" w:color="auto" w:sz="4" w:space="0"/>
        <w:right w:val="single" w:color="auto" w:sz="4" w:space="0"/>
      </w:pBdr>
      <w:shd w:val="clear" w:color="000000" w:fill="D8D8D8"/>
      <w:spacing w:before="100" w:beforeAutospacing="1" w:after="100" w:afterAutospacing="1" w:line="360" w:lineRule="auto"/>
    </w:pPr>
    <w:rPr>
      <w:rFonts w:ascii="Times New Roman" w:hAnsi="Times New Roman" w:eastAsia="Times New Roman" w:cs="Times New Roman"/>
      <w:b/>
      <w:bCs/>
      <w:sz w:val="24"/>
      <w:szCs w:val="24"/>
      <w:lang w:val="en-US" w:bidi="en-US"/>
    </w:rPr>
  </w:style>
  <w:style w:type="paragraph" w:customStyle="1" w:styleId="705">
    <w:name w:val="xl47878"/>
    <w:basedOn w:val="1"/>
    <w:qFormat/>
    <w:uiPriority w:val="0"/>
    <w:pPr>
      <w:pBdr>
        <w:top w:val="single" w:color="auto" w:sz="4" w:space="0"/>
        <w:left w:val="single" w:color="auto" w:sz="4" w:space="0"/>
        <w:bottom w:val="single" w:color="auto" w:sz="4" w:space="0"/>
        <w:right w:val="single" w:color="auto" w:sz="4" w:space="0"/>
      </w:pBdr>
      <w:shd w:val="clear" w:color="000000" w:fill="FDE9D9"/>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06">
    <w:name w:val="xl47879"/>
    <w:basedOn w:val="1"/>
    <w:qFormat/>
    <w:uiPriority w:val="0"/>
    <w:pPr>
      <w:pBdr>
        <w:top w:val="single" w:color="auto" w:sz="4" w:space="0"/>
        <w:left w:val="single" w:color="auto" w:sz="4" w:space="0"/>
        <w:bottom w:val="single" w:color="auto" w:sz="4" w:space="0"/>
        <w:right w:val="single" w:color="auto" w:sz="4" w:space="0"/>
      </w:pBdr>
      <w:shd w:val="clear" w:color="000000" w:fill="BFBFBF"/>
      <w:spacing w:before="100" w:beforeAutospacing="1" w:after="100" w:afterAutospacing="1" w:line="360" w:lineRule="auto"/>
      <w:jc w:val="center"/>
    </w:pPr>
    <w:rPr>
      <w:rFonts w:ascii="Times New Roman" w:hAnsi="Times New Roman" w:eastAsia="Times New Roman" w:cs="Times New Roman"/>
      <w:b/>
      <w:bCs/>
      <w:sz w:val="24"/>
      <w:szCs w:val="24"/>
      <w:lang w:val="en-US" w:bidi="en-US"/>
    </w:rPr>
  </w:style>
  <w:style w:type="paragraph" w:customStyle="1" w:styleId="707">
    <w:name w:val="xl47880"/>
    <w:basedOn w:val="1"/>
    <w:qFormat/>
    <w:uiPriority w:val="0"/>
    <w:pPr>
      <w:pBdr>
        <w:bottom w:val="single" w:color="auto" w:sz="4" w:space="0"/>
        <w:right w:val="single" w:color="auto" w:sz="4" w:space="0"/>
      </w:pBdr>
      <w:shd w:val="clear" w:color="000000" w:fill="D8D8D8"/>
      <w:spacing w:before="100" w:beforeAutospacing="1" w:after="100" w:afterAutospacing="1" w:line="360" w:lineRule="auto"/>
      <w:jc w:val="center"/>
    </w:pPr>
    <w:rPr>
      <w:rFonts w:ascii="Times New Roman" w:hAnsi="Times New Roman" w:eastAsia="Times New Roman" w:cs="Times New Roman"/>
      <w:b/>
      <w:bCs/>
      <w:sz w:val="24"/>
      <w:szCs w:val="24"/>
      <w:lang w:val="en-US" w:bidi="en-US"/>
    </w:rPr>
  </w:style>
  <w:style w:type="paragraph" w:customStyle="1" w:styleId="708">
    <w:name w:val="xl47881"/>
    <w:basedOn w:val="1"/>
    <w:qFormat/>
    <w:uiPriority w:val="0"/>
    <w:pPr>
      <w:pBdr>
        <w:top w:val="single" w:color="auto" w:sz="4" w:space="0"/>
        <w:left w:val="single" w:color="auto" w:sz="4" w:space="0"/>
        <w:bottom w:val="single" w:color="auto" w:sz="4" w:space="0"/>
        <w:right w:val="single" w:color="auto" w:sz="4" w:space="0"/>
      </w:pBdr>
      <w:shd w:val="clear" w:color="000000" w:fill="D8D8D8"/>
      <w:spacing w:before="100" w:beforeAutospacing="1" w:after="100" w:afterAutospacing="1" w:line="360" w:lineRule="auto"/>
    </w:pPr>
    <w:rPr>
      <w:rFonts w:ascii="Times New Roman" w:hAnsi="Times New Roman" w:eastAsia="Times New Roman" w:cs="Times New Roman"/>
      <w:b/>
      <w:bCs/>
      <w:sz w:val="24"/>
      <w:szCs w:val="24"/>
      <w:lang w:val="en-US" w:bidi="en-US"/>
    </w:rPr>
  </w:style>
  <w:style w:type="paragraph" w:customStyle="1" w:styleId="709">
    <w:name w:val="xl47882"/>
    <w:basedOn w:val="1"/>
    <w:qFormat/>
    <w:uiPriority w:val="0"/>
    <w:pPr>
      <w:pBdr>
        <w:top w:val="single" w:color="auto" w:sz="4" w:space="0"/>
        <w:left w:val="single" w:color="auto" w:sz="4" w:space="0"/>
        <w:bottom w:val="single" w:color="auto" w:sz="4" w:space="0"/>
        <w:right w:val="single" w:color="auto" w:sz="4" w:space="0"/>
      </w:pBdr>
      <w:shd w:val="clear" w:color="000000" w:fill="FDE9D9"/>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10">
    <w:name w:val="Подзаголовок 2"/>
    <w:basedOn w:val="2"/>
    <w:link w:val="711"/>
    <w:qFormat/>
    <w:uiPriority w:val="0"/>
    <w:pPr>
      <w:numPr>
        <w:numId w:val="0"/>
      </w:numPr>
      <w:spacing w:before="480" w:line="240" w:lineRule="auto"/>
      <w:ind w:left="1152" w:hanging="432"/>
    </w:pPr>
    <w:rPr>
      <w:rFonts w:ascii="Cambria" w:hAnsi="Cambria"/>
      <w:b w:val="0"/>
      <w:bCs/>
      <w:lang w:eastAsia="ru-RU"/>
    </w:rPr>
  </w:style>
  <w:style w:type="character" w:customStyle="1" w:styleId="711">
    <w:name w:val="Подзаголовок 2 Знак"/>
    <w:link w:val="710"/>
    <w:qFormat/>
    <w:uiPriority w:val="0"/>
    <w:rPr>
      <w:rFonts w:ascii="Cambria" w:hAnsi="Cambria" w:eastAsia="Times New Roman" w:cs="Times New Roman"/>
      <w:bCs/>
      <w:smallCaps/>
      <w:spacing w:val="5"/>
      <w:sz w:val="28"/>
      <w:szCs w:val="36"/>
      <w:lang w:bidi="en-US"/>
    </w:rPr>
  </w:style>
  <w:style w:type="paragraph" w:customStyle="1" w:styleId="712">
    <w:name w:val="Рисунки"/>
    <w:basedOn w:val="496"/>
    <w:link w:val="713"/>
    <w:qFormat/>
    <w:uiPriority w:val="99"/>
    <w:pPr>
      <w:numPr>
        <w:ilvl w:val="0"/>
        <w:numId w:val="10"/>
      </w:numPr>
      <w:shd w:val="clear" w:color="auto" w:fill="auto"/>
      <w:spacing w:before="0" w:line="240" w:lineRule="auto"/>
      <w:ind w:right="20"/>
    </w:pPr>
    <w:rPr>
      <w:i/>
    </w:rPr>
  </w:style>
  <w:style w:type="character" w:customStyle="1" w:styleId="713">
    <w:name w:val="Рисунки Знак"/>
    <w:link w:val="712"/>
    <w:qFormat/>
    <w:uiPriority w:val="99"/>
    <w:rPr>
      <w:rFonts w:ascii="Arial" w:hAnsi="Arial" w:eastAsia="Arial" w:cs="Arial"/>
      <w:i/>
    </w:rPr>
  </w:style>
  <w:style w:type="paragraph" w:customStyle="1" w:styleId="714">
    <w:name w:val="xl47501"/>
    <w:basedOn w:val="1"/>
    <w:qFormat/>
    <w:uiPriority w:val="99"/>
    <w:pPr>
      <w:pBdr>
        <w:top w:val="single" w:color="auto" w:sz="8" w:space="0"/>
        <w:left w:val="single" w:color="auto" w:sz="8" w:space="0"/>
        <w:right w:val="single" w:color="auto" w:sz="8" w:space="0"/>
      </w:pBdr>
      <w:spacing w:before="100" w:beforeAutospacing="1" w:after="100" w:afterAutospacing="1" w:line="360" w:lineRule="auto"/>
      <w:jc w:val="center"/>
      <w:textAlignment w:val="center"/>
    </w:pPr>
    <w:rPr>
      <w:rFonts w:ascii="Times New Roman" w:hAnsi="Times New Roman" w:eastAsia="Times New Roman" w:cs="Times New Roman"/>
      <w:color w:val="000000"/>
      <w:sz w:val="24"/>
      <w:szCs w:val="24"/>
      <w:lang w:val="en-US" w:bidi="en-US"/>
    </w:rPr>
  </w:style>
  <w:style w:type="paragraph" w:customStyle="1" w:styleId="715">
    <w:name w:val="xl47502"/>
    <w:basedOn w:val="1"/>
    <w:qFormat/>
    <w:uiPriority w:val="99"/>
    <w:pPr>
      <w:pBdr>
        <w:left w:val="single" w:color="auto" w:sz="8" w:space="0"/>
        <w:right w:val="single" w:color="auto" w:sz="8" w:space="0"/>
      </w:pBdr>
      <w:spacing w:before="100" w:beforeAutospacing="1" w:after="100" w:afterAutospacing="1" w:line="360" w:lineRule="auto"/>
      <w:jc w:val="center"/>
      <w:textAlignment w:val="center"/>
    </w:pPr>
    <w:rPr>
      <w:rFonts w:ascii="Times New Roman" w:hAnsi="Times New Roman" w:eastAsia="Times New Roman" w:cs="Times New Roman"/>
      <w:color w:val="000000"/>
      <w:sz w:val="24"/>
      <w:szCs w:val="24"/>
      <w:lang w:val="en-US" w:bidi="en-US"/>
    </w:rPr>
  </w:style>
  <w:style w:type="paragraph" w:customStyle="1" w:styleId="716">
    <w:name w:val="xl47503"/>
    <w:basedOn w:val="1"/>
    <w:qFormat/>
    <w:uiPriority w:val="99"/>
    <w:pPr>
      <w:pBdr>
        <w:top w:val="single" w:color="auto" w:sz="8" w:space="0"/>
        <w:left w:val="single" w:color="auto" w:sz="8" w:space="0"/>
        <w:right w:val="single" w:color="auto" w:sz="8" w:space="0"/>
      </w:pBdr>
      <w:spacing w:before="100" w:beforeAutospacing="1" w:after="100" w:afterAutospacing="1" w:line="360" w:lineRule="auto"/>
      <w:jc w:val="center"/>
      <w:textAlignment w:val="center"/>
    </w:pPr>
    <w:rPr>
      <w:rFonts w:ascii="Times New Roman" w:hAnsi="Times New Roman" w:eastAsia="Times New Roman" w:cs="Times New Roman"/>
      <w:sz w:val="24"/>
      <w:szCs w:val="24"/>
      <w:lang w:val="en-US" w:bidi="en-US"/>
    </w:rPr>
  </w:style>
  <w:style w:type="paragraph" w:customStyle="1" w:styleId="717">
    <w:name w:val="xl47504"/>
    <w:basedOn w:val="1"/>
    <w:qFormat/>
    <w:uiPriority w:val="99"/>
    <w:pPr>
      <w:pBdr>
        <w:left w:val="single" w:color="auto" w:sz="8" w:space="0"/>
        <w:right w:val="single" w:color="auto" w:sz="8" w:space="0"/>
      </w:pBdr>
      <w:spacing w:before="100" w:beforeAutospacing="1" w:after="100" w:afterAutospacing="1" w:line="360" w:lineRule="auto"/>
      <w:jc w:val="center"/>
      <w:textAlignment w:val="center"/>
    </w:pPr>
    <w:rPr>
      <w:rFonts w:ascii="Times New Roman" w:hAnsi="Times New Roman" w:eastAsia="Times New Roman" w:cs="Times New Roman"/>
      <w:sz w:val="24"/>
      <w:szCs w:val="24"/>
      <w:lang w:val="en-US" w:bidi="en-US"/>
    </w:rPr>
  </w:style>
  <w:style w:type="paragraph" w:customStyle="1" w:styleId="718">
    <w:name w:val="xl47505"/>
    <w:basedOn w:val="1"/>
    <w:qFormat/>
    <w:uiPriority w:val="99"/>
    <w:pPr>
      <w:pBdr>
        <w:left w:val="single" w:color="auto" w:sz="8" w:space="0"/>
        <w:bottom w:val="single" w:color="auto" w:sz="8" w:space="0"/>
        <w:right w:val="single" w:color="auto" w:sz="8" w:space="0"/>
      </w:pBdr>
      <w:spacing w:before="100" w:beforeAutospacing="1" w:after="100" w:afterAutospacing="1" w:line="360" w:lineRule="auto"/>
      <w:jc w:val="center"/>
      <w:textAlignment w:val="center"/>
    </w:pPr>
    <w:rPr>
      <w:rFonts w:ascii="Times New Roman" w:hAnsi="Times New Roman" w:eastAsia="Times New Roman" w:cs="Times New Roman"/>
      <w:sz w:val="24"/>
      <w:szCs w:val="24"/>
      <w:lang w:val="en-US" w:bidi="en-US"/>
    </w:rPr>
  </w:style>
  <w:style w:type="paragraph" w:customStyle="1" w:styleId="719">
    <w:name w:val="xl729"/>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20">
    <w:name w:val="xl730"/>
    <w:basedOn w:val="1"/>
    <w:qFormat/>
    <w:uiPriority w:val="99"/>
    <w:pPr>
      <w:pBdr>
        <w:top w:val="single" w:color="auto" w:sz="4" w:space="0"/>
        <w:left w:val="single" w:color="auto" w:sz="8" w:space="0"/>
        <w:bottom w:val="single" w:color="auto" w:sz="4" w:space="0"/>
        <w:right w:val="single" w:color="auto" w:sz="4" w:space="0"/>
      </w:pBdr>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21">
    <w:name w:val="xl731"/>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textAlignment w:val="center"/>
    </w:pPr>
    <w:rPr>
      <w:rFonts w:ascii="Times New Roman" w:hAnsi="Times New Roman" w:eastAsia="Times New Roman" w:cs="Times New Roman"/>
      <w:sz w:val="24"/>
      <w:szCs w:val="24"/>
      <w:lang w:val="en-US" w:bidi="en-US"/>
    </w:rPr>
  </w:style>
  <w:style w:type="paragraph" w:customStyle="1" w:styleId="722">
    <w:name w:val="xl732"/>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top"/>
    </w:pPr>
    <w:rPr>
      <w:rFonts w:ascii="Times New Roman" w:hAnsi="Times New Roman" w:eastAsia="Times New Roman" w:cs="Times New Roman"/>
      <w:sz w:val="24"/>
      <w:szCs w:val="24"/>
      <w:lang w:val="en-US" w:bidi="en-US"/>
    </w:rPr>
  </w:style>
  <w:style w:type="character" w:customStyle="1" w:styleId="723">
    <w:name w:val="Основной текст + 8.5 pt"/>
    <w:qFormat/>
    <w:uiPriority w:val="0"/>
    <w:rPr>
      <w:rFonts w:ascii="Arial" w:hAnsi="Arial" w:eastAsia="Arial" w:cs="Arial"/>
      <w:color w:val="000000"/>
      <w:spacing w:val="0"/>
      <w:w w:val="100"/>
      <w:position w:val="0"/>
      <w:sz w:val="17"/>
      <w:szCs w:val="17"/>
      <w:u w:val="none"/>
      <w:shd w:val="clear" w:color="auto" w:fill="FFFFFF"/>
      <w:lang w:val="ru-RU"/>
    </w:rPr>
  </w:style>
  <w:style w:type="character" w:customStyle="1" w:styleId="724">
    <w:name w:val="Основной текст (4) + Arial Unicode MS;6.5 pt;Не полужирный"/>
    <w:qFormat/>
    <w:uiPriority w:val="0"/>
    <w:rPr>
      <w:rFonts w:ascii="Arial Unicode MS" w:hAnsi="Arial Unicode MS" w:eastAsia="Arial Unicode MS" w:cs="Arial Unicode MS"/>
      <w:b/>
      <w:bCs/>
      <w:color w:val="000000"/>
      <w:spacing w:val="0"/>
      <w:w w:val="100"/>
      <w:position w:val="0"/>
      <w:sz w:val="13"/>
      <w:szCs w:val="13"/>
      <w:u w:val="none"/>
      <w:shd w:val="clear" w:color="auto" w:fill="FFFFFF"/>
      <w:lang w:val="ru-RU"/>
    </w:rPr>
  </w:style>
  <w:style w:type="paragraph" w:customStyle="1" w:styleId="725">
    <w:name w:val="Таблицы"/>
    <w:basedOn w:val="147"/>
    <w:link w:val="726"/>
    <w:qFormat/>
    <w:uiPriority w:val="99"/>
    <w:pPr>
      <w:numPr>
        <w:ilvl w:val="0"/>
        <w:numId w:val="11"/>
      </w:numPr>
      <w:jc w:val="right"/>
    </w:pPr>
    <w:rPr>
      <w:szCs w:val="24"/>
      <w:lang w:eastAsia="ru-RU"/>
    </w:rPr>
  </w:style>
  <w:style w:type="character" w:customStyle="1" w:styleId="726">
    <w:name w:val="Таблицы Знак"/>
    <w:link w:val="725"/>
    <w:qFormat/>
    <w:uiPriority w:val="99"/>
    <w:rPr>
      <w:rFonts w:ascii="Arial" w:hAnsi="Arial" w:eastAsia="Times New Roman" w:cs="Times New Roman"/>
      <w:sz w:val="24"/>
      <w:szCs w:val="24"/>
      <w:lang w:val="en-US" w:bidi="en-US"/>
    </w:rPr>
  </w:style>
  <w:style w:type="paragraph" w:customStyle="1" w:styleId="727">
    <w:name w:val="xl733"/>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w:hAnsi="Arial" w:eastAsia="Times New Roman" w:cs="Arial"/>
      <w:sz w:val="24"/>
      <w:szCs w:val="24"/>
      <w:lang w:val="en-US" w:bidi="en-US"/>
    </w:rPr>
  </w:style>
  <w:style w:type="paragraph" w:customStyle="1" w:styleId="728">
    <w:name w:val="xl734"/>
    <w:basedOn w:val="1"/>
    <w:qFormat/>
    <w:uiPriority w:val="99"/>
    <w:pPr>
      <w:pBdr>
        <w:top w:val="single" w:color="auto" w:sz="4" w:space="0"/>
        <w:left w:val="single" w:color="auto" w:sz="4" w:space="0"/>
        <w:bottom w:val="single" w:color="auto" w:sz="8" w:space="0"/>
        <w:right w:val="single" w:color="auto" w:sz="4" w:space="0"/>
      </w:pBdr>
      <w:spacing w:before="100" w:beforeAutospacing="1" w:after="100" w:afterAutospacing="1" w:line="360" w:lineRule="auto"/>
      <w:jc w:val="center"/>
      <w:textAlignment w:val="center"/>
    </w:pPr>
    <w:rPr>
      <w:rFonts w:ascii="Arial" w:hAnsi="Arial" w:eastAsia="Times New Roman" w:cs="Arial"/>
      <w:sz w:val="24"/>
      <w:szCs w:val="24"/>
      <w:lang w:val="en-US" w:bidi="en-US"/>
    </w:rPr>
  </w:style>
  <w:style w:type="paragraph" w:customStyle="1" w:styleId="729">
    <w:name w:val="xl735"/>
    <w:basedOn w:val="1"/>
    <w:qFormat/>
    <w:uiPriority w:val="99"/>
    <w:pPr>
      <w:pBdr>
        <w:top w:val="single" w:color="auto" w:sz="4" w:space="0"/>
        <w:left w:val="single" w:color="auto" w:sz="4" w:space="0"/>
        <w:bottom w:val="single" w:color="auto" w:sz="8" w:space="0"/>
        <w:right w:val="single" w:color="auto" w:sz="4" w:space="0"/>
      </w:pBdr>
      <w:shd w:val="clear" w:color="000000" w:fill="D8D8D8"/>
      <w:spacing w:before="100" w:beforeAutospacing="1" w:after="100" w:afterAutospacing="1" w:line="360" w:lineRule="auto"/>
      <w:textAlignment w:val="center"/>
    </w:pPr>
    <w:rPr>
      <w:rFonts w:ascii="Arial" w:hAnsi="Arial" w:eastAsia="Times New Roman" w:cs="Arial"/>
      <w:sz w:val="24"/>
      <w:szCs w:val="24"/>
      <w:lang w:val="en-US" w:bidi="en-US"/>
    </w:rPr>
  </w:style>
  <w:style w:type="paragraph" w:customStyle="1" w:styleId="730">
    <w:name w:val="xl736"/>
    <w:basedOn w:val="1"/>
    <w:qFormat/>
    <w:uiPriority w:val="99"/>
    <w:pPr>
      <w:pBdr>
        <w:top w:val="single" w:color="auto" w:sz="4" w:space="0"/>
        <w:left w:val="single" w:color="auto" w:sz="8" w:space="0"/>
        <w:bottom w:val="single" w:color="auto" w:sz="8" w:space="0"/>
        <w:right w:val="single" w:color="auto" w:sz="4" w:space="0"/>
      </w:pBdr>
      <w:shd w:val="clear" w:color="000000" w:fill="D8D8D8"/>
      <w:spacing w:before="100" w:beforeAutospacing="1" w:after="100" w:afterAutospacing="1" w:line="360" w:lineRule="auto"/>
      <w:textAlignment w:val="center"/>
    </w:pPr>
    <w:rPr>
      <w:rFonts w:ascii="Arial" w:hAnsi="Arial" w:eastAsia="Times New Roman" w:cs="Arial"/>
      <w:sz w:val="24"/>
      <w:szCs w:val="24"/>
      <w:lang w:val="en-US" w:bidi="en-US"/>
    </w:rPr>
  </w:style>
  <w:style w:type="paragraph" w:customStyle="1" w:styleId="731">
    <w:name w:val="xl737"/>
    <w:basedOn w:val="1"/>
    <w:qFormat/>
    <w:uiPriority w:val="99"/>
    <w:pPr>
      <w:pBdr>
        <w:top w:val="single" w:color="auto" w:sz="4" w:space="0"/>
        <w:left w:val="single" w:color="auto" w:sz="4" w:space="0"/>
        <w:bottom w:val="single" w:color="auto" w:sz="4" w:space="0"/>
        <w:right w:val="single" w:color="auto" w:sz="4" w:space="0"/>
      </w:pBdr>
      <w:shd w:val="clear" w:color="000000" w:fill="D8D8D8"/>
      <w:spacing w:before="100" w:beforeAutospacing="1" w:after="100" w:afterAutospacing="1" w:line="360" w:lineRule="auto"/>
      <w:textAlignment w:val="center"/>
    </w:pPr>
    <w:rPr>
      <w:rFonts w:ascii="Arial" w:hAnsi="Arial" w:eastAsia="Times New Roman" w:cs="Arial"/>
      <w:sz w:val="24"/>
      <w:szCs w:val="24"/>
      <w:lang w:val="en-US" w:bidi="en-US"/>
    </w:rPr>
  </w:style>
  <w:style w:type="paragraph" w:customStyle="1" w:styleId="732">
    <w:name w:val="xl738"/>
    <w:basedOn w:val="1"/>
    <w:qFormat/>
    <w:uiPriority w:val="99"/>
    <w:pPr>
      <w:pBdr>
        <w:top w:val="single" w:color="auto" w:sz="4" w:space="0"/>
        <w:left w:val="single" w:color="auto" w:sz="8" w:space="0"/>
        <w:bottom w:val="single" w:color="auto" w:sz="4" w:space="0"/>
        <w:right w:val="single" w:color="auto" w:sz="4" w:space="0"/>
      </w:pBdr>
      <w:shd w:val="clear" w:color="000000" w:fill="D8D8D8"/>
      <w:spacing w:before="100" w:beforeAutospacing="1" w:after="100" w:afterAutospacing="1" w:line="360" w:lineRule="auto"/>
      <w:textAlignment w:val="center"/>
    </w:pPr>
    <w:rPr>
      <w:rFonts w:ascii="Arial" w:hAnsi="Arial" w:eastAsia="Times New Roman" w:cs="Arial"/>
      <w:sz w:val="24"/>
      <w:szCs w:val="24"/>
      <w:lang w:val="en-US" w:bidi="en-US"/>
    </w:rPr>
  </w:style>
  <w:style w:type="paragraph" w:customStyle="1" w:styleId="733">
    <w:name w:val="xl739"/>
    <w:basedOn w:val="1"/>
    <w:qFormat/>
    <w:uiPriority w:val="99"/>
    <w:pPr>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34">
    <w:name w:val="xl740"/>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w:hAnsi="Arial" w:eastAsia="Times New Roman" w:cs="Arial"/>
      <w:sz w:val="24"/>
      <w:szCs w:val="24"/>
      <w:lang w:val="en-US" w:bidi="en-US"/>
    </w:rPr>
  </w:style>
  <w:style w:type="paragraph" w:customStyle="1" w:styleId="735">
    <w:name w:val="xl741"/>
    <w:basedOn w:val="1"/>
    <w:qFormat/>
    <w:uiPriority w:val="99"/>
    <w:pPr>
      <w:pBdr>
        <w:top w:val="single" w:color="auto" w:sz="8" w:space="0"/>
        <w:left w:val="single" w:color="auto" w:sz="8" w:space="0"/>
      </w:pBdr>
      <w:shd w:val="clear" w:color="000000" w:fill="B2A1C7"/>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36">
    <w:name w:val="xl742"/>
    <w:basedOn w:val="1"/>
    <w:qFormat/>
    <w:uiPriority w:val="99"/>
    <w:pPr>
      <w:pBdr>
        <w:top w:val="single" w:color="auto" w:sz="8" w:space="0"/>
      </w:pBdr>
      <w:shd w:val="clear" w:color="000000" w:fill="B2A1C7"/>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37">
    <w:name w:val="xl743"/>
    <w:basedOn w:val="1"/>
    <w:qFormat/>
    <w:uiPriority w:val="99"/>
    <w:pPr>
      <w:pBdr>
        <w:top w:val="single" w:color="auto" w:sz="8" w:space="0"/>
        <w:right w:val="single" w:color="auto" w:sz="8" w:space="0"/>
      </w:pBdr>
      <w:shd w:val="clear" w:color="000000" w:fill="B2A1C7"/>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38">
    <w:name w:val="xl744"/>
    <w:basedOn w:val="1"/>
    <w:qFormat/>
    <w:uiPriority w:val="99"/>
    <w:pPr>
      <w:pBdr>
        <w:top w:val="single" w:color="auto" w:sz="4" w:space="0"/>
        <w:left w:val="single" w:color="auto" w:sz="8" w:space="0"/>
        <w:bottom w:val="single" w:color="auto" w:sz="4" w:space="0"/>
        <w:right w:val="single" w:color="auto" w:sz="4" w:space="0"/>
      </w:pBdr>
      <w:shd w:val="clear" w:color="000000" w:fill="B2A1C7"/>
      <w:spacing w:before="100" w:beforeAutospacing="1" w:after="100" w:afterAutospacing="1" w:line="360" w:lineRule="auto"/>
      <w:jc w:val="center"/>
      <w:textAlignment w:val="center"/>
    </w:pPr>
    <w:rPr>
      <w:rFonts w:ascii="Arial" w:hAnsi="Arial" w:eastAsia="Times New Roman" w:cs="Arial"/>
      <w:b/>
      <w:bCs/>
      <w:sz w:val="24"/>
      <w:szCs w:val="24"/>
      <w:lang w:val="en-US" w:bidi="en-US"/>
    </w:rPr>
  </w:style>
  <w:style w:type="paragraph" w:customStyle="1" w:styleId="739">
    <w:name w:val="xl745"/>
    <w:basedOn w:val="1"/>
    <w:qFormat/>
    <w:uiPriority w:val="99"/>
    <w:pPr>
      <w:pBdr>
        <w:top w:val="single" w:color="auto" w:sz="4" w:space="0"/>
        <w:left w:val="single" w:color="auto" w:sz="4" w:space="0"/>
        <w:bottom w:val="single" w:color="auto" w:sz="4" w:space="0"/>
        <w:right w:val="single" w:color="auto" w:sz="4" w:space="0"/>
      </w:pBdr>
      <w:shd w:val="clear" w:color="000000" w:fill="B2A1C7"/>
      <w:spacing w:before="100" w:beforeAutospacing="1" w:after="100" w:afterAutospacing="1" w:line="360" w:lineRule="auto"/>
      <w:jc w:val="center"/>
      <w:textAlignment w:val="center"/>
    </w:pPr>
    <w:rPr>
      <w:rFonts w:ascii="Arial" w:hAnsi="Arial" w:eastAsia="Times New Roman" w:cs="Arial"/>
      <w:b/>
      <w:bCs/>
      <w:sz w:val="24"/>
      <w:szCs w:val="24"/>
      <w:lang w:val="en-US" w:bidi="en-US"/>
    </w:rPr>
  </w:style>
  <w:style w:type="paragraph" w:customStyle="1" w:styleId="740">
    <w:name w:val="xl746"/>
    <w:basedOn w:val="1"/>
    <w:qFormat/>
    <w:uiPriority w:val="99"/>
    <w:pPr>
      <w:pBdr>
        <w:top w:val="single" w:color="auto" w:sz="4" w:space="0"/>
        <w:left w:val="single" w:color="auto" w:sz="4" w:space="0"/>
        <w:bottom w:val="single" w:color="auto" w:sz="4" w:space="0"/>
        <w:right w:val="single" w:color="auto" w:sz="8" w:space="0"/>
      </w:pBdr>
      <w:shd w:val="clear" w:color="000000" w:fill="B2A1C7"/>
      <w:spacing w:before="100" w:beforeAutospacing="1" w:after="100" w:afterAutospacing="1" w:line="360" w:lineRule="auto"/>
      <w:jc w:val="center"/>
      <w:textAlignment w:val="center"/>
    </w:pPr>
    <w:rPr>
      <w:rFonts w:ascii="Arial" w:hAnsi="Arial" w:eastAsia="Times New Roman" w:cs="Arial"/>
      <w:b/>
      <w:bCs/>
      <w:sz w:val="24"/>
      <w:szCs w:val="24"/>
      <w:lang w:val="en-US" w:bidi="en-US"/>
    </w:rPr>
  </w:style>
  <w:style w:type="paragraph" w:customStyle="1" w:styleId="741">
    <w:name w:val="xl747"/>
    <w:basedOn w:val="1"/>
    <w:qFormat/>
    <w:uiPriority w:val="99"/>
    <w:pPr>
      <w:pBdr>
        <w:top w:val="single" w:color="auto" w:sz="4" w:space="0"/>
        <w:left w:val="single" w:color="auto" w:sz="4" w:space="0"/>
        <w:bottom w:val="single" w:color="auto" w:sz="4" w:space="0"/>
        <w:right w:val="single" w:color="auto" w:sz="8" w:space="0"/>
      </w:pBdr>
      <w:spacing w:before="100" w:beforeAutospacing="1" w:after="100" w:afterAutospacing="1" w:line="360" w:lineRule="auto"/>
      <w:jc w:val="center"/>
      <w:textAlignment w:val="center"/>
    </w:pPr>
    <w:rPr>
      <w:rFonts w:ascii="Arial" w:hAnsi="Arial" w:eastAsia="Times New Roman" w:cs="Arial"/>
      <w:sz w:val="24"/>
      <w:szCs w:val="24"/>
      <w:lang w:val="en-US" w:bidi="en-US"/>
    </w:rPr>
  </w:style>
  <w:style w:type="paragraph" w:customStyle="1" w:styleId="742">
    <w:name w:val="xl748"/>
    <w:basedOn w:val="1"/>
    <w:qFormat/>
    <w:uiPriority w:val="99"/>
    <w:pPr>
      <w:pBdr>
        <w:top w:val="single" w:color="auto" w:sz="4" w:space="0"/>
        <w:left w:val="single" w:color="auto" w:sz="4" w:space="0"/>
        <w:bottom w:val="single" w:color="auto" w:sz="4" w:space="0"/>
        <w:right w:val="single" w:color="auto" w:sz="8" w:space="0"/>
      </w:pBdr>
      <w:spacing w:before="100" w:beforeAutospacing="1" w:after="100" w:afterAutospacing="1" w:line="360" w:lineRule="auto"/>
      <w:jc w:val="center"/>
      <w:textAlignment w:val="center"/>
    </w:pPr>
    <w:rPr>
      <w:rFonts w:ascii="Arial" w:hAnsi="Arial" w:eastAsia="Times New Roman" w:cs="Arial"/>
      <w:sz w:val="24"/>
      <w:szCs w:val="24"/>
      <w:lang w:val="en-US" w:bidi="en-US"/>
    </w:rPr>
  </w:style>
  <w:style w:type="paragraph" w:customStyle="1" w:styleId="743">
    <w:name w:val="xl749"/>
    <w:basedOn w:val="1"/>
    <w:qFormat/>
    <w:uiPriority w:val="99"/>
    <w:pPr>
      <w:pBdr>
        <w:top w:val="single" w:color="auto" w:sz="4" w:space="0"/>
        <w:left w:val="single" w:color="auto" w:sz="4" w:space="0"/>
        <w:bottom w:val="single" w:color="auto" w:sz="8" w:space="0"/>
        <w:right w:val="single" w:color="auto" w:sz="4" w:space="0"/>
      </w:pBdr>
      <w:spacing w:before="100" w:beforeAutospacing="1" w:after="100" w:afterAutospacing="1" w:line="360" w:lineRule="auto"/>
      <w:jc w:val="center"/>
      <w:textAlignment w:val="center"/>
    </w:pPr>
    <w:rPr>
      <w:rFonts w:ascii="Arial" w:hAnsi="Arial" w:eastAsia="Times New Roman" w:cs="Arial"/>
      <w:sz w:val="24"/>
      <w:szCs w:val="24"/>
      <w:lang w:val="en-US" w:bidi="en-US"/>
    </w:rPr>
  </w:style>
  <w:style w:type="paragraph" w:customStyle="1" w:styleId="744">
    <w:name w:val="xl750"/>
    <w:basedOn w:val="1"/>
    <w:qFormat/>
    <w:uiPriority w:val="99"/>
    <w:pPr>
      <w:pBdr>
        <w:top w:val="single" w:color="auto" w:sz="4" w:space="0"/>
        <w:left w:val="single" w:color="auto" w:sz="4" w:space="0"/>
        <w:bottom w:val="single" w:color="auto" w:sz="8" w:space="0"/>
        <w:right w:val="single" w:color="auto" w:sz="8" w:space="0"/>
      </w:pBdr>
      <w:spacing w:before="100" w:beforeAutospacing="1" w:after="100" w:afterAutospacing="1" w:line="360" w:lineRule="auto"/>
      <w:jc w:val="center"/>
      <w:textAlignment w:val="center"/>
    </w:pPr>
    <w:rPr>
      <w:rFonts w:ascii="Arial" w:hAnsi="Arial" w:eastAsia="Times New Roman" w:cs="Arial"/>
      <w:sz w:val="24"/>
      <w:szCs w:val="24"/>
      <w:lang w:val="en-US" w:bidi="en-US"/>
    </w:rPr>
  </w:style>
  <w:style w:type="paragraph" w:customStyle="1" w:styleId="745">
    <w:name w:val="xl751"/>
    <w:basedOn w:val="1"/>
    <w:qFormat/>
    <w:uiPriority w:val="99"/>
    <w:pPr>
      <w:pBdr>
        <w:top w:val="single" w:color="auto" w:sz="4" w:space="0"/>
        <w:left w:val="single" w:color="auto" w:sz="8" w:space="0"/>
        <w:bottom w:val="single" w:color="auto" w:sz="4" w:space="0"/>
        <w:right w:val="single" w:color="auto" w:sz="4" w:space="0"/>
      </w:pBdr>
      <w:shd w:val="clear" w:color="000000" w:fill="D8D8D8"/>
      <w:spacing w:before="100" w:beforeAutospacing="1" w:after="100" w:afterAutospacing="1" w:line="360" w:lineRule="auto"/>
      <w:textAlignment w:val="center"/>
    </w:pPr>
    <w:rPr>
      <w:rFonts w:ascii="Arial" w:hAnsi="Arial" w:eastAsia="Times New Roman" w:cs="Arial"/>
      <w:sz w:val="24"/>
      <w:szCs w:val="24"/>
      <w:lang w:val="en-US" w:bidi="en-US"/>
    </w:rPr>
  </w:style>
  <w:style w:type="paragraph" w:customStyle="1" w:styleId="746">
    <w:name w:val="xl752"/>
    <w:basedOn w:val="1"/>
    <w:qFormat/>
    <w:uiPriority w:val="99"/>
    <w:pPr>
      <w:pBdr>
        <w:top w:val="single" w:color="auto" w:sz="4" w:space="0"/>
        <w:left w:val="single" w:color="auto" w:sz="4" w:space="0"/>
        <w:bottom w:val="single" w:color="auto" w:sz="4" w:space="0"/>
        <w:right w:val="single" w:color="auto" w:sz="4" w:space="0"/>
      </w:pBdr>
      <w:shd w:val="clear" w:color="000000" w:fill="D8D8D8"/>
      <w:spacing w:before="100" w:beforeAutospacing="1" w:after="100" w:afterAutospacing="1" w:line="360" w:lineRule="auto"/>
      <w:textAlignment w:val="center"/>
    </w:pPr>
    <w:rPr>
      <w:rFonts w:ascii="Arial" w:hAnsi="Arial" w:eastAsia="Times New Roman" w:cs="Arial"/>
      <w:sz w:val="24"/>
      <w:szCs w:val="24"/>
      <w:lang w:val="en-US" w:bidi="en-US"/>
    </w:rPr>
  </w:style>
  <w:style w:type="paragraph" w:customStyle="1" w:styleId="747">
    <w:name w:val="xl753"/>
    <w:basedOn w:val="1"/>
    <w:qFormat/>
    <w:uiPriority w:val="99"/>
    <w:pPr>
      <w:pBdr>
        <w:top w:val="single" w:color="auto" w:sz="4" w:space="0"/>
        <w:left w:val="single" w:color="auto" w:sz="8" w:space="0"/>
        <w:bottom w:val="single" w:color="auto" w:sz="4" w:space="0"/>
        <w:right w:val="single" w:color="auto" w:sz="4" w:space="0"/>
      </w:pBdr>
      <w:shd w:val="clear" w:color="000000" w:fill="C5BE97"/>
      <w:spacing w:before="100" w:beforeAutospacing="1" w:after="100" w:afterAutospacing="1" w:line="360" w:lineRule="auto"/>
      <w:jc w:val="center"/>
      <w:textAlignment w:val="center"/>
    </w:pPr>
    <w:rPr>
      <w:rFonts w:ascii="Arial" w:hAnsi="Arial" w:eastAsia="Times New Roman" w:cs="Arial"/>
      <w:b/>
      <w:bCs/>
      <w:sz w:val="24"/>
      <w:szCs w:val="24"/>
      <w:lang w:val="en-US" w:bidi="en-US"/>
    </w:rPr>
  </w:style>
  <w:style w:type="paragraph" w:customStyle="1" w:styleId="748">
    <w:name w:val="xl754"/>
    <w:basedOn w:val="1"/>
    <w:qFormat/>
    <w:uiPriority w:val="99"/>
    <w:pPr>
      <w:pBdr>
        <w:top w:val="single" w:color="auto" w:sz="4" w:space="0"/>
        <w:left w:val="single" w:color="auto" w:sz="4" w:space="0"/>
        <w:bottom w:val="single" w:color="auto" w:sz="4" w:space="0"/>
        <w:right w:val="single" w:color="auto" w:sz="4" w:space="0"/>
      </w:pBdr>
      <w:shd w:val="clear" w:color="000000" w:fill="C5BE97"/>
      <w:spacing w:before="100" w:beforeAutospacing="1" w:after="100" w:afterAutospacing="1" w:line="360" w:lineRule="auto"/>
      <w:jc w:val="center"/>
      <w:textAlignment w:val="center"/>
    </w:pPr>
    <w:rPr>
      <w:rFonts w:ascii="Arial" w:hAnsi="Arial" w:eastAsia="Times New Roman" w:cs="Arial"/>
      <w:b/>
      <w:bCs/>
      <w:sz w:val="24"/>
      <w:szCs w:val="24"/>
      <w:lang w:val="en-US" w:bidi="en-US"/>
    </w:rPr>
  </w:style>
  <w:style w:type="paragraph" w:customStyle="1" w:styleId="749">
    <w:name w:val="xl755"/>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w:hAnsi="Arial" w:eastAsia="Times New Roman" w:cs="Arial"/>
      <w:sz w:val="24"/>
      <w:szCs w:val="24"/>
      <w:lang w:val="en-US" w:bidi="en-US"/>
    </w:rPr>
  </w:style>
  <w:style w:type="paragraph" w:customStyle="1" w:styleId="750">
    <w:name w:val="xl756"/>
    <w:basedOn w:val="1"/>
    <w:qFormat/>
    <w:uiPriority w:val="99"/>
    <w:pPr>
      <w:spacing w:before="100" w:beforeAutospacing="1" w:after="100" w:afterAutospacing="1" w:line="360" w:lineRule="auto"/>
    </w:pPr>
    <w:rPr>
      <w:rFonts w:ascii="Calibri" w:hAnsi="Calibri" w:eastAsia="Times New Roman" w:cs="Calibri"/>
      <w:sz w:val="24"/>
      <w:szCs w:val="24"/>
      <w:lang w:val="en-US" w:bidi="en-US"/>
    </w:rPr>
  </w:style>
  <w:style w:type="paragraph" w:customStyle="1" w:styleId="751">
    <w:name w:val="xl757"/>
    <w:basedOn w:val="1"/>
    <w:qFormat/>
    <w:uiPriority w:val="99"/>
    <w:pPr>
      <w:pBdr>
        <w:top w:val="single" w:color="auto" w:sz="8" w:space="0"/>
      </w:pBdr>
      <w:shd w:val="clear" w:color="000000" w:fill="B8CCE4"/>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52">
    <w:name w:val="xl758"/>
    <w:basedOn w:val="1"/>
    <w:qFormat/>
    <w:uiPriority w:val="99"/>
    <w:pPr>
      <w:pBdr>
        <w:top w:val="single" w:color="auto" w:sz="4" w:space="0"/>
        <w:left w:val="single" w:color="auto" w:sz="4" w:space="0"/>
        <w:bottom w:val="single" w:color="auto" w:sz="4" w:space="0"/>
        <w:right w:val="single" w:color="auto" w:sz="4" w:space="0"/>
      </w:pBdr>
      <w:shd w:val="clear" w:color="000000" w:fill="B8CCE4"/>
      <w:spacing w:before="100" w:beforeAutospacing="1" w:after="100" w:afterAutospacing="1" w:line="360" w:lineRule="auto"/>
      <w:jc w:val="center"/>
      <w:textAlignment w:val="center"/>
    </w:pPr>
    <w:rPr>
      <w:rFonts w:ascii="Arial" w:hAnsi="Arial" w:eastAsia="Times New Roman" w:cs="Arial"/>
      <w:b/>
      <w:bCs/>
      <w:sz w:val="24"/>
      <w:szCs w:val="24"/>
      <w:lang w:val="en-US" w:bidi="en-US"/>
    </w:rPr>
  </w:style>
  <w:style w:type="paragraph" w:customStyle="1" w:styleId="753">
    <w:name w:val="xl759"/>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pPr>
    <w:rPr>
      <w:rFonts w:ascii="Calibri" w:hAnsi="Calibri" w:eastAsia="Times New Roman" w:cs="Calibri"/>
      <w:sz w:val="24"/>
      <w:szCs w:val="24"/>
      <w:lang w:val="en-US" w:bidi="en-US"/>
    </w:rPr>
  </w:style>
  <w:style w:type="paragraph" w:customStyle="1" w:styleId="754">
    <w:name w:val="xl760"/>
    <w:basedOn w:val="1"/>
    <w:qFormat/>
    <w:uiPriority w:val="99"/>
    <w:pPr>
      <w:pBdr>
        <w:top w:val="single" w:color="auto" w:sz="4" w:space="0"/>
        <w:left w:val="single" w:color="auto" w:sz="4" w:space="0"/>
        <w:bottom w:val="single" w:color="auto" w:sz="4" w:space="0"/>
        <w:right w:val="single" w:color="auto" w:sz="8" w:space="0"/>
      </w:pBdr>
      <w:spacing w:before="100" w:beforeAutospacing="1" w:after="100" w:afterAutospacing="1" w:line="360" w:lineRule="auto"/>
    </w:pPr>
    <w:rPr>
      <w:rFonts w:ascii="Calibri" w:hAnsi="Calibri" w:eastAsia="Times New Roman" w:cs="Calibri"/>
      <w:sz w:val="24"/>
      <w:szCs w:val="24"/>
      <w:lang w:val="en-US" w:bidi="en-US"/>
    </w:rPr>
  </w:style>
  <w:style w:type="paragraph" w:customStyle="1" w:styleId="755">
    <w:name w:val="xl761"/>
    <w:basedOn w:val="1"/>
    <w:qFormat/>
    <w:uiPriority w:val="99"/>
    <w:pPr>
      <w:pBdr>
        <w:top w:val="single" w:color="auto" w:sz="4" w:space="0"/>
        <w:left w:val="single" w:color="auto" w:sz="4" w:space="0"/>
        <w:bottom w:val="single" w:color="auto" w:sz="4" w:space="0"/>
        <w:right w:val="single" w:color="auto" w:sz="8" w:space="0"/>
      </w:pBdr>
      <w:spacing w:before="100" w:beforeAutospacing="1" w:after="100" w:afterAutospacing="1" w:line="360" w:lineRule="auto"/>
      <w:jc w:val="center"/>
      <w:textAlignment w:val="center"/>
    </w:pPr>
    <w:rPr>
      <w:rFonts w:ascii="Arial" w:hAnsi="Arial" w:eastAsia="Times New Roman" w:cs="Arial"/>
      <w:sz w:val="24"/>
      <w:szCs w:val="24"/>
      <w:lang w:val="en-US" w:bidi="en-US"/>
    </w:rPr>
  </w:style>
  <w:style w:type="paragraph" w:customStyle="1" w:styleId="756">
    <w:name w:val="xl762"/>
    <w:basedOn w:val="1"/>
    <w:qFormat/>
    <w:uiPriority w:val="99"/>
    <w:pPr>
      <w:pBdr>
        <w:top w:val="single" w:color="auto" w:sz="4" w:space="0"/>
        <w:left w:val="single" w:color="auto" w:sz="4" w:space="0"/>
        <w:bottom w:val="single" w:color="auto" w:sz="8" w:space="0"/>
        <w:right w:val="single" w:color="auto" w:sz="4" w:space="0"/>
      </w:pBdr>
      <w:shd w:val="clear" w:color="000000" w:fill="D8D8D8"/>
      <w:spacing w:before="100" w:beforeAutospacing="1" w:after="100" w:afterAutospacing="1" w:line="360" w:lineRule="auto"/>
      <w:textAlignment w:val="center"/>
    </w:pPr>
    <w:rPr>
      <w:rFonts w:ascii="Arial" w:hAnsi="Arial" w:eastAsia="Times New Roman" w:cs="Arial"/>
      <w:sz w:val="24"/>
      <w:szCs w:val="24"/>
      <w:lang w:val="en-US" w:bidi="en-US"/>
    </w:rPr>
  </w:style>
  <w:style w:type="paragraph" w:customStyle="1" w:styleId="757">
    <w:name w:val="xl763"/>
    <w:basedOn w:val="1"/>
    <w:qFormat/>
    <w:uiPriority w:val="99"/>
    <w:pPr>
      <w:pBdr>
        <w:top w:val="single" w:color="auto" w:sz="4" w:space="0"/>
        <w:left w:val="single" w:color="auto" w:sz="4" w:space="0"/>
        <w:bottom w:val="single" w:color="auto" w:sz="8" w:space="0"/>
        <w:right w:val="single" w:color="auto" w:sz="8" w:space="0"/>
      </w:pBdr>
      <w:spacing w:before="100" w:beforeAutospacing="1" w:after="100" w:afterAutospacing="1" w:line="360" w:lineRule="auto"/>
      <w:jc w:val="center"/>
      <w:textAlignment w:val="center"/>
    </w:pPr>
    <w:rPr>
      <w:rFonts w:ascii="Arial" w:hAnsi="Arial" w:eastAsia="Times New Roman" w:cs="Arial"/>
      <w:sz w:val="24"/>
      <w:szCs w:val="24"/>
      <w:lang w:val="en-US" w:bidi="en-US"/>
    </w:rPr>
  </w:style>
  <w:style w:type="paragraph" w:customStyle="1" w:styleId="758">
    <w:name w:val="xl764"/>
    <w:basedOn w:val="1"/>
    <w:qFormat/>
    <w:uiPriority w:val="99"/>
    <w:pPr>
      <w:pBdr>
        <w:top w:val="single" w:color="auto" w:sz="8" w:space="0"/>
        <w:right w:val="single" w:color="auto" w:sz="8" w:space="0"/>
      </w:pBdr>
      <w:shd w:val="clear" w:color="000000" w:fill="B8CCE4"/>
      <w:spacing w:before="100" w:beforeAutospacing="1" w:after="100" w:afterAutospacing="1" w:line="360" w:lineRule="auto"/>
    </w:pPr>
    <w:rPr>
      <w:rFonts w:ascii="Calibri" w:hAnsi="Calibri" w:eastAsia="Times New Roman" w:cs="Calibri"/>
      <w:sz w:val="24"/>
      <w:szCs w:val="24"/>
      <w:lang w:val="en-US" w:bidi="en-US"/>
    </w:rPr>
  </w:style>
  <w:style w:type="paragraph" w:customStyle="1" w:styleId="759">
    <w:name w:val="xl765"/>
    <w:basedOn w:val="1"/>
    <w:qFormat/>
    <w:uiPriority w:val="99"/>
    <w:pPr>
      <w:pBdr>
        <w:top w:val="single" w:color="auto" w:sz="4" w:space="0"/>
        <w:left w:val="single" w:color="auto" w:sz="4" w:space="0"/>
        <w:bottom w:val="single" w:color="auto" w:sz="4" w:space="0"/>
        <w:right w:val="single" w:color="auto" w:sz="8" w:space="0"/>
      </w:pBdr>
      <w:shd w:val="clear" w:color="000000" w:fill="B8CCE4"/>
      <w:spacing w:before="100" w:beforeAutospacing="1" w:after="100" w:afterAutospacing="1" w:line="360" w:lineRule="auto"/>
      <w:jc w:val="center"/>
      <w:textAlignment w:val="center"/>
    </w:pPr>
    <w:rPr>
      <w:rFonts w:ascii="Arial" w:hAnsi="Arial" w:eastAsia="Times New Roman" w:cs="Arial"/>
      <w:b/>
      <w:bCs/>
      <w:sz w:val="24"/>
      <w:szCs w:val="24"/>
      <w:lang w:val="en-US" w:bidi="en-US"/>
    </w:rPr>
  </w:style>
  <w:style w:type="paragraph" w:customStyle="1" w:styleId="760">
    <w:name w:val="xl766"/>
    <w:basedOn w:val="1"/>
    <w:qFormat/>
    <w:uiPriority w:val="99"/>
    <w:pPr>
      <w:pBdr>
        <w:right w:val="single" w:color="auto" w:sz="8" w:space="0"/>
      </w:pBdr>
      <w:spacing w:before="100" w:beforeAutospacing="1" w:after="100" w:afterAutospacing="1" w:line="360" w:lineRule="auto"/>
    </w:pPr>
    <w:rPr>
      <w:rFonts w:ascii="Calibri" w:hAnsi="Calibri" w:eastAsia="Times New Roman" w:cs="Calibri"/>
      <w:sz w:val="24"/>
      <w:szCs w:val="24"/>
      <w:lang w:val="en-US" w:bidi="en-US"/>
    </w:rPr>
  </w:style>
  <w:style w:type="paragraph" w:customStyle="1" w:styleId="761">
    <w:name w:val="xl767"/>
    <w:basedOn w:val="1"/>
    <w:qFormat/>
    <w:uiPriority w:val="99"/>
    <w:pPr>
      <w:pBdr>
        <w:top w:val="single" w:color="auto" w:sz="4" w:space="0"/>
        <w:bottom w:val="single" w:color="auto" w:sz="4" w:space="0"/>
        <w:right w:val="single" w:color="auto" w:sz="4" w:space="0"/>
      </w:pBdr>
      <w:shd w:val="clear" w:color="000000" w:fill="B8CCE4"/>
      <w:spacing w:before="100" w:beforeAutospacing="1" w:after="100" w:afterAutospacing="1" w:line="360" w:lineRule="auto"/>
      <w:jc w:val="center"/>
      <w:textAlignment w:val="center"/>
    </w:pPr>
    <w:rPr>
      <w:rFonts w:ascii="Arial" w:hAnsi="Arial" w:eastAsia="Times New Roman" w:cs="Arial"/>
      <w:b/>
      <w:bCs/>
      <w:sz w:val="24"/>
      <w:szCs w:val="24"/>
      <w:lang w:val="en-US" w:bidi="en-US"/>
    </w:rPr>
  </w:style>
  <w:style w:type="paragraph" w:customStyle="1" w:styleId="762">
    <w:name w:val="xl768"/>
    <w:basedOn w:val="1"/>
    <w:qFormat/>
    <w:uiPriority w:val="99"/>
    <w:pPr>
      <w:pBdr>
        <w:left w:val="single" w:color="auto" w:sz="8" w:space="0"/>
        <w:bottom w:val="single" w:color="auto" w:sz="4" w:space="0"/>
        <w:right w:val="single" w:color="auto" w:sz="4" w:space="0"/>
      </w:pBdr>
      <w:shd w:val="clear" w:color="000000" w:fill="B8CCE4"/>
      <w:spacing w:before="100" w:beforeAutospacing="1" w:after="100" w:afterAutospacing="1" w:line="360" w:lineRule="auto"/>
    </w:pPr>
    <w:rPr>
      <w:rFonts w:ascii="Calibri" w:hAnsi="Calibri" w:eastAsia="Times New Roman" w:cs="Calibri"/>
      <w:sz w:val="24"/>
      <w:szCs w:val="24"/>
      <w:lang w:val="en-US" w:bidi="en-US"/>
    </w:rPr>
  </w:style>
  <w:style w:type="paragraph" w:customStyle="1" w:styleId="763">
    <w:name w:val="xl769"/>
    <w:basedOn w:val="1"/>
    <w:qFormat/>
    <w:uiPriority w:val="99"/>
    <w:pPr>
      <w:pBdr>
        <w:top w:val="single" w:color="auto" w:sz="4" w:space="0"/>
        <w:bottom w:val="single" w:color="auto" w:sz="4" w:space="0"/>
        <w:right w:val="single" w:color="auto" w:sz="4" w:space="0"/>
      </w:pBdr>
      <w:shd w:val="clear" w:color="000000" w:fill="B2A1C7"/>
      <w:spacing w:before="100" w:beforeAutospacing="1" w:after="100" w:afterAutospacing="1" w:line="360" w:lineRule="auto"/>
      <w:jc w:val="center"/>
      <w:textAlignment w:val="center"/>
    </w:pPr>
    <w:rPr>
      <w:rFonts w:ascii="Arial" w:hAnsi="Arial" w:eastAsia="Times New Roman" w:cs="Arial"/>
      <w:b/>
      <w:bCs/>
      <w:sz w:val="24"/>
      <w:szCs w:val="24"/>
      <w:lang w:val="en-US" w:bidi="en-US"/>
    </w:rPr>
  </w:style>
  <w:style w:type="paragraph" w:customStyle="1" w:styleId="764">
    <w:name w:val="xl770"/>
    <w:basedOn w:val="1"/>
    <w:qFormat/>
    <w:uiPriority w:val="99"/>
    <w:pPr>
      <w:pBdr>
        <w:top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w:hAnsi="Arial" w:eastAsia="Times New Roman" w:cs="Arial"/>
      <w:sz w:val="24"/>
      <w:szCs w:val="24"/>
      <w:lang w:val="en-US" w:bidi="en-US"/>
    </w:rPr>
  </w:style>
  <w:style w:type="paragraph" w:customStyle="1" w:styleId="765">
    <w:name w:val="xl771"/>
    <w:basedOn w:val="1"/>
    <w:qFormat/>
    <w:uiPriority w:val="99"/>
    <w:pPr>
      <w:pBdr>
        <w:top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w:hAnsi="Arial" w:eastAsia="Times New Roman" w:cs="Arial"/>
      <w:sz w:val="24"/>
      <w:szCs w:val="24"/>
      <w:lang w:val="en-US" w:bidi="en-US"/>
    </w:rPr>
  </w:style>
  <w:style w:type="paragraph" w:customStyle="1" w:styleId="766">
    <w:name w:val="xl772"/>
    <w:basedOn w:val="1"/>
    <w:qFormat/>
    <w:uiPriority w:val="99"/>
    <w:pPr>
      <w:pBdr>
        <w:top w:val="single" w:color="auto" w:sz="8" w:space="0"/>
        <w:left w:val="single" w:color="auto" w:sz="8" w:space="0"/>
        <w:bottom w:val="single" w:color="auto" w:sz="4" w:space="0"/>
        <w:right w:val="single" w:color="auto" w:sz="4" w:space="0"/>
      </w:pBdr>
      <w:shd w:val="clear" w:color="000000" w:fill="B2A1C7"/>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67">
    <w:name w:val="xl773"/>
    <w:basedOn w:val="1"/>
    <w:qFormat/>
    <w:uiPriority w:val="99"/>
    <w:pPr>
      <w:pBdr>
        <w:top w:val="single" w:color="auto" w:sz="8" w:space="0"/>
        <w:left w:val="single" w:color="auto" w:sz="4" w:space="0"/>
        <w:bottom w:val="single" w:color="auto" w:sz="4" w:space="0"/>
        <w:right w:val="single" w:color="auto" w:sz="4" w:space="0"/>
      </w:pBdr>
      <w:shd w:val="clear" w:color="000000" w:fill="B2A1C7"/>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68">
    <w:name w:val="xl774"/>
    <w:basedOn w:val="1"/>
    <w:qFormat/>
    <w:uiPriority w:val="99"/>
    <w:pPr>
      <w:pBdr>
        <w:top w:val="single" w:color="auto" w:sz="4" w:space="0"/>
        <w:bottom w:val="single" w:color="auto" w:sz="8" w:space="0"/>
        <w:right w:val="single" w:color="auto" w:sz="4" w:space="0"/>
      </w:pBdr>
      <w:spacing w:before="100" w:beforeAutospacing="1" w:after="100" w:afterAutospacing="1" w:line="360" w:lineRule="auto"/>
      <w:jc w:val="center"/>
      <w:textAlignment w:val="center"/>
    </w:pPr>
    <w:rPr>
      <w:rFonts w:ascii="Arial" w:hAnsi="Arial" w:eastAsia="Times New Roman" w:cs="Arial"/>
      <w:sz w:val="24"/>
      <w:szCs w:val="24"/>
      <w:lang w:val="en-US" w:bidi="en-US"/>
    </w:rPr>
  </w:style>
  <w:style w:type="paragraph" w:customStyle="1" w:styleId="769">
    <w:name w:val="xl775"/>
    <w:basedOn w:val="1"/>
    <w:qFormat/>
    <w:uiPriority w:val="99"/>
    <w:pPr>
      <w:pBdr>
        <w:top w:val="single" w:color="auto" w:sz="8" w:space="0"/>
        <w:left w:val="single" w:color="auto" w:sz="8" w:space="0"/>
        <w:bottom w:val="single" w:color="auto" w:sz="4" w:space="0"/>
        <w:right w:val="single" w:color="auto" w:sz="4" w:space="0"/>
      </w:pBdr>
      <w:shd w:val="clear" w:color="000000" w:fill="C5BE97"/>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70">
    <w:name w:val="xl776"/>
    <w:basedOn w:val="1"/>
    <w:qFormat/>
    <w:uiPriority w:val="99"/>
    <w:pPr>
      <w:pBdr>
        <w:top w:val="single" w:color="auto" w:sz="8" w:space="0"/>
        <w:left w:val="single" w:color="auto" w:sz="4" w:space="0"/>
        <w:bottom w:val="single" w:color="auto" w:sz="4" w:space="0"/>
        <w:right w:val="single" w:color="auto" w:sz="4" w:space="0"/>
      </w:pBdr>
      <w:shd w:val="clear" w:color="000000" w:fill="C5BE97"/>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71">
    <w:name w:val="xl777"/>
    <w:basedOn w:val="1"/>
    <w:qFormat/>
    <w:uiPriority w:val="99"/>
    <w:pPr>
      <w:pBdr>
        <w:top w:val="single" w:color="auto" w:sz="8" w:space="0"/>
        <w:left w:val="single" w:color="auto" w:sz="4" w:space="0"/>
        <w:bottom w:val="single" w:color="auto" w:sz="4" w:space="0"/>
        <w:right w:val="single" w:color="auto" w:sz="4" w:space="0"/>
      </w:pBdr>
      <w:shd w:val="clear" w:color="000000" w:fill="C5BE97"/>
      <w:spacing w:before="100" w:beforeAutospacing="1" w:after="100" w:afterAutospacing="1" w:line="360" w:lineRule="auto"/>
    </w:pPr>
    <w:rPr>
      <w:rFonts w:ascii="Calibri" w:hAnsi="Calibri" w:eastAsia="Times New Roman" w:cs="Calibri"/>
      <w:sz w:val="24"/>
      <w:szCs w:val="24"/>
      <w:lang w:val="en-US" w:bidi="en-US"/>
    </w:rPr>
  </w:style>
  <w:style w:type="paragraph" w:customStyle="1" w:styleId="772">
    <w:name w:val="xl778"/>
    <w:basedOn w:val="1"/>
    <w:qFormat/>
    <w:uiPriority w:val="99"/>
    <w:pPr>
      <w:pBdr>
        <w:top w:val="single" w:color="auto" w:sz="8" w:space="0"/>
        <w:left w:val="single" w:color="auto" w:sz="4" w:space="0"/>
        <w:bottom w:val="single" w:color="auto" w:sz="4" w:space="0"/>
        <w:right w:val="single" w:color="auto" w:sz="8" w:space="0"/>
      </w:pBdr>
      <w:shd w:val="clear" w:color="000000" w:fill="C5BE97"/>
      <w:spacing w:before="100" w:beforeAutospacing="1" w:after="100" w:afterAutospacing="1" w:line="360" w:lineRule="auto"/>
    </w:pPr>
    <w:rPr>
      <w:rFonts w:ascii="Calibri" w:hAnsi="Calibri" w:eastAsia="Times New Roman" w:cs="Calibri"/>
      <w:sz w:val="24"/>
      <w:szCs w:val="24"/>
      <w:lang w:val="en-US" w:bidi="en-US"/>
    </w:rPr>
  </w:style>
  <w:style w:type="paragraph" w:customStyle="1" w:styleId="773">
    <w:name w:val="xl779"/>
    <w:basedOn w:val="1"/>
    <w:qFormat/>
    <w:uiPriority w:val="99"/>
    <w:pPr>
      <w:pBdr>
        <w:top w:val="single" w:color="auto" w:sz="4" w:space="0"/>
        <w:left w:val="single" w:color="auto" w:sz="4" w:space="0"/>
        <w:bottom w:val="single" w:color="auto" w:sz="4" w:space="0"/>
        <w:right w:val="single" w:color="auto" w:sz="8" w:space="0"/>
      </w:pBdr>
      <w:shd w:val="clear" w:color="000000" w:fill="C5BE97"/>
      <w:spacing w:before="100" w:beforeAutospacing="1" w:after="100" w:afterAutospacing="1" w:line="360" w:lineRule="auto"/>
      <w:jc w:val="center"/>
      <w:textAlignment w:val="center"/>
    </w:pPr>
    <w:rPr>
      <w:rFonts w:ascii="Arial" w:hAnsi="Arial" w:eastAsia="Times New Roman" w:cs="Arial"/>
      <w:b/>
      <w:bCs/>
      <w:sz w:val="24"/>
      <w:szCs w:val="24"/>
      <w:lang w:val="en-US" w:bidi="en-US"/>
    </w:rPr>
  </w:style>
  <w:style w:type="paragraph" w:customStyle="1" w:styleId="774">
    <w:name w:val="xl780"/>
    <w:basedOn w:val="1"/>
    <w:qFormat/>
    <w:uiPriority w:val="99"/>
    <w:pPr>
      <w:pBdr>
        <w:top w:val="single" w:color="auto" w:sz="4" w:space="0"/>
        <w:left w:val="single" w:color="auto" w:sz="8" w:space="0"/>
        <w:bottom w:val="single" w:color="auto" w:sz="8" w:space="0"/>
        <w:right w:val="single" w:color="auto" w:sz="4" w:space="0"/>
      </w:pBdr>
      <w:shd w:val="clear" w:color="000000" w:fill="D8D8D8"/>
      <w:spacing w:before="100" w:beforeAutospacing="1" w:after="100" w:afterAutospacing="1" w:line="360" w:lineRule="auto"/>
      <w:textAlignment w:val="center"/>
    </w:pPr>
    <w:rPr>
      <w:rFonts w:ascii="Arial" w:hAnsi="Arial" w:eastAsia="Times New Roman" w:cs="Arial"/>
      <w:sz w:val="24"/>
      <w:szCs w:val="24"/>
      <w:lang w:val="en-US" w:bidi="en-US"/>
    </w:rPr>
  </w:style>
  <w:style w:type="paragraph" w:customStyle="1" w:styleId="775">
    <w:name w:val="xl781"/>
    <w:basedOn w:val="1"/>
    <w:qFormat/>
    <w:uiPriority w:val="99"/>
    <w:pPr>
      <w:pBdr>
        <w:top w:val="single" w:color="auto" w:sz="8" w:space="0"/>
        <w:left w:val="single" w:color="auto" w:sz="8" w:space="0"/>
      </w:pBdr>
      <w:shd w:val="clear" w:color="000000" w:fill="B8CCE4"/>
      <w:spacing w:before="100" w:beforeAutospacing="1" w:after="100" w:afterAutospacing="1" w:line="360" w:lineRule="auto"/>
    </w:pPr>
    <w:rPr>
      <w:rFonts w:ascii="Times New Roman" w:hAnsi="Times New Roman" w:eastAsia="Times New Roman" w:cs="Times New Roman"/>
      <w:sz w:val="28"/>
      <w:szCs w:val="28"/>
      <w:lang w:val="en-US" w:bidi="en-US"/>
    </w:rPr>
  </w:style>
  <w:style w:type="paragraph" w:customStyle="1" w:styleId="776">
    <w:name w:val="xl782"/>
    <w:basedOn w:val="1"/>
    <w:qFormat/>
    <w:uiPriority w:val="99"/>
    <w:pPr>
      <w:pBdr>
        <w:top w:val="single" w:color="auto" w:sz="8" w:space="0"/>
        <w:left w:val="single" w:color="auto" w:sz="8" w:space="0"/>
      </w:pBdr>
      <w:shd w:val="clear" w:color="000000" w:fill="B2A1C7"/>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77">
    <w:name w:val="xl783"/>
    <w:basedOn w:val="1"/>
    <w:qFormat/>
    <w:uiPriority w:val="99"/>
    <w:pPr>
      <w:pBdr>
        <w:top w:val="single" w:color="auto" w:sz="8" w:space="0"/>
        <w:left w:val="single" w:color="auto" w:sz="4" w:space="0"/>
        <w:bottom w:val="single" w:color="auto" w:sz="4" w:space="0"/>
        <w:right w:val="single" w:color="auto" w:sz="4" w:space="0"/>
      </w:pBdr>
      <w:shd w:val="clear" w:color="000000" w:fill="EFFA62"/>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78">
    <w:name w:val="xl784"/>
    <w:basedOn w:val="1"/>
    <w:qFormat/>
    <w:uiPriority w:val="99"/>
    <w:pPr>
      <w:pBdr>
        <w:top w:val="single" w:color="auto" w:sz="8" w:space="0"/>
        <w:left w:val="single" w:color="auto" w:sz="4" w:space="0"/>
        <w:bottom w:val="single" w:color="auto" w:sz="4" w:space="0"/>
        <w:right w:val="single" w:color="auto" w:sz="4" w:space="0"/>
      </w:pBdr>
      <w:shd w:val="clear" w:color="000000" w:fill="EFFA62"/>
      <w:spacing w:before="100" w:beforeAutospacing="1" w:after="100" w:afterAutospacing="1" w:line="360" w:lineRule="auto"/>
    </w:pPr>
    <w:rPr>
      <w:rFonts w:ascii="Calibri" w:hAnsi="Calibri" w:eastAsia="Times New Roman" w:cs="Calibri"/>
      <w:sz w:val="24"/>
      <w:szCs w:val="24"/>
      <w:lang w:val="en-US" w:bidi="en-US"/>
    </w:rPr>
  </w:style>
  <w:style w:type="paragraph" w:customStyle="1" w:styleId="779">
    <w:name w:val="xl785"/>
    <w:basedOn w:val="1"/>
    <w:qFormat/>
    <w:uiPriority w:val="99"/>
    <w:pPr>
      <w:pBdr>
        <w:top w:val="single" w:color="auto" w:sz="8" w:space="0"/>
        <w:left w:val="single" w:color="auto" w:sz="4" w:space="0"/>
        <w:bottom w:val="single" w:color="auto" w:sz="4" w:space="0"/>
        <w:right w:val="single" w:color="auto" w:sz="8" w:space="0"/>
      </w:pBdr>
      <w:shd w:val="clear" w:color="000000" w:fill="EFFA62"/>
      <w:spacing w:before="100" w:beforeAutospacing="1" w:after="100" w:afterAutospacing="1" w:line="360" w:lineRule="auto"/>
    </w:pPr>
    <w:rPr>
      <w:rFonts w:ascii="Calibri" w:hAnsi="Calibri" w:eastAsia="Times New Roman" w:cs="Calibri"/>
      <w:sz w:val="24"/>
      <w:szCs w:val="24"/>
      <w:lang w:val="en-US" w:bidi="en-US"/>
    </w:rPr>
  </w:style>
  <w:style w:type="paragraph" w:customStyle="1" w:styleId="780">
    <w:name w:val="xl786"/>
    <w:basedOn w:val="1"/>
    <w:qFormat/>
    <w:uiPriority w:val="99"/>
    <w:pPr>
      <w:pBdr>
        <w:top w:val="single" w:color="auto" w:sz="4" w:space="0"/>
        <w:left w:val="single" w:color="auto" w:sz="8" w:space="0"/>
        <w:bottom w:val="single" w:color="auto" w:sz="4" w:space="0"/>
        <w:right w:val="single" w:color="auto" w:sz="4" w:space="0"/>
      </w:pBdr>
      <w:shd w:val="clear" w:color="000000" w:fill="EFFA62"/>
      <w:spacing w:before="100" w:beforeAutospacing="1" w:after="100" w:afterAutospacing="1" w:line="360" w:lineRule="auto"/>
      <w:jc w:val="center"/>
      <w:textAlignment w:val="center"/>
    </w:pPr>
    <w:rPr>
      <w:rFonts w:ascii="Arial" w:hAnsi="Arial" w:eastAsia="Times New Roman" w:cs="Arial"/>
      <w:b/>
      <w:bCs/>
      <w:sz w:val="24"/>
      <w:szCs w:val="24"/>
      <w:lang w:val="en-US" w:bidi="en-US"/>
    </w:rPr>
  </w:style>
  <w:style w:type="paragraph" w:customStyle="1" w:styleId="781">
    <w:name w:val="xl787"/>
    <w:basedOn w:val="1"/>
    <w:qFormat/>
    <w:uiPriority w:val="99"/>
    <w:pPr>
      <w:pBdr>
        <w:top w:val="single" w:color="auto" w:sz="4" w:space="0"/>
        <w:left w:val="single" w:color="auto" w:sz="4" w:space="0"/>
        <w:bottom w:val="single" w:color="auto" w:sz="4" w:space="0"/>
        <w:right w:val="single" w:color="auto" w:sz="4" w:space="0"/>
      </w:pBdr>
      <w:shd w:val="clear" w:color="000000" w:fill="EFFA62"/>
      <w:spacing w:before="100" w:beforeAutospacing="1" w:after="100" w:afterAutospacing="1" w:line="360" w:lineRule="auto"/>
      <w:jc w:val="center"/>
      <w:textAlignment w:val="center"/>
    </w:pPr>
    <w:rPr>
      <w:rFonts w:ascii="Arial" w:hAnsi="Arial" w:eastAsia="Times New Roman" w:cs="Arial"/>
      <w:b/>
      <w:bCs/>
      <w:sz w:val="24"/>
      <w:szCs w:val="24"/>
      <w:lang w:val="en-US" w:bidi="en-US"/>
    </w:rPr>
  </w:style>
  <w:style w:type="paragraph" w:customStyle="1" w:styleId="782">
    <w:name w:val="xl788"/>
    <w:basedOn w:val="1"/>
    <w:qFormat/>
    <w:uiPriority w:val="99"/>
    <w:pPr>
      <w:pBdr>
        <w:top w:val="single" w:color="auto" w:sz="4" w:space="0"/>
        <w:left w:val="single" w:color="auto" w:sz="4" w:space="0"/>
        <w:bottom w:val="single" w:color="auto" w:sz="4" w:space="0"/>
        <w:right w:val="single" w:color="auto" w:sz="8" w:space="0"/>
      </w:pBdr>
      <w:shd w:val="clear" w:color="000000" w:fill="EFFA62"/>
      <w:spacing w:before="100" w:beforeAutospacing="1" w:after="100" w:afterAutospacing="1" w:line="360" w:lineRule="auto"/>
      <w:jc w:val="center"/>
      <w:textAlignment w:val="center"/>
    </w:pPr>
    <w:rPr>
      <w:rFonts w:ascii="Arial" w:hAnsi="Arial" w:eastAsia="Times New Roman" w:cs="Arial"/>
      <w:b/>
      <w:bCs/>
      <w:sz w:val="24"/>
      <w:szCs w:val="24"/>
      <w:lang w:val="en-US" w:bidi="en-US"/>
    </w:rPr>
  </w:style>
  <w:style w:type="paragraph" w:customStyle="1" w:styleId="783">
    <w:name w:val="xl789"/>
    <w:basedOn w:val="1"/>
    <w:qFormat/>
    <w:uiPriority w:val="99"/>
    <w:pPr>
      <w:pBdr>
        <w:top w:val="single" w:color="auto" w:sz="8" w:space="0"/>
        <w:left w:val="single" w:color="auto" w:sz="4" w:space="0"/>
        <w:bottom w:val="single" w:color="auto" w:sz="4" w:space="0"/>
        <w:right w:val="single" w:color="auto" w:sz="4" w:space="0"/>
      </w:pBdr>
      <w:shd w:val="clear" w:color="000000" w:fill="EFFA62"/>
      <w:spacing w:before="100" w:beforeAutospacing="1" w:after="100" w:afterAutospacing="1" w:line="360" w:lineRule="auto"/>
      <w:jc w:val="center"/>
      <w:textAlignment w:val="center"/>
    </w:pPr>
    <w:rPr>
      <w:rFonts w:ascii="Arial" w:hAnsi="Arial" w:eastAsia="Times New Roman" w:cs="Arial"/>
      <w:sz w:val="24"/>
      <w:szCs w:val="24"/>
      <w:lang w:val="en-US" w:bidi="en-US"/>
    </w:rPr>
  </w:style>
  <w:style w:type="paragraph" w:customStyle="1" w:styleId="784">
    <w:name w:val="xl790"/>
    <w:basedOn w:val="1"/>
    <w:qFormat/>
    <w:uiPriority w:val="99"/>
    <w:pPr>
      <w:pBdr>
        <w:top w:val="single" w:color="auto" w:sz="8" w:space="0"/>
        <w:left w:val="single" w:color="auto" w:sz="8" w:space="0"/>
        <w:bottom w:val="single" w:color="auto" w:sz="4" w:space="0"/>
        <w:right w:val="single" w:color="auto" w:sz="4" w:space="0"/>
      </w:pBdr>
      <w:shd w:val="clear" w:color="000000" w:fill="C5BE97"/>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785">
    <w:name w:val="xl791"/>
    <w:basedOn w:val="1"/>
    <w:uiPriority w:val="99"/>
    <w:pPr>
      <w:pBdr>
        <w:top w:val="single" w:color="auto" w:sz="4" w:space="0"/>
        <w:left w:val="single" w:color="auto" w:sz="4" w:space="0"/>
        <w:bottom w:val="single" w:color="auto" w:sz="4" w:space="0"/>
        <w:right w:val="single" w:color="auto" w:sz="4" w:space="0"/>
      </w:pBdr>
      <w:shd w:val="clear" w:color="000000" w:fill="FAC090"/>
      <w:spacing w:before="100" w:beforeAutospacing="1" w:after="100" w:afterAutospacing="1" w:line="360" w:lineRule="auto"/>
      <w:jc w:val="center"/>
      <w:textAlignment w:val="center"/>
    </w:pPr>
    <w:rPr>
      <w:rFonts w:ascii="Times New Roman" w:hAnsi="Times New Roman" w:eastAsia="Times New Roman" w:cs="Times New Roman"/>
      <w:sz w:val="24"/>
      <w:szCs w:val="24"/>
      <w:lang w:val="en-US" w:bidi="en-US"/>
    </w:rPr>
  </w:style>
  <w:style w:type="paragraph" w:customStyle="1" w:styleId="786">
    <w:name w:val="xl792"/>
    <w:basedOn w:val="1"/>
    <w:uiPriority w:val="99"/>
    <w:pPr>
      <w:pBdr>
        <w:top w:val="single" w:color="auto" w:sz="8" w:space="0"/>
        <w:left w:val="single" w:color="auto" w:sz="8" w:space="0"/>
        <w:bottom w:val="single" w:color="auto" w:sz="4" w:space="0"/>
        <w:right w:val="single" w:color="auto" w:sz="4" w:space="0"/>
      </w:pBdr>
      <w:shd w:val="clear" w:color="000000" w:fill="FAC090"/>
      <w:spacing w:before="100" w:beforeAutospacing="1" w:after="100" w:afterAutospacing="1" w:line="360" w:lineRule="auto"/>
      <w:jc w:val="center"/>
      <w:textAlignment w:val="center"/>
    </w:pPr>
    <w:rPr>
      <w:rFonts w:ascii="Times New Roman" w:hAnsi="Times New Roman" w:eastAsia="Times New Roman" w:cs="Times New Roman"/>
      <w:sz w:val="24"/>
      <w:szCs w:val="24"/>
      <w:lang w:val="en-US" w:bidi="en-US"/>
    </w:rPr>
  </w:style>
  <w:style w:type="paragraph" w:customStyle="1" w:styleId="787">
    <w:name w:val="xl793"/>
    <w:basedOn w:val="1"/>
    <w:uiPriority w:val="99"/>
    <w:pPr>
      <w:pBdr>
        <w:top w:val="single" w:color="auto" w:sz="8" w:space="0"/>
        <w:left w:val="single" w:color="auto" w:sz="4" w:space="0"/>
        <w:bottom w:val="single" w:color="auto" w:sz="4" w:space="0"/>
        <w:right w:val="single" w:color="auto" w:sz="4" w:space="0"/>
      </w:pBdr>
      <w:shd w:val="clear" w:color="000000" w:fill="FAC090"/>
      <w:spacing w:before="100" w:beforeAutospacing="1" w:after="100" w:afterAutospacing="1" w:line="360" w:lineRule="auto"/>
      <w:jc w:val="center"/>
      <w:textAlignment w:val="center"/>
    </w:pPr>
    <w:rPr>
      <w:rFonts w:ascii="Times New Roman" w:hAnsi="Times New Roman" w:eastAsia="Times New Roman" w:cs="Times New Roman"/>
      <w:sz w:val="24"/>
      <w:szCs w:val="24"/>
      <w:lang w:val="en-US" w:bidi="en-US"/>
    </w:rPr>
  </w:style>
  <w:style w:type="paragraph" w:customStyle="1" w:styleId="788">
    <w:name w:val="xl794"/>
    <w:basedOn w:val="1"/>
    <w:uiPriority w:val="99"/>
    <w:pPr>
      <w:pBdr>
        <w:top w:val="single" w:color="auto" w:sz="4" w:space="0"/>
        <w:left w:val="single" w:color="auto" w:sz="8" w:space="0"/>
        <w:bottom w:val="single" w:color="auto" w:sz="4" w:space="0"/>
        <w:right w:val="single" w:color="auto" w:sz="4" w:space="0"/>
      </w:pBdr>
      <w:shd w:val="clear" w:color="000000" w:fill="FAC090"/>
      <w:spacing w:before="100" w:beforeAutospacing="1" w:after="100" w:afterAutospacing="1" w:line="360" w:lineRule="auto"/>
      <w:jc w:val="center"/>
      <w:textAlignment w:val="center"/>
    </w:pPr>
    <w:rPr>
      <w:rFonts w:ascii="Times New Roman" w:hAnsi="Times New Roman" w:eastAsia="Times New Roman" w:cs="Times New Roman"/>
      <w:sz w:val="24"/>
      <w:szCs w:val="24"/>
      <w:lang w:val="en-US" w:bidi="en-US"/>
    </w:rPr>
  </w:style>
  <w:style w:type="paragraph" w:customStyle="1" w:styleId="789">
    <w:name w:val="xl795"/>
    <w:basedOn w:val="1"/>
    <w:uiPriority w:val="99"/>
    <w:pPr>
      <w:pBdr>
        <w:top w:val="single" w:color="auto" w:sz="4" w:space="0"/>
        <w:left w:val="single" w:color="auto" w:sz="8" w:space="0"/>
        <w:bottom w:val="single" w:color="auto" w:sz="8" w:space="0"/>
        <w:right w:val="single" w:color="auto" w:sz="4" w:space="0"/>
      </w:pBdr>
      <w:shd w:val="clear" w:color="000000" w:fill="FAC090"/>
      <w:spacing w:before="100" w:beforeAutospacing="1" w:after="100" w:afterAutospacing="1" w:line="360" w:lineRule="auto"/>
      <w:jc w:val="center"/>
      <w:textAlignment w:val="center"/>
    </w:pPr>
    <w:rPr>
      <w:rFonts w:ascii="Times New Roman" w:hAnsi="Times New Roman" w:eastAsia="Times New Roman" w:cs="Times New Roman"/>
      <w:sz w:val="24"/>
      <w:szCs w:val="24"/>
      <w:lang w:val="en-US" w:bidi="en-US"/>
    </w:rPr>
  </w:style>
  <w:style w:type="paragraph" w:customStyle="1" w:styleId="790">
    <w:name w:val="xl796"/>
    <w:basedOn w:val="1"/>
    <w:qFormat/>
    <w:uiPriority w:val="99"/>
    <w:pPr>
      <w:pBdr>
        <w:top w:val="single" w:color="auto" w:sz="4" w:space="0"/>
        <w:left w:val="single" w:color="auto" w:sz="4" w:space="0"/>
        <w:bottom w:val="single" w:color="auto" w:sz="8" w:space="0"/>
        <w:right w:val="single" w:color="auto" w:sz="4" w:space="0"/>
      </w:pBdr>
      <w:shd w:val="clear" w:color="000000" w:fill="FAC090"/>
      <w:spacing w:before="100" w:beforeAutospacing="1" w:after="100" w:afterAutospacing="1" w:line="360" w:lineRule="auto"/>
      <w:jc w:val="center"/>
      <w:textAlignment w:val="center"/>
    </w:pPr>
    <w:rPr>
      <w:rFonts w:ascii="Times New Roman" w:hAnsi="Times New Roman" w:eastAsia="Times New Roman" w:cs="Times New Roman"/>
      <w:sz w:val="24"/>
      <w:szCs w:val="24"/>
      <w:lang w:val="en-US" w:bidi="en-US"/>
    </w:rPr>
  </w:style>
  <w:style w:type="paragraph" w:customStyle="1" w:styleId="791">
    <w:name w:val="xl797"/>
    <w:basedOn w:val="1"/>
    <w:qFormat/>
    <w:uiPriority w:val="99"/>
    <w:pPr>
      <w:pBdr>
        <w:top w:val="single" w:color="auto" w:sz="8" w:space="0"/>
        <w:left w:val="single" w:color="auto" w:sz="4" w:space="0"/>
        <w:right w:val="single" w:color="auto" w:sz="4" w:space="0"/>
      </w:pBdr>
      <w:shd w:val="clear" w:color="000000" w:fill="FAC090"/>
      <w:spacing w:before="100" w:beforeAutospacing="1" w:after="100" w:afterAutospacing="1" w:line="360" w:lineRule="auto"/>
      <w:jc w:val="center"/>
      <w:textAlignment w:val="center"/>
    </w:pPr>
    <w:rPr>
      <w:rFonts w:ascii="Times New Roman" w:hAnsi="Times New Roman" w:eastAsia="Times New Roman" w:cs="Times New Roman"/>
      <w:sz w:val="24"/>
      <w:szCs w:val="24"/>
      <w:lang w:val="en-US" w:bidi="en-US"/>
    </w:rPr>
  </w:style>
  <w:style w:type="paragraph" w:customStyle="1" w:styleId="792">
    <w:name w:val="xl798"/>
    <w:basedOn w:val="1"/>
    <w:qFormat/>
    <w:uiPriority w:val="99"/>
    <w:pPr>
      <w:pBdr>
        <w:left w:val="single" w:color="auto" w:sz="4" w:space="0"/>
        <w:right w:val="single" w:color="auto" w:sz="4" w:space="0"/>
      </w:pBdr>
      <w:shd w:val="clear" w:color="000000" w:fill="FAC090"/>
      <w:spacing w:before="100" w:beforeAutospacing="1" w:after="100" w:afterAutospacing="1" w:line="360" w:lineRule="auto"/>
      <w:jc w:val="center"/>
      <w:textAlignment w:val="center"/>
    </w:pPr>
    <w:rPr>
      <w:rFonts w:ascii="Times New Roman" w:hAnsi="Times New Roman" w:eastAsia="Times New Roman" w:cs="Times New Roman"/>
      <w:sz w:val="24"/>
      <w:szCs w:val="24"/>
      <w:lang w:val="en-US" w:bidi="en-US"/>
    </w:rPr>
  </w:style>
  <w:style w:type="paragraph" w:customStyle="1" w:styleId="793">
    <w:name w:val="xl799"/>
    <w:basedOn w:val="1"/>
    <w:qFormat/>
    <w:uiPriority w:val="99"/>
    <w:pPr>
      <w:pBdr>
        <w:left w:val="single" w:color="auto" w:sz="4" w:space="0"/>
        <w:bottom w:val="single" w:color="auto" w:sz="8" w:space="0"/>
        <w:right w:val="single" w:color="auto" w:sz="4" w:space="0"/>
      </w:pBdr>
      <w:shd w:val="clear" w:color="000000" w:fill="FAC090"/>
      <w:spacing w:before="100" w:beforeAutospacing="1" w:after="100" w:afterAutospacing="1" w:line="360" w:lineRule="auto"/>
      <w:jc w:val="center"/>
      <w:textAlignment w:val="center"/>
    </w:pPr>
    <w:rPr>
      <w:rFonts w:ascii="Times New Roman" w:hAnsi="Times New Roman" w:eastAsia="Times New Roman" w:cs="Times New Roman"/>
      <w:sz w:val="24"/>
      <w:szCs w:val="24"/>
      <w:lang w:val="en-US" w:bidi="en-US"/>
    </w:rPr>
  </w:style>
  <w:style w:type="paragraph" w:customStyle="1" w:styleId="794">
    <w:name w:val="xl1860"/>
    <w:basedOn w:val="1"/>
    <w:uiPriority w:val="99"/>
    <w:pPr>
      <w:spacing w:before="100" w:beforeAutospacing="1" w:after="100" w:afterAutospacing="1" w:line="360" w:lineRule="auto"/>
      <w:textAlignment w:val="center"/>
    </w:pPr>
    <w:rPr>
      <w:rFonts w:ascii="Tahoma" w:hAnsi="Tahoma" w:eastAsia="Times New Roman" w:cs="Tahoma"/>
      <w:color w:val="000000"/>
      <w:sz w:val="18"/>
      <w:szCs w:val="18"/>
      <w:lang w:val="en-US" w:bidi="en-US"/>
    </w:rPr>
  </w:style>
  <w:style w:type="paragraph" w:customStyle="1" w:styleId="795">
    <w:name w:val="xl1861"/>
    <w:basedOn w:val="1"/>
    <w:uiPriority w:val="99"/>
    <w:pPr>
      <w:pBdr>
        <w:top w:val="single" w:color="auto" w:sz="4" w:space="0"/>
        <w:bottom w:val="single" w:color="auto" w:sz="4" w:space="0"/>
      </w:pBdr>
      <w:shd w:val="thinReverseDiagStripe" w:color="C0C0C0" w:fill="FFFFFF"/>
      <w:spacing w:before="100" w:beforeAutospacing="1" w:after="100" w:afterAutospacing="1" w:line="360" w:lineRule="auto"/>
      <w:ind w:firstLine="100" w:firstLineChars="100"/>
      <w:textAlignment w:val="center"/>
    </w:pPr>
    <w:rPr>
      <w:rFonts w:ascii="Tahoma" w:hAnsi="Tahoma" w:eastAsia="Times New Roman" w:cs="Tahoma"/>
      <w:b/>
      <w:bCs/>
      <w:color w:val="0000FF"/>
      <w:sz w:val="18"/>
      <w:szCs w:val="18"/>
      <w:u w:val="single"/>
      <w:lang w:val="en-US" w:bidi="en-US"/>
    </w:rPr>
  </w:style>
  <w:style w:type="paragraph" w:customStyle="1" w:styleId="796">
    <w:name w:val="xl1862"/>
    <w:basedOn w:val="1"/>
    <w:qFormat/>
    <w:uiPriority w:val="99"/>
    <w:pPr>
      <w:pBdr>
        <w:bottom w:val="single" w:color="auto" w:sz="4" w:space="0"/>
      </w:pBdr>
      <w:shd w:val="thinReverseDiagStripe" w:color="C0C0C0" w:fill="FFFFFF"/>
      <w:spacing w:before="100" w:beforeAutospacing="1" w:after="100" w:afterAutospacing="1" w:line="360" w:lineRule="auto"/>
      <w:ind w:firstLine="100" w:firstLineChars="100"/>
      <w:textAlignment w:val="center"/>
    </w:pPr>
    <w:rPr>
      <w:rFonts w:ascii="Tahoma" w:hAnsi="Tahoma" w:eastAsia="Times New Roman" w:cs="Tahoma"/>
      <w:b/>
      <w:bCs/>
      <w:color w:val="0000FF"/>
      <w:sz w:val="18"/>
      <w:szCs w:val="18"/>
      <w:u w:val="single"/>
      <w:lang w:val="en-US" w:bidi="en-US"/>
    </w:rPr>
  </w:style>
  <w:style w:type="paragraph" w:customStyle="1" w:styleId="797">
    <w:name w:val="xl1863"/>
    <w:basedOn w:val="1"/>
    <w:qFormat/>
    <w:uiPriority w:val="99"/>
    <w:pPr>
      <w:pBdr>
        <w:top w:val="single" w:color="auto" w:sz="4" w:space="0"/>
        <w:bottom w:val="single" w:color="auto" w:sz="4" w:space="0"/>
      </w:pBdr>
      <w:spacing w:before="100" w:beforeAutospacing="1" w:after="100" w:afterAutospacing="1" w:line="360" w:lineRule="auto"/>
      <w:textAlignment w:val="center"/>
    </w:pPr>
    <w:rPr>
      <w:rFonts w:ascii="Tahoma" w:hAnsi="Tahoma" w:eastAsia="Times New Roman" w:cs="Tahoma"/>
      <w:color w:val="000000"/>
      <w:sz w:val="18"/>
      <w:szCs w:val="18"/>
      <w:lang w:val="en-US" w:bidi="en-US"/>
    </w:rPr>
  </w:style>
  <w:style w:type="paragraph" w:customStyle="1" w:styleId="798">
    <w:name w:val="xl1864"/>
    <w:basedOn w:val="1"/>
    <w:qFormat/>
    <w:uiPriority w:val="99"/>
    <w:pPr>
      <w:pBdr>
        <w:top w:val="single" w:color="auto" w:sz="4" w:space="0"/>
        <w:left w:val="single" w:color="auto" w:sz="4" w:space="0"/>
        <w:bottom w:val="single" w:color="auto" w:sz="4" w:space="0"/>
      </w:pBdr>
      <w:spacing w:before="100" w:beforeAutospacing="1" w:after="100" w:afterAutospacing="1" w:line="360" w:lineRule="auto"/>
      <w:textAlignment w:val="center"/>
    </w:pPr>
    <w:rPr>
      <w:rFonts w:ascii="Tahoma" w:hAnsi="Tahoma" w:eastAsia="Times New Roman" w:cs="Tahoma"/>
      <w:color w:val="FFFFFF"/>
      <w:sz w:val="18"/>
      <w:szCs w:val="18"/>
      <w:lang w:val="en-US" w:bidi="en-US"/>
    </w:rPr>
  </w:style>
  <w:style w:type="paragraph" w:customStyle="1" w:styleId="799">
    <w:name w:val="xl1865"/>
    <w:basedOn w:val="1"/>
    <w:qFormat/>
    <w:uiPriority w:val="99"/>
    <w:pPr>
      <w:pBdr>
        <w:top w:val="single" w:color="auto" w:sz="4" w:space="0"/>
        <w:bottom w:val="single" w:color="auto" w:sz="4" w:space="0"/>
      </w:pBdr>
      <w:spacing w:before="100" w:beforeAutospacing="1" w:after="100" w:afterAutospacing="1" w:line="360" w:lineRule="auto"/>
      <w:textAlignment w:val="center"/>
    </w:pPr>
    <w:rPr>
      <w:rFonts w:ascii="Tahoma" w:hAnsi="Tahoma" w:eastAsia="Times New Roman" w:cs="Tahoma"/>
      <w:sz w:val="18"/>
      <w:szCs w:val="18"/>
      <w:lang w:val="en-US" w:bidi="en-US"/>
    </w:rPr>
  </w:style>
  <w:style w:type="paragraph" w:customStyle="1" w:styleId="800">
    <w:name w:val="xl1866"/>
    <w:basedOn w:val="1"/>
    <w:qFormat/>
    <w:uiPriority w:val="99"/>
    <w:pPr>
      <w:pBdr>
        <w:top w:val="single" w:color="auto" w:sz="4" w:space="0"/>
        <w:bottom w:val="single" w:color="auto" w:sz="4" w:space="0"/>
      </w:pBdr>
      <w:spacing w:before="100" w:beforeAutospacing="1" w:after="100" w:afterAutospacing="1" w:line="360" w:lineRule="auto"/>
      <w:jc w:val="right"/>
      <w:textAlignment w:val="center"/>
    </w:pPr>
    <w:rPr>
      <w:rFonts w:ascii="Tahoma" w:hAnsi="Tahoma" w:eastAsia="Times New Roman" w:cs="Tahoma"/>
      <w:color w:val="000000"/>
      <w:sz w:val="18"/>
      <w:szCs w:val="18"/>
      <w:lang w:val="en-US" w:bidi="en-US"/>
    </w:rPr>
  </w:style>
  <w:style w:type="paragraph" w:customStyle="1" w:styleId="801">
    <w:name w:val="xl1867"/>
    <w:basedOn w:val="1"/>
    <w:uiPriority w:val="99"/>
    <w:pPr>
      <w:pBdr>
        <w:top w:val="single" w:color="auto" w:sz="4" w:space="0"/>
        <w:left w:val="single" w:color="auto" w:sz="4" w:space="0"/>
        <w:bottom w:val="single" w:color="auto" w:sz="4" w:space="0"/>
      </w:pBdr>
      <w:shd w:val="thinReverseDiagStripe" w:color="C0C0C0" w:fill="auto"/>
      <w:spacing w:before="100" w:beforeAutospacing="1" w:after="100" w:afterAutospacing="1" w:line="360" w:lineRule="auto"/>
      <w:textAlignment w:val="center"/>
    </w:pPr>
    <w:rPr>
      <w:rFonts w:ascii="Tahoma" w:hAnsi="Tahoma" w:eastAsia="Times New Roman" w:cs="Tahoma"/>
      <w:color w:val="000000"/>
      <w:sz w:val="18"/>
      <w:szCs w:val="18"/>
      <w:lang w:val="en-US" w:bidi="en-US"/>
    </w:rPr>
  </w:style>
  <w:style w:type="paragraph" w:customStyle="1" w:styleId="802">
    <w:name w:val="xl1868"/>
    <w:basedOn w:val="1"/>
    <w:uiPriority w:val="99"/>
    <w:pPr>
      <w:pBdr>
        <w:top w:val="single" w:color="auto" w:sz="4" w:space="0"/>
        <w:bottom w:val="single" w:color="auto" w:sz="4" w:space="0"/>
      </w:pBdr>
      <w:shd w:val="thinReverseDiagStripe" w:color="C0C0C0" w:fill="auto"/>
      <w:spacing w:before="100" w:beforeAutospacing="1" w:after="100" w:afterAutospacing="1" w:line="360" w:lineRule="auto"/>
      <w:jc w:val="right"/>
      <w:textAlignment w:val="center"/>
    </w:pPr>
    <w:rPr>
      <w:rFonts w:ascii="Tahoma" w:hAnsi="Tahoma" w:eastAsia="Times New Roman" w:cs="Tahoma"/>
      <w:color w:val="000000"/>
      <w:sz w:val="18"/>
      <w:szCs w:val="18"/>
      <w:lang w:val="en-US" w:bidi="en-US"/>
    </w:rPr>
  </w:style>
  <w:style w:type="paragraph" w:customStyle="1" w:styleId="803">
    <w:name w:val="xl1869"/>
    <w:basedOn w:val="1"/>
    <w:qFormat/>
    <w:uiPriority w:val="99"/>
    <w:pPr>
      <w:pBdr>
        <w:top w:val="single" w:color="auto" w:sz="4" w:space="0"/>
        <w:left w:val="single" w:color="auto" w:sz="4" w:space="7"/>
        <w:bottom w:val="single" w:color="auto" w:sz="4" w:space="0"/>
      </w:pBdr>
      <w:shd w:val="thinReverseDiagStripe" w:color="C0C0C0" w:fill="FFFFFF"/>
      <w:spacing w:before="100" w:beforeAutospacing="1" w:after="100" w:afterAutospacing="1" w:line="360" w:lineRule="auto"/>
      <w:ind w:firstLine="100" w:firstLineChars="100"/>
      <w:textAlignment w:val="center"/>
    </w:pPr>
    <w:rPr>
      <w:rFonts w:ascii="Times New Roman" w:hAnsi="Times New Roman" w:eastAsia="Times New Roman" w:cs="Times New Roman"/>
      <w:color w:val="0000FF"/>
      <w:sz w:val="24"/>
      <w:szCs w:val="24"/>
      <w:u w:val="single"/>
      <w:lang w:val="en-US" w:bidi="en-US"/>
    </w:rPr>
  </w:style>
  <w:style w:type="paragraph" w:customStyle="1" w:styleId="804">
    <w:name w:val="xl1870"/>
    <w:basedOn w:val="1"/>
    <w:qFormat/>
    <w:uiPriority w:val="99"/>
    <w:pPr>
      <w:pBdr>
        <w:top w:val="single" w:color="auto" w:sz="4" w:space="0"/>
        <w:bottom w:val="single" w:color="auto" w:sz="4" w:space="0"/>
      </w:pBdr>
      <w:shd w:val="thinReverseDiagStripe" w:color="C0C0C0" w:fill="FFFFFF"/>
      <w:spacing w:before="100" w:beforeAutospacing="1" w:after="100" w:afterAutospacing="1" w:line="360" w:lineRule="auto"/>
      <w:ind w:firstLine="100" w:firstLineChars="100"/>
      <w:textAlignment w:val="center"/>
    </w:pPr>
    <w:rPr>
      <w:rFonts w:ascii="Times New Roman" w:hAnsi="Times New Roman" w:eastAsia="Times New Roman" w:cs="Times New Roman"/>
      <w:color w:val="0000FF"/>
      <w:sz w:val="24"/>
      <w:szCs w:val="24"/>
      <w:u w:val="single"/>
      <w:lang w:val="en-US" w:bidi="en-US"/>
    </w:rPr>
  </w:style>
  <w:style w:type="paragraph" w:customStyle="1" w:styleId="805">
    <w:name w:val="xl1871"/>
    <w:basedOn w:val="1"/>
    <w:qFormat/>
    <w:uiPriority w:val="99"/>
    <w:pPr>
      <w:pBdr>
        <w:top w:val="single" w:color="auto" w:sz="4" w:space="0"/>
        <w:left w:val="single" w:color="auto" w:sz="4" w:space="0"/>
        <w:bottom w:val="single" w:color="auto" w:sz="4" w:space="0"/>
      </w:pBdr>
      <w:spacing w:before="100" w:beforeAutospacing="1" w:after="100" w:afterAutospacing="1" w:line="360" w:lineRule="auto"/>
      <w:textAlignment w:val="center"/>
    </w:pPr>
    <w:rPr>
      <w:rFonts w:ascii="Tahoma" w:hAnsi="Tahoma" w:eastAsia="Times New Roman" w:cs="Tahoma"/>
      <w:color w:val="FFFFFF"/>
      <w:sz w:val="18"/>
      <w:szCs w:val="18"/>
      <w:lang w:val="en-US" w:bidi="en-US"/>
    </w:rPr>
  </w:style>
  <w:style w:type="paragraph" w:customStyle="1" w:styleId="806">
    <w:name w:val="xl1872"/>
    <w:basedOn w:val="1"/>
    <w:uiPriority w:val="99"/>
    <w:pPr>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Tahoma" w:hAnsi="Tahoma" w:eastAsia="Times New Roman" w:cs="Tahoma"/>
      <w:color w:val="000000"/>
      <w:sz w:val="18"/>
      <w:szCs w:val="18"/>
      <w:lang w:val="en-US" w:bidi="en-US"/>
    </w:rPr>
  </w:style>
  <w:style w:type="paragraph" w:customStyle="1" w:styleId="807">
    <w:name w:val="xl1873"/>
    <w:basedOn w:val="1"/>
    <w:uiPriority w:val="99"/>
    <w:pPr>
      <w:pBdr>
        <w:top w:val="single" w:color="auto" w:sz="4" w:space="0"/>
        <w:left w:val="single" w:color="auto" w:sz="4" w:space="0"/>
        <w:bottom w:val="single" w:color="auto" w:sz="4" w:space="0"/>
        <w:right w:val="single" w:color="auto" w:sz="4" w:space="0"/>
      </w:pBdr>
      <w:shd w:val="clear" w:color="000000" w:fill="CCFFFF"/>
      <w:spacing w:before="100" w:beforeAutospacing="1" w:after="100" w:afterAutospacing="1" w:line="360" w:lineRule="auto"/>
      <w:jc w:val="center"/>
      <w:textAlignment w:val="center"/>
    </w:pPr>
    <w:rPr>
      <w:rFonts w:ascii="Tahoma" w:hAnsi="Tahoma" w:eastAsia="Times New Roman" w:cs="Tahoma"/>
      <w:sz w:val="18"/>
      <w:szCs w:val="18"/>
      <w:lang w:val="en-US" w:bidi="en-US"/>
    </w:rPr>
  </w:style>
  <w:style w:type="paragraph" w:customStyle="1" w:styleId="808">
    <w:name w:val="xl1874"/>
    <w:basedOn w:val="1"/>
    <w:qFormat/>
    <w:uiPriority w:val="99"/>
    <w:pPr>
      <w:pBdr>
        <w:top w:val="single" w:color="auto" w:sz="4" w:space="0"/>
        <w:left w:val="single" w:color="auto" w:sz="4" w:space="0"/>
        <w:bottom w:val="single" w:color="auto" w:sz="4" w:space="0"/>
        <w:right w:val="single" w:color="auto" w:sz="4" w:space="0"/>
      </w:pBdr>
      <w:shd w:val="clear" w:color="000000" w:fill="FFFF99"/>
      <w:spacing w:before="100" w:beforeAutospacing="1" w:after="100" w:afterAutospacing="1" w:line="360" w:lineRule="auto"/>
      <w:jc w:val="center"/>
      <w:textAlignment w:val="center"/>
    </w:pPr>
    <w:rPr>
      <w:rFonts w:ascii="Tahoma" w:hAnsi="Tahoma" w:eastAsia="Times New Roman" w:cs="Tahoma"/>
      <w:color w:val="000000"/>
      <w:sz w:val="18"/>
      <w:szCs w:val="18"/>
      <w:lang w:val="en-US" w:bidi="en-US"/>
    </w:rPr>
  </w:style>
  <w:style w:type="paragraph" w:customStyle="1" w:styleId="809">
    <w:name w:val="xl1875"/>
    <w:basedOn w:val="1"/>
    <w:qFormat/>
    <w:uiPriority w:val="99"/>
    <w:pPr>
      <w:pBdr>
        <w:top w:val="single" w:color="auto" w:sz="4" w:space="0"/>
        <w:bottom w:val="single" w:color="auto" w:sz="4" w:space="0"/>
        <w:right w:val="single" w:color="333333" w:sz="4" w:space="0"/>
      </w:pBdr>
      <w:spacing w:before="100" w:beforeAutospacing="1" w:after="100" w:afterAutospacing="1" w:line="360" w:lineRule="auto"/>
      <w:jc w:val="right"/>
      <w:textAlignment w:val="center"/>
    </w:pPr>
    <w:rPr>
      <w:rFonts w:ascii="Tahoma" w:hAnsi="Tahoma" w:eastAsia="Times New Roman" w:cs="Tahoma"/>
      <w:color w:val="000000"/>
      <w:sz w:val="18"/>
      <w:szCs w:val="18"/>
      <w:lang w:val="en-US" w:bidi="en-US"/>
    </w:rPr>
  </w:style>
  <w:style w:type="paragraph" w:customStyle="1" w:styleId="810">
    <w:name w:val="xl1876"/>
    <w:basedOn w:val="1"/>
    <w:qFormat/>
    <w:uiPriority w:val="99"/>
    <w:pPr>
      <w:pBdr>
        <w:top w:val="single" w:color="auto" w:sz="4" w:space="0"/>
        <w:left w:val="single" w:color="auto" w:sz="4" w:space="0"/>
        <w:bottom w:val="single" w:color="auto" w:sz="4" w:space="0"/>
        <w:right w:val="single" w:color="333333" w:sz="4" w:space="0"/>
      </w:pBdr>
      <w:shd w:val="clear" w:color="000000" w:fill="FFFF99"/>
      <w:spacing w:before="100" w:beforeAutospacing="1" w:after="100" w:afterAutospacing="1" w:line="360" w:lineRule="auto"/>
      <w:jc w:val="center"/>
      <w:textAlignment w:val="center"/>
    </w:pPr>
    <w:rPr>
      <w:rFonts w:ascii="Tahoma" w:hAnsi="Tahoma" w:eastAsia="Times New Roman" w:cs="Tahoma"/>
      <w:color w:val="000000"/>
      <w:sz w:val="18"/>
      <w:szCs w:val="18"/>
      <w:lang w:val="en-US" w:bidi="en-US"/>
    </w:rPr>
  </w:style>
  <w:style w:type="paragraph" w:customStyle="1" w:styleId="811">
    <w:name w:val="xl1877"/>
    <w:basedOn w:val="1"/>
    <w:qFormat/>
    <w:uiPriority w:val="99"/>
    <w:pPr>
      <w:pBdr>
        <w:top w:val="single" w:color="auto" w:sz="4" w:space="0"/>
        <w:bottom w:val="single" w:color="auto" w:sz="4" w:space="0"/>
        <w:right w:val="single" w:color="333333" w:sz="4" w:space="0"/>
      </w:pBdr>
      <w:shd w:val="thinReverseDiagStripe" w:color="C0C0C0" w:fill="auto"/>
      <w:spacing w:before="100" w:beforeAutospacing="1" w:after="100" w:afterAutospacing="1" w:line="360" w:lineRule="auto"/>
      <w:jc w:val="right"/>
      <w:textAlignment w:val="center"/>
    </w:pPr>
    <w:rPr>
      <w:rFonts w:ascii="Tahoma" w:hAnsi="Tahoma" w:eastAsia="Times New Roman" w:cs="Tahoma"/>
      <w:color w:val="000000"/>
      <w:sz w:val="18"/>
      <w:szCs w:val="18"/>
      <w:lang w:val="en-US" w:bidi="en-US"/>
    </w:rPr>
  </w:style>
  <w:style w:type="paragraph" w:customStyle="1" w:styleId="812">
    <w:name w:val="xl1878"/>
    <w:basedOn w:val="1"/>
    <w:qFormat/>
    <w:uiPriority w:val="99"/>
    <w:pPr>
      <w:pBdr>
        <w:top w:val="single" w:color="auto" w:sz="4" w:space="0"/>
        <w:bottom w:val="single" w:color="auto" w:sz="4" w:space="0"/>
        <w:right w:val="single" w:color="333333" w:sz="4" w:space="0"/>
      </w:pBdr>
      <w:shd w:val="thinReverseDiagStripe" w:color="C0C0C0" w:fill="FFFFFF"/>
      <w:spacing w:before="100" w:beforeAutospacing="1" w:after="100" w:afterAutospacing="1" w:line="360" w:lineRule="auto"/>
      <w:ind w:firstLine="100" w:firstLineChars="100"/>
      <w:textAlignment w:val="center"/>
    </w:pPr>
    <w:rPr>
      <w:rFonts w:ascii="Times New Roman" w:hAnsi="Times New Roman" w:eastAsia="Times New Roman" w:cs="Times New Roman"/>
      <w:color w:val="0000FF"/>
      <w:sz w:val="24"/>
      <w:szCs w:val="24"/>
      <w:u w:val="single"/>
      <w:lang w:val="en-US" w:bidi="en-US"/>
    </w:rPr>
  </w:style>
  <w:style w:type="paragraph" w:customStyle="1" w:styleId="813">
    <w:name w:val="xl1879"/>
    <w:basedOn w:val="1"/>
    <w:qFormat/>
    <w:uiPriority w:val="99"/>
    <w:pPr>
      <w:pBdr>
        <w:top w:val="single" w:color="auto" w:sz="4" w:space="0"/>
        <w:left w:val="single" w:color="auto" w:sz="4" w:space="0"/>
        <w:right w:val="single" w:color="auto" w:sz="4" w:space="0"/>
      </w:pBdr>
      <w:shd w:val="clear" w:color="000000" w:fill="FFFF99"/>
      <w:spacing w:before="100" w:beforeAutospacing="1" w:after="100" w:afterAutospacing="1" w:line="360" w:lineRule="auto"/>
      <w:jc w:val="center"/>
      <w:textAlignment w:val="center"/>
    </w:pPr>
    <w:rPr>
      <w:rFonts w:ascii="Tahoma" w:hAnsi="Tahoma" w:eastAsia="Times New Roman" w:cs="Tahoma"/>
      <w:color w:val="000000"/>
      <w:sz w:val="18"/>
      <w:szCs w:val="18"/>
      <w:lang w:val="en-US" w:bidi="en-US"/>
    </w:rPr>
  </w:style>
  <w:style w:type="paragraph" w:customStyle="1" w:styleId="814">
    <w:name w:val="xl1880"/>
    <w:basedOn w:val="1"/>
    <w:uiPriority w:val="99"/>
    <w:pPr>
      <w:pBdr>
        <w:left w:val="single" w:color="auto" w:sz="4" w:space="0"/>
        <w:right w:val="single" w:color="auto" w:sz="4" w:space="0"/>
      </w:pBdr>
      <w:shd w:val="clear" w:color="000000" w:fill="FFFF99"/>
      <w:spacing w:before="100" w:beforeAutospacing="1" w:after="100" w:afterAutospacing="1" w:line="360" w:lineRule="auto"/>
      <w:jc w:val="center"/>
      <w:textAlignment w:val="center"/>
    </w:pPr>
    <w:rPr>
      <w:rFonts w:ascii="Tahoma" w:hAnsi="Tahoma" w:eastAsia="Times New Roman" w:cs="Tahoma"/>
      <w:color w:val="000000"/>
      <w:sz w:val="18"/>
      <w:szCs w:val="18"/>
      <w:lang w:val="en-US" w:bidi="en-US"/>
    </w:rPr>
  </w:style>
  <w:style w:type="paragraph" w:customStyle="1" w:styleId="815">
    <w:name w:val="xl1881"/>
    <w:basedOn w:val="1"/>
    <w:qFormat/>
    <w:uiPriority w:val="99"/>
    <w:pPr>
      <w:pBdr>
        <w:left w:val="single" w:color="auto" w:sz="4" w:space="0"/>
        <w:bottom w:val="single" w:color="auto" w:sz="4" w:space="0"/>
        <w:right w:val="single" w:color="auto" w:sz="4" w:space="0"/>
      </w:pBdr>
      <w:shd w:val="clear" w:color="000000" w:fill="FFFF99"/>
      <w:spacing w:before="100" w:beforeAutospacing="1" w:after="100" w:afterAutospacing="1" w:line="360" w:lineRule="auto"/>
      <w:jc w:val="center"/>
      <w:textAlignment w:val="center"/>
    </w:pPr>
    <w:rPr>
      <w:rFonts w:ascii="Tahoma" w:hAnsi="Tahoma" w:eastAsia="Times New Roman" w:cs="Tahoma"/>
      <w:color w:val="000000"/>
      <w:sz w:val="18"/>
      <w:szCs w:val="18"/>
      <w:lang w:val="en-US" w:bidi="en-US"/>
    </w:rPr>
  </w:style>
  <w:style w:type="paragraph" w:customStyle="1" w:styleId="816">
    <w:name w:val="xl1882"/>
    <w:basedOn w:val="1"/>
    <w:qFormat/>
    <w:uiPriority w:val="99"/>
    <w:pPr>
      <w:pBdr>
        <w:top w:val="single" w:color="auto" w:sz="4" w:space="0"/>
        <w:bottom w:val="single" w:color="auto" w:sz="4" w:space="0"/>
      </w:pBdr>
      <w:shd w:val="thinReverseDiagStripe" w:color="C0C0C0" w:fill="FFFFFF"/>
      <w:spacing w:before="100" w:beforeAutospacing="1" w:after="100" w:afterAutospacing="1" w:line="360" w:lineRule="auto"/>
      <w:textAlignment w:val="center"/>
    </w:pPr>
    <w:rPr>
      <w:rFonts w:ascii="Tahoma" w:hAnsi="Tahoma" w:eastAsia="Times New Roman" w:cs="Tahoma"/>
      <w:b/>
      <w:bCs/>
      <w:color w:val="0000FF"/>
      <w:sz w:val="18"/>
      <w:szCs w:val="18"/>
      <w:u w:val="single"/>
      <w:lang w:val="en-US" w:bidi="en-US"/>
    </w:rPr>
  </w:style>
  <w:style w:type="paragraph" w:customStyle="1" w:styleId="817">
    <w:name w:val="xl1883"/>
    <w:basedOn w:val="1"/>
    <w:qFormat/>
    <w:uiPriority w:val="99"/>
    <w:pPr>
      <w:pBdr>
        <w:top w:val="single" w:color="auto" w:sz="4" w:space="0"/>
        <w:left w:val="single" w:color="auto" w:sz="4" w:space="0"/>
        <w:right w:val="single" w:color="auto" w:sz="4" w:space="0"/>
      </w:pBdr>
      <w:shd w:val="clear" w:color="000000" w:fill="CCFFFF"/>
      <w:spacing w:before="100" w:beforeAutospacing="1" w:after="100" w:afterAutospacing="1" w:line="360" w:lineRule="auto"/>
      <w:jc w:val="center"/>
      <w:textAlignment w:val="center"/>
    </w:pPr>
    <w:rPr>
      <w:rFonts w:ascii="Tahoma" w:hAnsi="Tahoma" w:eastAsia="Times New Roman" w:cs="Tahoma"/>
      <w:color w:val="000000"/>
      <w:sz w:val="18"/>
      <w:szCs w:val="18"/>
      <w:lang w:val="en-US" w:bidi="en-US"/>
    </w:rPr>
  </w:style>
  <w:style w:type="paragraph" w:customStyle="1" w:styleId="818">
    <w:name w:val="xl1884"/>
    <w:basedOn w:val="1"/>
    <w:qFormat/>
    <w:uiPriority w:val="99"/>
    <w:pPr>
      <w:pBdr>
        <w:left w:val="single" w:color="auto" w:sz="4" w:space="0"/>
        <w:right w:val="single" w:color="auto" w:sz="4" w:space="0"/>
      </w:pBdr>
      <w:shd w:val="clear" w:color="000000" w:fill="CCFFFF"/>
      <w:spacing w:before="100" w:beforeAutospacing="1" w:after="100" w:afterAutospacing="1" w:line="360" w:lineRule="auto"/>
      <w:jc w:val="center"/>
      <w:textAlignment w:val="center"/>
    </w:pPr>
    <w:rPr>
      <w:rFonts w:ascii="Tahoma" w:hAnsi="Tahoma" w:eastAsia="Times New Roman" w:cs="Tahoma"/>
      <w:color w:val="000000"/>
      <w:sz w:val="18"/>
      <w:szCs w:val="18"/>
      <w:lang w:val="en-US" w:bidi="en-US"/>
    </w:rPr>
  </w:style>
  <w:style w:type="paragraph" w:customStyle="1" w:styleId="819">
    <w:name w:val="xl1885"/>
    <w:basedOn w:val="1"/>
    <w:qFormat/>
    <w:uiPriority w:val="99"/>
    <w:pPr>
      <w:pBdr>
        <w:left w:val="single" w:color="auto" w:sz="4" w:space="0"/>
        <w:bottom w:val="single" w:color="auto" w:sz="4" w:space="0"/>
        <w:right w:val="single" w:color="auto" w:sz="4" w:space="0"/>
      </w:pBdr>
      <w:shd w:val="clear" w:color="000000" w:fill="CCFFFF"/>
      <w:spacing w:before="100" w:beforeAutospacing="1" w:after="100" w:afterAutospacing="1" w:line="360" w:lineRule="auto"/>
      <w:jc w:val="center"/>
      <w:textAlignment w:val="center"/>
    </w:pPr>
    <w:rPr>
      <w:rFonts w:ascii="Tahoma" w:hAnsi="Tahoma" w:eastAsia="Times New Roman" w:cs="Tahoma"/>
      <w:color w:val="000000"/>
      <w:sz w:val="18"/>
      <w:szCs w:val="18"/>
      <w:lang w:val="en-US" w:bidi="en-US"/>
    </w:rPr>
  </w:style>
  <w:style w:type="paragraph" w:customStyle="1" w:styleId="820">
    <w:name w:val="xl1886"/>
    <w:basedOn w:val="1"/>
    <w:qFormat/>
    <w:uiPriority w:val="99"/>
    <w:pPr>
      <w:pBdr>
        <w:top w:val="single" w:color="auto" w:sz="4" w:space="0"/>
        <w:left w:val="single" w:color="auto" w:sz="4" w:space="0"/>
        <w:right w:val="single" w:color="auto" w:sz="4" w:space="0"/>
      </w:pBdr>
      <w:shd w:val="clear" w:color="000000" w:fill="CCFFCC"/>
      <w:spacing w:before="100" w:beforeAutospacing="1" w:after="100" w:afterAutospacing="1" w:line="360" w:lineRule="auto"/>
      <w:jc w:val="center"/>
      <w:textAlignment w:val="center"/>
    </w:pPr>
    <w:rPr>
      <w:rFonts w:ascii="Tahoma" w:hAnsi="Tahoma" w:eastAsia="Times New Roman" w:cs="Tahoma"/>
      <w:color w:val="000000"/>
      <w:sz w:val="18"/>
      <w:szCs w:val="18"/>
      <w:lang w:val="en-US" w:bidi="en-US"/>
    </w:rPr>
  </w:style>
  <w:style w:type="paragraph" w:customStyle="1" w:styleId="821">
    <w:name w:val="xl1887"/>
    <w:basedOn w:val="1"/>
    <w:qFormat/>
    <w:uiPriority w:val="99"/>
    <w:pPr>
      <w:pBdr>
        <w:left w:val="single" w:color="auto" w:sz="4" w:space="0"/>
        <w:right w:val="single" w:color="auto" w:sz="4" w:space="0"/>
      </w:pBdr>
      <w:shd w:val="clear" w:color="000000" w:fill="CCFFCC"/>
      <w:spacing w:before="100" w:beforeAutospacing="1" w:after="100" w:afterAutospacing="1" w:line="360" w:lineRule="auto"/>
      <w:jc w:val="center"/>
      <w:textAlignment w:val="center"/>
    </w:pPr>
    <w:rPr>
      <w:rFonts w:ascii="Tahoma" w:hAnsi="Tahoma" w:eastAsia="Times New Roman" w:cs="Tahoma"/>
      <w:color w:val="000000"/>
      <w:sz w:val="18"/>
      <w:szCs w:val="18"/>
      <w:lang w:val="en-US" w:bidi="en-US"/>
    </w:rPr>
  </w:style>
  <w:style w:type="paragraph" w:customStyle="1" w:styleId="822">
    <w:name w:val="xl1888"/>
    <w:basedOn w:val="1"/>
    <w:qFormat/>
    <w:uiPriority w:val="99"/>
    <w:pPr>
      <w:pBdr>
        <w:left w:val="single" w:color="auto" w:sz="4" w:space="0"/>
        <w:bottom w:val="single" w:color="auto" w:sz="4" w:space="0"/>
        <w:right w:val="single" w:color="auto" w:sz="4" w:space="0"/>
      </w:pBdr>
      <w:shd w:val="clear" w:color="000000" w:fill="CCFFCC"/>
      <w:spacing w:before="100" w:beforeAutospacing="1" w:after="100" w:afterAutospacing="1" w:line="360" w:lineRule="auto"/>
      <w:jc w:val="center"/>
      <w:textAlignment w:val="center"/>
    </w:pPr>
    <w:rPr>
      <w:rFonts w:ascii="Tahoma" w:hAnsi="Tahoma" w:eastAsia="Times New Roman" w:cs="Tahoma"/>
      <w:color w:val="000000"/>
      <w:sz w:val="18"/>
      <w:szCs w:val="18"/>
      <w:lang w:val="en-US" w:bidi="en-US"/>
    </w:rPr>
  </w:style>
  <w:style w:type="paragraph" w:customStyle="1" w:styleId="823">
    <w:name w:val="xl1889"/>
    <w:basedOn w:val="1"/>
    <w:qFormat/>
    <w:uiPriority w:val="99"/>
    <w:pPr>
      <w:pBdr>
        <w:top w:val="single" w:color="auto" w:sz="4" w:space="0"/>
        <w:left w:val="single" w:color="auto" w:sz="4" w:space="0"/>
        <w:bottom w:val="single" w:color="auto" w:sz="4" w:space="0"/>
        <w:right w:val="single" w:color="auto" w:sz="4" w:space="0"/>
      </w:pBdr>
      <w:shd w:val="clear" w:color="000000" w:fill="CCFFCC"/>
      <w:spacing w:before="100" w:beforeAutospacing="1" w:after="100" w:afterAutospacing="1" w:line="360" w:lineRule="auto"/>
      <w:jc w:val="center"/>
      <w:textAlignment w:val="center"/>
    </w:pPr>
    <w:rPr>
      <w:rFonts w:ascii="Tahoma" w:hAnsi="Tahoma" w:eastAsia="Times New Roman" w:cs="Tahoma"/>
      <w:color w:val="000000"/>
      <w:sz w:val="18"/>
      <w:szCs w:val="18"/>
      <w:lang w:val="en-US" w:bidi="en-US"/>
    </w:rPr>
  </w:style>
  <w:style w:type="paragraph" w:customStyle="1" w:styleId="824">
    <w:name w:val="xl1890"/>
    <w:basedOn w:val="1"/>
    <w:qFormat/>
    <w:uiPriority w:val="99"/>
    <w:pPr>
      <w:pBdr>
        <w:top w:val="single" w:color="auto" w:sz="4" w:space="0"/>
        <w:left w:val="single" w:color="auto" w:sz="4" w:space="0"/>
        <w:right w:val="single" w:color="auto" w:sz="4" w:space="0"/>
      </w:pBdr>
      <w:spacing w:before="100" w:beforeAutospacing="1" w:after="100" w:afterAutospacing="1" w:line="360" w:lineRule="auto"/>
      <w:jc w:val="center"/>
      <w:textAlignment w:val="center"/>
    </w:pPr>
    <w:rPr>
      <w:rFonts w:ascii="Tahoma" w:hAnsi="Tahoma" w:eastAsia="Times New Roman" w:cs="Tahoma"/>
      <w:color w:val="000000"/>
      <w:sz w:val="18"/>
      <w:szCs w:val="18"/>
      <w:lang w:val="en-US" w:bidi="en-US"/>
    </w:rPr>
  </w:style>
  <w:style w:type="paragraph" w:customStyle="1" w:styleId="825">
    <w:name w:val="xl1891"/>
    <w:basedOn w:val="1"/>
    <w:qFormat/>
    <w:uiPriority w:val="99"/>
    <w:pPr>
      <w:pBdr>
        <w:left w:val="single" w:color="auto" w:sz="4" w:space="0"/>
        <w:right w:val="single" w:color="auto" w:sz="4" w:space="0"/>
      </w:pBdr>
      <w:spacing w:before="100" w:beforeAutospacing="1" w:after="100" w:afterAutospacing="1" w:line="360" w:lineRule="auto"/>
      <w:jc w:val="center"/>
      <w:textAlignment w:val="center"/>
    </w:pPr>
    <w:rPr>
      <w:rFonts w:ascii="Tahoma" w:hAnsi="Tahoma" w:eastAsia="Times New Roman" w:cs="Tahoma"/>
      <w:color w:val="000000"/>
      <w:sz w:val="18"/>
      <w:szCs w:val="18"/>
      <w:lang w:val="en-US" w:bidi="en-US"/>
    </w:rPr>
  </w:style>
  <w:style w:type="paragraph" w:customStyle="1" w:styleId="826">
    <w:name w:val="xl1892"/>
    <w:basedOn w:val="1"/>
    <w:qFormat/>
    <w:uiPriority w:val="99"/>
    <w:pPr>
      <w:pBdr>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Tahoma" w:hAnsi="Tahoma" w:eastAsia="Times New Roman" w:cs="Tahoma"/>
      <w:color w:val="000000"/>
      <w:sz w:val="18"/>
      <w:szCs w:val="18"/>
      <w:lang w:val="en-US" w:bidi="en-US"/>
    </w:rPr>
  </w:style>
  <w:style w:type="paragraph" w:customStyle="1" w:styleId="827">
    <w:name w:val="xl1893"/>
    <w:basedOn w:val="1"/>
    <w:qFormat/>
    <w:uiPriority w:val="99"/>
    <w:pPr>
      <w:pBdr>
        <w:top w:val="single" w:color="auto" w:sz="4" w:space="0"/>
        <w:left w:val="single" w:color="auto" w:sz="4" w:space="0"/>
        <w:bottom w:val="single" w:color="auto" w:sz="4" w:space="0"/>
        <w:right w:val="single" w:color="auto" w:sz="4" w:space="0"/>
      </w:pBdr>
      <w:shd w:val="clear" w:color="000000" w:fill="CCFFCC"/>
      <w:spacing w:before="100" w:beforeAutospacing="1" w:after="100" w:afterAutospacing="1" w:line="360" w:lineRule="auto"/>
      <w:jc w:val="center"/>
      <w:textAlignment w:val="center"/>
    </w:pPr>
    <w:rPr>
      <w:rFonts w:ascii="Tahoma" w:hAnsi="Tahoma" w:eastAsia="Times New Roman" w:cs="Tahoma"/>
      <w:color w:val="000000"/>
      <w:sz w:val="18"/>
      <w:szCs w:val="18"/>
      <w:lang w:val="en-US" w:bidi="en-US"/>
    </w:rPr>
  </w:style>
  <w:style w:type="paragraph" w:customStyle="1" w:styleId="828">
    <w:name w:val="xl50729"/>
    <w:basedOn w:val="1"/>
    <w:qFormat/>
    <w:uiPriority w:val="99"/>
    <w:pPr>
      <w:spacing w:before="100" w:beforeAutospacing="1" w:after="100" w:afterAutospacing="1" w:line="360" w:lineRule="auto"/>
    </w:pPr>
    <w:rPr>
      <w:rFonts w:ascii="Times New Roman" w:hAnsi="Times New Roman" w:eastAsia="Times New Roman" w:cs="Times New Roman"/>
      <w:b/>
      <w:bCs/>
      <w:sz w:val="24"/>
      <w:szCs w:val="24"/>
      <w:lang w:val="en-US" w:bidi="en-US"/>
    </w:rPr>
  </w:style>
  <w:style w:type="paragraph" w:customStyle="1" w:styleId="829">
    <w:name w:val="xl50730"/>
    <w:basedOn w:val="1"/>
    <w:qFormat/>
    <w:uiPriority w:val="99"/>
    <w:pPr>
      <w:pBdr>
        <w:top w:val="single" w:color="auto" w:sz="8" w:space="0"/>
        <w:left w:val="single" w:color="auto" w:sz="8" w:space="0"/>
        <w:right w:val="single" w:color="auto" w:sz="4" w:space="0"/>
      </w:pBdr>
      <w:spacing w:before="100" w:beforeAutospacing="1" w:after="100" w:afterAutospacing="1" w:line="360" w:lineRule="auto"/>
    </w:pPr>
    <w:rPr>
      <w:rFonts w:ascii="Times New Roman" w:hAnsi="Times New Roman" w:eastAsia="Times New Roman" w:cs="Times New Roman"/>
      <w:i/>
      <w:iCs/>
      <w:sz w:val="24"/>
      <w:szCs w:val="24"/>
      <w:lang w:val="en-US" w:bidi="en-US"/>
    </w:rPr>
  </w:style>
  <w:style w:type="paragraph" w:customStyle="1" w:styleId="830">
    <w:name w:val="xl50731"/>
    <w:basedOn w:val="1"/>
    <w:qFormat/>
    <w:uiPriority w:val="99"/>
    <w:pPr>
      <w:pBdr>
        <w:top w:val="single" w:color="auto" w:sz="8" w:space="0"/>
        <w:left w:val="single" w:color="auto" w:sz="4" w:space="0"/>
        <w:right w:val="single" w:color="auto" w:sz="4" w:space="0"/>
      </w:pBdr>
      <w:spacing w:before="100" w:beforeAutospacing="1" w:after="100" w:afterAutospacing="1" w:line="360" w:lineRule="auto"/>
    </w:pPr>
    <w:rPr>
      <w:rFonts w:ascii="Times New Roman" w:hAnsi="Times New Roman" w:eastAsia="Times New Roman" w:cs="Times New Roman"/>
      <w:b/>
      <w:bCs/>
      <w:sz w:val="24"/>
      <w:szCs w:val="24"/>
      <w:lang w:val="en-US" w:bidi="en-US"/>
    </w:rPr>
  </w:style>
  <w:style w:type="paragraph" w:customStyle="1" w:styleId="831">
    <w:name w:val="xl50732"/>
    <w:basedOn w:val="1"/>
    <w:qFormat/>
    <w:uiPriority w:val="99"/>
    <w:pPr>
      <w:pBdr>
        <w:top w:val="single" w:color="auto" w:sz="8" w:space="0"/>
        <w:left w:val="single" w:color="auto" w:sz="4" w:space="0"/>
        <w:right w:val="single" w:color="auto" w:sz="8" w:space="0"/>
      </w:pBdr>
      <w:spacing w:before="100" w:beforeAutospacing="1" w:after="100" w:afterAutospacing="1" w:line="360" w:lineRule="auto"/>
    </w:pPr>
    <w:rPr>
      <w:rFonts w:ascii="Times New Roman" w:hAnsi="Times New Roman" w:eastAsia="Times New Roman" w:cs="Times New Roman"/>
      <w:b/>
      <w:bCs/>
      <w:sz w:val="24"/>
      <w:szCs w:val="24"/>
      <w:lang w:val="en-US" w:bidi="en-US"/>
    </w:rPr>
  </w:style>
  <w:style w:type="paragraph" w:customStyle="1" w:styleId="832">
    <w:name w:val="xl50733"/>
    <w:basedOn w:val="1"/>
    <w:qFormat/>
    <w:uiPriority w:val="99"/>
    <w:pPr>
      <w:pBdr>
        <w:top w:val="single" w:color="auto" w:sz="4" w:space="0"/>
        <w:left w:val="single" w:color="auto" w:sz="4" w:space="0"/>
        <w:bottom w:val="single" w:color="auto" w:sz="4" w:space="0"/>
        <w:right w:val="single" w:color="auto" w:sz="4" w:space="0"/>
      </w:pBdr>
      <w:shd w:val="clear" w:color="000000" w:fill="FFC000"/>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833">
    <w:name w:val="xl50734"/>
    <w:basedOn w:val="1"/>
    <w:qFormat/>
    <w:uiPriority w:val="99"/>
    <w:pPr>
      <w:pBdr>
        <w:top w:val="single" w:color="auto" w:sz="4" w:space="0"/>
        <w:left w:val="single" w:color="auto" w:sz="4" w:space="0"/>
        <w:bottom w:val="single" w:color="auto" w:sz="4" w:space="0"/>
        <w:right w:val="single" w:color="auto" w:sz="4" w:space="0"/>
      </w:pBdr>
      <w:shd w:val="clear" w:color="000000" w:fill="C5D9F1"/>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834">
    <w:name w:val="xl50735"/>
    <w:basedOn w:val="1"/>
    <w:qFormat/>
    <w:uiPriority w:val="99"/>
    <w:pPr>
      <w:pBdr>
        <w:top w:val="single" w:color="auto" w:sz="8" w:space="0"/>
        <w:left w:val="single" w:color="auto" w:sz="8" w:space="0"/>
        <w:bottom w:val="single" w:color="auto" w:sz="4" w:space="0"/>
        <w:right w:val="single" w:color="auto" w:sz="4" w:space="0"/>
      </w:pBdr>
      <w:shd w:val="clear" w:color="000000" w:fill="FFC000"/>
      <w:spacing w:before="100" w:beforeAutospacing="1" w:after="100" w:afterAutospacing="1" w:line="360" w:lineRule="auto"/>
    </w:pPr>
    <w:rPr>
      <w:rFonts w:ascii="Times New Roman" w:hAnsi="Times New Roman" w:eastAsia="Times New Roman" w:cs="Times New Roman"/>
      <w:b/>
      <w:bCs/>
      <w:i/>
      <w:iCs/>
      <w:sz w:val="24"/>
      <w:szCs w:val="24"/>
      <w:lang w:val="en-US" w:bidi="en-US"/>
    </w:rPr>
  </w:style>
  <w:style w:type="paragraph" w:customStyle="1" w:styleId="835">
    <w:name w:val="xl50736"/>
    <w:basedOn w:val="1"/>
    <w:qFormat/>
    <w:uiPriority w:val="99"/>
    <w:pPr>
      <w:pBdr>
        <w:top w:val="single" w:color="auto" w:sz="8" w:space="0"/>
        <w:left w:val="single" w:color="auto" w:sz="4" w:space="0"/>
        <w:bottom w:val="single" w:color="auto" w:sz="4" w:space="0"/>
        <w:right w:val="single" w:color="auto" w:sz="4" w:space="0"/>
      </w:pBdr>
      <w:shd w:val="clear" w:color="000000" w:fill="FFC000"/>
      <w:spacing w:before="100" w:beforeAutospacing="1" w:after="100" w:afterAutospacing="1" w:line="360" w:lineRule="auto"/>
    </w:pPr>
    <w:rPr>
      <w:rFonts w:ascii="Times New Roman" w:hAnsi="Times New Roman" w:eastAsia="Times New Roman" w:cs="Times New Roman"/>
      <w:i/>
      <w:iCs/>
      <w:sz w:val="24"/>
      <w:szCs w:val="24"/>
      <w:lang w:val="en-US" w:bidi="en-US"/>
    </w:rPr>
  </w:style>
  <w:style w:type="paragraph" w:customStyle="1" w:styleId="836">
    <w:name w:val="xl50737"/>
    <w:basedOn w:val="1"/>
    <w:qFormat/>
    <w:uiPriority w:val="99"/>
    <w:pPr>
      <w:pBdr>
        <w:top w:val="single" w:color="auto" w:sz="8" w:space="0"/>
        <w:left w:val="single" w:color="auto" w:sz="4" w:space="0"/>
        <w:bottom w:val="single" w:color="auto" w:sz="4" w:space="0"/>
        <w:right w:val="single" w:color="auto" w:sz="8" w:space="0"/>
      </w:pBdr>
      <w:shd w:val="clear" w:color="000000" w:fill="FFC000"/>
      <w:spacing w:before="100" w:beforeAutospacing="1" w:after="100" w:afterAutospacing="1" w:line="360" w:lineRule="auto"/>
    </w:pPr>
    <w:rPr>
      <w:rFonts w:ascii="Times New Roman" w:hAnsi="Times New Roman" w:eastAsia="Times New Roman" w:cs="Times New Roman"/>
      <w:i/>
      <w:iCs/>
      <w:sz w:val="24"/>
      <w:szCs w:val="24"/>
      <w:lang w:val="en-US" w:bidi="en-US"/>
    </w:rPr>
  </w:style>
  <w:style w:type="paragraph" w:customStyle="1" w:styleId="837">
    <w:name w:val="xl50738"/>
    <w:basedOn w:val="1"/>
    <w:qFormat/>
    <w:uiPriority w:val="99"/>
    <w:pPr>
      <w:pBdr>
        <w:top w:val="single" w:color="auto" w:sz="4" w:space="0"/>
        <w:left w:val="single" w:color="auto" w:sz="8" w:space="0"/>
        <w:bottom w:val="single" w:color="auto" w:sz="4" w:space="0"/>
        <w:right w:val="single" w:color="auto" w:sz="4" w:space="0"/>
      </w:pBdr>
      <w:shd w:val="clear" w:color="000000" w:fill="FFC000"/>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838">
    <w:name w:val="xl50739"/>
    <w:basedOn w:val="1"/>
    <w:qFormat/>
    <w:uiPriority w:val="99"/>
    <w:pPr>
      <w:pBdr>
        <w:top w:val="single" w:color="auto" w:sz="4" w:space="0"/>
        <w:left w:val="single" w:color="auto" w:sz="4" w:space="0"/>
        <w:bottom w:val="single" w:color="auto" w:sz="4" w:space="0"/>
        <w:right w:val="single" w:color="auto" w:sz="8" w:space="0"/>
      </w:pBdr>
      <w:shd w:val="clear" w:color="000000" w:fill="FFC000"/>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839">
    <w:name w:val="xl50740"/>
    <w:basedOn w:val="1"/>
    <w:qFormat/>
    <w:uiPriority w:val="99"/>
    <w:pPr>
      <w:pBdr>
        <w:top w:val="single" w:color="auto" w:sz="4" w:space="0"/>
        <w:left w:val="single" w:color="auto" w:sz="8" w:space="0"/>
        <w:bottom w:val="single" w:color="auto" w:sz="4" w:space="0"/>
        <w:right w:val="single" w:color="auto" w:sz="4" w:space="0"/>
      </w:pBdr>
      <w:shd w:val="clear" w:color="000000" w:fill="FFC000"/>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840">
    <w:name w:val="xl50741"/>
    <w:basedOn w:val="1"/>
    <w:qFormat/>
    <w:uiPriority w:val="99"/>
    <w:pPr>
      <w:pBdr>
        <w:top w:val="single" w:color="auto" w:sz="4" w:space="0"/>
        <w:left w:val="single" w:color="auto" w:sz="8" w:space="0"/>
        <w:bottom w:val="single" w:color="auto" w:sz="4" w:space="0"/>
        <w:right w:val="single" w:color="auto" w:sz="4" w:space="0"/>
      </w:pBdr>
      <w:shd w:val="clear" w:color="000000" w:fill="C5D9F1"/>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841">
    <w:name w:val="xl50742"/>
    <w:basedOn w:val="1"/>
    <w:qFormat/>
    <w:uiPriority w:val="99"/>
    <w:pPr>
      <w:pBdr>
        <w:top w:val="single" w:color="auto" w:sz="4" w:space="0"/>
        <w:left w:val="single" w:color="auto" w:sz="4" w:space="0"/>
        <w:bottom w:val="single" w:color="auto" w:sz="4" w:space="0"/>
        <w:right w:val="single" w:color="auto" w:sz="8" w:space="0"/>
      </w:pBdr>
      <w:shd w:val="clear" w:color="000000" w:fill="C5D9F1"/>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842">
    <w:name w:val="xl50743"/>
    <w:basedOn w:val="1"/>
    <w:qFormat/>
    <w:uiPriority w:val="99"/>
    <w:pPr>
      <w:pBdr>
        <w:top w:val="single" w:color="auto" w:sz="4" w:space="0"/>
        <w:left w:val="single" w:color="auto" w:sz="8" w:space="0"/>
        <w:bottom w:val="single" w:color="auto" w:sz="4" w:space="0"/>
        <w:right w:val="single" w:color="auto" w:sz="4" w:space="0"/>
      </w:pBdr>
      <w:shd w:val="clear" w:color="000000" w:fill="C5D9F1"/>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843">
    <w:name w:val="xl50744"/>
    <w:basedOn w:val="1"/>
    <w:qFormat/>
    <w:uiPriority w:val="99"/>
    <w:pPr>
      <w:pBdr>
        <w:top w:val="single" w:color="auto" w:sz="4" w:space="0"/>
        <w:left w:val="single" w:color="auto" w:sz="8" w:space="0"/>
        <w:bottom w:val="single" w:color="auto" w:sz="8" w:space="0"/>
        <w:right w:val="single" w:color="auto" w:sz="4" w:space="0"/>
      </w:pBdr>
      <w:shd w:val="clear" w:color="000000" w:fill="E6B8B7"/>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844">
    <w:name w:val="xl50745"/>
    <w:basedOn w:val="1"/>
    <w:qFormat/>
    <w:uiPriority w:val="99"/>
    <w:pPr>
      <w:pBdr>
        <w:top w:val="single" w:color="auto" w:sz="4" w:space="0"/>
        <w:left w:val="single" w:color="auto" w:sz="4" w:space="0"/>
        <w:bottom w:val="single" w:color="auto" w:sz="8" w:space="0"/>
        <w:right w:val="single" w:color="auto" w:sz="4" w:space="0"/>
      </w:pBdr>
      <w:shd w:val="clear" w:color="000000" w:fill="E6B8B7"/>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845">
    <w:name w:val="xl50746"/>
    <w:basedOn w:val="1"/>
    <w:qFormat/>
    <w:uiPriority w:val="99"/>
    <w:pPr>
      <w:pBdr>
        <w:top w:val="single" w:color="auto" w:sz="4" w:space="0"/>
        <w:left w:val="single" w:color="auto" w:sz="4" w:space="0"/>
        <w:bottom w:val="single" w:color="auto" w:sz="8" w:space="0"/>
        <w:right w:val="single" w:color="auto" w:sz="8" w:space="0"/>
      </w:pBdr>
      <w:shd w:val="clear" w:color="000000" w:fill="E6B8B7"/>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846">
    <w:name w:val="xl50747"/>
    <w:basedOn w:val="1"/>
    <w:qFormat/>
    <w:uiPriority w:val="99"/>
    <w:pPr>
      <w:pBdr>
        <w:top w:val="single" w:color="auto" w:sz="4" w:space="0"/>
        <w:left w:val="single" w:color="auto" w:sz="8" w:space="0"/>
        <w:right w:val="single" w:color="auto" w:sz="4" w:space="0"/>
      </w:pBdr>
      <w:shd w:val="clear" w:color="000000" w:fill="E6B8B7"/>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847">
    <w:name w:val="xl50748"/>
    <w:basedOn w:val="1"/>
    <w:qFormat/>
    <w:uiPriority w:val="99"/>
    <w:pPr>
      <w:pBdr>
        <w:top w:val="single" w:color="auto" w:sz="4" w:space="0"/>
        <w:left w:val="single" w:color="auto" w:sz="4" w:space="0"/>
        <w:right w:val="single" w:color="auto" w:sz="4" w:space="0"/>
      </w:pBdr>
      <w:shd w:val="clear" w:color="000000" w:fill="E6B8B7"/>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848">
    <w:name w:val="xl50749"/>
    <w:basedOn w:val="1"/>
    <w:qFormat/>
    <w:uiPriority w:val="99"/>
    <w:pPr>
      <w:pBdr>
        <w:top w:val="single" w:color="auto" w:sz="4" w:space="0"/>
        <w:left w:val="single" w:color="auto" w:sz="4" w:space="0"/>
        <w:right w:val="single" w:color="auto" w:sz="8" w:space="0"/>
      </w:pBdr>
      <w:shd w:val="clear" w:color="000000" w:fill="E6B8B7"/>
      <w:spacing w:before="100" w:beforeAutospacing="1" w:after="100" w:afterAutospacing="1" w:line="360" w:lineRule="auto"/>
    </w:pPr>
    <w:rPr>
      <w:rFonts w:ascii="Times New Roman" w:hAnsi="Times New Roman" w:eastAsia="Times New Roman" w:cs="Times New Roman"/>
      <w:sz w:val="24"/>
      <w:szCs w:val="24"/>
      <w:lang w:val="en-US" w:bidi="en-US"/>
    </w:rPr>
  </w:style>
  <w:style w:type="character" w:customStyle="1" w:styleId="849">
    <w:name w:val="Мой Текст Знак"/>
    <w:link w:val="850"/>
    <w:qFormat/>
    <w:locked/>
    <w:uiPriority w:val="0"/>
    <w:rPr>
      <w:rFonts w:ascii="Calibri" w:hAnsi="Calibri" w:eastAsia="Calibri" w:cs="Calibri"/>
      <w:sz w:val="24"/>
      <w:szCs w:val="28"/>
    </w:rPr>
  </w:style>
  <w:style w:type="paragraph" w:customStyle="1" w:styleId="850">
    <w:name w:val="Мой Текст"/>
    <w:basedOn w:val="1"/>
    <w:link w:val="849"/>
    <w:qFormat/>
    <w:uiPriority w:val="0"/>
    <w:pPr>
      <w:spacing w:after="0" w:line="360" w:lineRule="auto"/>
      <w:ind w:firstLine="851"/>
      <w:jc w:val="both"/>
    </w:pPr>
    <w:rPr>
      <w:rFonts w:ascii="Calibri" w:hAnsi="Calibri" w:eastAsia="Calibri" w:cs="Calibri"/>
      <w:sz w:val="24"/>
      <w:szCs w:val="28"/>
    </w:rPr>
  </w:style>
  <w:style w:type="paragraph" w:customStyle="1" w:styleId="851">
    <w:name w:val="Перечисление без номера"/>
    <w:basedOn w:val="1"/>
    <w:link w:val="852"/>
    <w:qFormat/>
    <w:uiPriority w:val="0"/>
    <w:pPr>
      <w:numPr>
        <w:ilvl w:val="0"/>
        <w:numId w:val="12"/>
      </w:numPr>
      <w:spacing w:after="0" w:line="360" w:lineRule="auto"/>
      <w:ind w:left="1570" w:hanging="357"/>
      <w:jc w:val="both"/>
    </w:pPr>
    <w:rPr>
      <w:rFonts w:ascii="Times New Roman" w:hAnsi="Times New Roman" w:eastAsia="Calibri" w:cs="Times New Roman"/>
      <w:sz w:val="24"/>
      <w:szCs w:val="28"/>
      <w:lang w:val="en-US" w:eastAsia="en-US" w:bidi="en-US"/>
    </w:rPr>
  </w:style>
  <w:style w:type="character" w:customStyle="1" w:styleId="852">
    <w:name w:val="Перечисление без номера Знак"/>
    <w:link w:val="851"/>
    <w:qFormat/>
    <w:uiPriority w:val="0"/>
    <w:rPr>
      <w:rFonts w:ascii="Times New Roman" w:hAnsi="Times New Roman" w:eastAsia="Calibri" w:cs="Times New Roman"/>
      <w:sz w:val="24"/>
      <w:szCs w:val="28"/>
      <w:lang w:val="en-US" w:eastAsia="en-US" w:bidi="en-US"/>
    </w:rPr>
  </w:style>
  <w:style w:type="paragraph" w:customStyle="1" w:styleId="853">
    <w:name w:val="xl51718"/>
    <w:basedOn w:val="1"/>
    <w:qFormat/>
    <w:uiPriority w:val="99"/>
    <w:pPr>
      <w:pBdr>
        <w:bottom w:val="single" w:color="auto" w:sz="8" w:space="0"/>
        <w:right w:val="single" w:color="auto" w:sz="8" w:space="0"/>
      </w:pBdr>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854">
    <w:name w:val="xl51719"/>
    <w:basedOn w:val="1"/>
    <w:qFormat/>
    <w:uiPriority w:val="99"/>
    <w:pPr>
      <w:shd w:val="clear" w:color="000000" w:fill="FFFF00"/>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855">
    <w:name w:val="xl51720"/>
    <w:basedOn w:val="1"/>
    <w:qFormat/>
    <w:uiPriority w:val="99"/>
    <w:pPr>
      <w:pBdr>
        <w:left w:val="single" w:color="auto" w:sz="8" w:space="0"/>
        <w:bottom w:val="single" w:color="auto" w:sz="8" w:space="0"/>
        <w:right w:val="single" w:color="auto" w:sz="8" w:space="0"/>
      </w:pBdr>
      <w:shd w:val="clear" w:color="000000" w:fill="FFFF00"/>
      <w:spacing w:before="100" w:beforeAutospacing="1" w:after="100" w:afterAutospacing="1" w:line="360" w:lineRule="auto"/>
      <w:textAlignment w:val="center"/>
    </w:pPr>
    <w:rPr>
      <w:rFonts w:ascii="Arial Unicode MS" w:hAnsi="Arial Unicode MS" w:eastAsia="Arial Unicode MS" w:cs="Arial Unicode MS"/>
      <w:sz w:val="20"/>
      <w:szCs w:val="20"/>
      <w:lang w:val="en-US" w:bidi="en-US"/>
    </w:rPr>
  </w:style>
  <w:style w:type="paragraph" w:customStyle="1" w:styleId="856">
    <w:name w:val="xl51721"/>
    <w:basedOn w:val="1"/>
    <w:qFormat/>
    <w:uiPriority w:val="99"/>
    <w:pPr>
      <w:pBdr>
        <w:top w:val="single" w:color="auto" w:sz="8" w:space="0"/>
        <w:bottom w:val="single" w:color="auto" w:sz="8" w:space="0"/>
        <w:right w:val="single" w:color="auto" w:sz="8" w:space="0"/>
      </w:pBdr>
      <w:shd w:val="clear" w:color="000000" w:fill="FFFF00"/>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857">
    <w:name w:val="xl51722"/>
    <w:basedOn w:val="1"/>
    <w:qFormat/>
    <w:uiPriority w:val="99"/>
    <w:pPr>
      <w:pBdr>
        <w:bottom w:val="single" w:color="auto" w:sz="8" w:space="0"/>
        <w:right w:val="single" w:color="auto" w:sz="8" w:space="0"/>
      </w:pBdr>
      <w:shd w:val="clear" w:color="000000" w:fill="FFFF00"/>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858">
    <w:name w:val="xl51723"/>
    <w:basedOn w:val="1"/>
    <w:qFormat/>
    <w:uiPriority w:val="99"/>
    <w:pPr>
      <w:pBdr>
        <w:bottom w:val="single" w:color="auto" w:sz="8" w:space="0"/>
        <w:right w:val="single" w:color="auto" w:sz="8" w:space="0"/>
      </w:pBdr>
      <w:shd w:val="clear" w:color="000000" w:fill="FFFF00"/>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859">
    <w:name w:val="xl51724"/>
    <w:basedOn w:val="1"/>
    <w:qFormat/>
    <w:uiPriority w:val="99"/>
    <w:pPr>
      <w:shd w:val="clear" w:color="000000" w:fill="FFFFFF"/>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860">
    <w:name w:val="xl51725"/>
    <w:basedOn w:val="1"/>
    <w:qFormat/>
    <w:uiPriority w:val="99"/>
    <w:pPr>
      <w:pBdr>
        <w:top w:val="single" w:color="auto" w:sz="8" w:space="0"/>
        <w:left w:val="single" w:color="auto" w:sz="8" w:space="0"/>
        <w:bottom w:val="single" w:color="auto" w:sz="8" w:space="0"/>
        <w:right w:val="single" w:color="auto" w:sz="8" w:space="0"/>
      </w:pBdr>
      <w:shd w:val="clear" w:color="000000" w:fill="FFFFFF"/>
      <w:spacing w:before="100" w:beforeAutospacing="1" w:after="100" w:afterAutospacing="1" w:line="360" w:lineRule="auto"/>
      <w:jc w:val="center"/>
      <w:textAlignment w:val="center"/>
    </w:pPr>
    <w:rPr>
      <w:rFonts w:ascii="Arial Unicode MS" w:hAnsi="Arial Unicode MS" w:eastAsia="Arial Unicode MS" w:cs="Arial Unicode MS"/>
      <w:b/>
      <w:bCs/>
      <w:sz w:val="20"/>
      <w:szCs w:val="20"/>
      <w:lang w:val="en-US" w:bidi="en-US"/>
    </w:rPr>
  </w:style>
  <w:style w:type="paragraph" w:customStyle="1" w:styleId="861">
    <w:name w:val="xl51726"/>
    <w:basedOn w:val="1"/>
    <w:qFormat/>
    <w:uiPriority w:val="99"/>
    <w:pPr>
      <w:pBdr>
        <w:top w:val="single" w:color="auto" w:sz="8" w:space="0"/>
        <w:bottom w:val="single" w:color="auto" w:sz="8" w:space="0"/>
        <w:right w:val="single" w:color="auto" w:sz="8" w:space="0"/>
      </w:pBdr>
      <w:shd w:val="clear" w:color="000000" w:fill="FFFFFF"/>
      <w:spacing w:before="100" w:beforeAutospacing="1" w:after="100" w:afterAutospacing="1" w:line="360" w:lineRule="auto"/>
      <w:jc w:val="center"/>
      <w:textAlignment w:val="center"/>
    </w:pPr>
    <w:rPr>
      <w:rFonts w:ascii="Arial Unicode MS" w:hAnsi="Arial Unicode MS" w:eastAsia="Arial Unicode MS" w:cs="Arial Unicode MS"/>
      <w:b/>
      <w:bCs/>
      <w:sz w:val="20"/>
      <w:szCs w:val="20"/>
      <w:lang w:val="en-US" w:bidi="en-US"/>
    </w:rPr>
  </w:style>
  <w:style w:type="paragraph" w:customStyle="1" w:styleId="862">
    <w:name w:val="xl51727"/>
    <w:basedOn w:val="1"/>
    <w:qFormat/>
    <w:uiPriority w:val="99"/>
    <w:pPr>
      <w:pBdr>
        <w:top w:val="single" w:color="auto" w:sz="8" w:space="0"/>
        <w:bottom w:val="single" w:color="auto" w:sz="8" w:space="0"/>
      </w:pBdr>
      <w:shd w:val="clear" w:color="000000" w:fill="FFFFFF"/>
      <w:spacing w:before="100" w:beforeAutospacing="1" w:after="100" w:afterAutospacing="1" w:line="360" w:lineRule="auto"/>
      <w:jc w:val="center"/>
      <w:textAlignment w:val="center"/>
    </w:pPr>
    <w:rPr>
      <w:rFonts w:ascii="Arial Unicode MS" w:hAnsi="Arial Unicode MS" w:eastAsia="Arial Unicode MS" w:cs="Arial Unicode MS"/>
      <w:b/>
      <w:bCs/>
      <w:sz w:val="20"/>
      <w:szCs w:val="20"/>
      <w:lang w:val="en-US" w:bidi="en-US"/>
    </w:rPr>
  </w:style>
  <w:style w:type="paragraph" w:customStyle="1" w:styleId="863">
    <w:name w:val="xl51728"/>
    <w:basedOn w:val="1"/>
    <w:qFormat/>
    <w:uiPriority w:val="99"/>
    <w:pPr>
      <w:pBdr>
        <w:top w:val="single" w:color="auto" w:sz="8" w:space="0"/>
        <w:left w:val="single" w:color="auto" w:sz="8" w:space="0"/>
        <w:bottom w:val="single" w:color="auto" w:sz="8" w:space="0"/>
        <w:right w:val="single" w:color="auto" w:sz="8" w:space="0"/>
      </w:pBdr>
      <w:shd w:val="clear" w:color="000000" w:fill="FFFFFF"/>
      <w:spacing w:before="100" w:beforeAutospacing="1" w:after="100" w:afterAutospacing="1" w:line="360" w:lineRule="auto"/>
      <w:textAlignment w:val="center"/>
    </w:pPr>
    <w:rPr>
      <w:rFonts w:ascii="Arial Unicode MS" w:hAnsi="Arial Unicode MS" w:eastAsia="Arial Unicode MS" w:cs="Arial Unicode MS"/>
      <w:sz w:val="20"/>
      <w:szCs w:val="20"/>
      <w:lang w:val="en-US" w:bidi="en-US"/>
    </w:rPr>
  </w:style>
  <w:style w:type="paragraph" w:customStyle="1" w:styleId="864">
    <w:name w:val="xl51729"/>
    <w:basedOn w:val="1"/>
    <w:qFormat/>
    <w:uiPriority w:val="99"/>
    <w:pPr>
      <w:pBdr>
        <w:top w:val="single" w:color="auto" w:sz="8" w:space="0"/>
        <w:bottom w:val="single" w:color="auto" w:sz="8" w:space="0"/>
        <w:right w:val="single" w:color="auto" w:sz="8" w:space="0"/>
      </w:pBdr>
      <w:shd w:val="clear" w:color="000000" w:fill="FFFFFF"/>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865">
    <w:name w:val="xl51730"/>
    <w:basedOn w:val="1"/>
    <w:qFormat/>
    <w:uiPriority w:val="99"/>
    <w:pPr>
      <w:pBdr>
        <w:top w:val="single" w:color="auto" w:sz="8" w:space="0"/>
        <w:bottom w:val="single" w:color="auto" w:sz="8" w:space="0"/>
        <w:right w:val="single" w:color="auto" w:sz="8" w:space="0"/>
      </w:pBdr>
      <w:shd w:val="clear" w:color="000000" w:fill="FFFFFF"/>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866">
    <w:name w:val="xl51731"/>
    <w:basedOn w:val="1"/>
    <w:qFormat/>
    <w:uiPriority w:val="99"/>
    <w:pPr>
      <w:pBdr>
        <w:left w:val="single" w:color="auto" w:sz="8" w:space="0"/>
        <w:bottom w:val="single" w:color="auto" w:sz="8" w:space="0"/>
        <w:right w:val="single" w:color="auto" w:sz="8" w:space="0"/>
      </w:pBdr>
      <w:shd w:val="clear" w:color="000000" w:fill="FFFFFF"/>
      <w:spacing w:before="100" w:beforeAutospacing="1" w:after="100" w:afterAutospacing="1" w:line="360" w:lineRule="auto"/>
      <w:textAlignment w:val="center"/>
    </w:pPr>
    <w:rPr>
      <w:rFonts w:ascii="Arial Unicode MS" w:hAnsi="Arial Unicode MS" w:eastAsia="Arial Unicode MS" w:cs="Arial Unicode MS"/>
      <w:sz w:val="20"/>
      <w:szCs w:val="20"/>
      <w:lang w:val="en-US" w:bidi="en-US"/>
    </w:rPr>
  </w:style>
  <w:style w:type="paragraph" w:customStyle="1" w:styleId="867">
    <w:name w:val="xl51732"/>
    <w:basedOn w:val="1"/>
    <w:qFormat/>
    <w:uiPriority w:val="99"/>
    <w:pPr>
      <w:pBdr>
        <w:bottom w:val="single" w:color="auto" w:sz="8" w:space="0"/>
        <w:right w:val="single" w:color="auto" w:sz="8" w:space="0"/>
      </w:pBdr>
      <w:shd w:val="clear" w:color="000000" w:fill="FFFFFF"/>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868">
    <w:name w:val="xl51733"/>
    <w:basedOn w:val="1"/>
    <w:qFormat/>
    <w:uiPriority w:val="99"/>
    <w:pPr>
      <w:pBdr>
        <w:bottom w:val="single" w:color="auto" w:sz="8" w:space="0"/>
        <w:right w:val="single" w:color="auto" w:sz="8" w:space="0"/>
      </w:pBdr>
      <w:shd w:val="clear" w:color="000000" w:fill="FFFFFF"/>
      <w:spacing w:before="100" w:beforeAutospacing="1" w:after="100" w:afterAutospacing="1" w:line="360" w:lineRule="auto"/>
      <w:jc w:val="center"/>
      <w:textAlignment w:val="center"/>
    </w:pPr>
    <w:rPr>
      <w:rFonts w:ascii="Times New Roman" w:hAnsi="Times New Roman" w:eastAsia="Times New Roman" w:cs="Times New Roman"/>
      <w:color w:val="FF0000"/>
      <w:sz w:val="20"/>
      <w:szCs w:val="20"/>
      <w:lang w:val="en-US" w:bidi="en-US"/>
    </w:rPr>
  </w:style>
  <w:style w:type="paragraph" w:customStyle="1" w:styleId="869">
    <w:name w:val="xl51734"/>
    <w:basedOn w:val="1"/>
    <w:qFormat/>
    <w:uiPriority w:val="99"/>
    <w:pPr>
      <w:pBdr>
        <w:bottom w:val="single" w:color="auto" w:sz="8" w:space="0"/>
        <w:right w:val="single" w:color="auto" w:sz="8" w:space="0"/>
      </w:pBdr>
      <w:shd w:val="clear" w:color="000000" w:fill="FFFFFF"/>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870">
    <w:name w:val="xl51735"/>
    <w:basedOn w:val="1"/>
    <w:qFormat/>
    <w:uiPriority w:val="99"/>
    <w:pPr>
      <w:pBdr>
        <w:bottom w:val="single" w:color="auto" w:sz="8" w:space="0"/>
        <w:right w:val="single" w:color="auto" w:sz="8" w:space="0"/>
      </w:pBdr>
      <w:shd w:val="clear" w:color="000000" w:fill="FFFFFF"/>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871">
    <w:name w:val="xl51736"/>
    <w:basedOn w:val="1"/>
    <w:qFormat/>
    <w:uiPriority w:val="99"/>
    <w:pPr>
      <w:pBdr>
        <w:bottom w:val="single" w:color="auto" w:sz="8" w:space="0"/>
        <w:right w:val="single" w:color="auto" w:sz="8" w:space="0"/>
      </w:pBdr>
      <w:shd w:val="clear" w:color="000000" w:fill="FFFFFF"/>
      <w:spacing w:before="100" w:beforeAutospacing="1" w:after="100" w:afterAutospacing="1" w:line="360" w:lineRule="auto"/>
      <w:textAlignment w:val="center"/>
    </w:pPr>
    <w:rPr>
      <w:rFonts w:ascii="Arial Unicode MS" w:hAnsi="Arial Unicode MS" w:eastAsia="Arial Unicode MS" w:cs="Arial Unicode MS"/>
      <w:sz w:val="20"/>
      <w:szCs w:val="20"/>
      <w:lang w:val="en-US" w:bidi="en-US"/>
    </w:rPr>
  </w:style>
  <w:style w:type="paragraph" w:customStyle="1" w:styleId="872">
    <w:name w:val="xl51737"/>
    <w:basedOn w:val="1"/>
    <w:qFormat/>
    <w:uiPriority w:val="99"/>
    <w:pPr>
      <w:pBdr>
        <w:bottom w:val="single" w:color="auto" w:sz="8" w:space="0"/>
        <w:right w:val="single" w:color="auto" w:sz="8" w:space="0"/>
      </w:pBdr>
      <w:shd w:val="clear" w:color="000000" w:fill="FFFFFF"/>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873">
    <w:name w:val="xl51738"/>
    <w:basedOn w:val="1"/>
    <w:qFormat/>
    <w:uiPriority w:val="99"/>
    <w:pPr>
      <w:pBdr>
        <w:left w:val="single" w:color="auto" w:sz="8" w:space="0"/>
        <w:bottom w:val="single" w:color="auto" w:sz="8" w:space="0"/>
        <w:right w:val="single" w:color="auto" w:sz="8" w:space="0"/>
      </w:pBdr>
      <w:shd w:val="clear" w:color="000000" w:fill="FFFFFF"/>
      <w:spacing w:before="100" w:beforeAutospacing="1" w:after="100" w:afterAutospacing="1" w:line="360" w:lineRule="auto"/>
      <w:textAlignment w:val="center"/>
    </w:pPr>
    <w:rPr>
      <w:rFonts w:ascii="Arial Unicode MS" w:hAnsi="Arial Unicode MS" w:eastAsia="Arial Unicode MS" w:cs="Arial Unicode MS"/>
      <w:color w:val="FF0000"/>
      <w:sz w:val="20"/>
      <w:szCs w:val="20"/>
      <w:lang w:val="en-US" w:bidi="en-US"/>
    </w:rPr>
  </w:style>
  <w:style w:type="paragraph" w:customStyle="1" w:styleId="874">
    <w:name w:val="xl51739"/>
    <w:basedOn w:val="1"/>
    <w:qFormat/>
    <w:uiPriority w:val="99"/>
    <w:pPr>
      <w:pBdr>
        <w:bottom w:val="single" w:color="auto" w:sz="8" w:space="0"/>
        <w:right w:val="single" w:color="auto" w:sz="8" w:space="0"/>
      </w:pBdr>
      <w:shd w:val="clear" w:color="000000" w:fill="FFFFFF"/>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875">
    <w:name w:val="xl51740"/>
    <w:basedOn w:val="1"/>
    <w:qFormat/>
    <w:uiPriority w:val="99"/>
    <w:pPr>
      <w:pBdr>
        <w:top w:val="single" w:color="auto" w:sz="8" w:space="0"/>
        <w:left w:val="single" w:color="auto" w:sz="8" w:space="0"/>
        <w:bottom w:val="single" w:color="auto" w:sz="8" w:space="0"/>
        <w:right w:val="single" w:color="auto" w:sz="8" w:space="0"/>
      </w:pBdr>
      <w:shd w:val="clear" w:color="000000" w:fill="FFFFFF"/>
      <w:spacing w:before="100" w:beforeAutospacing="1" w:after="100" w:afterAutospacing="1" w:line="360" w:lineRule="auto"/>
    </w:pPr>
    <w:rPr>
      <w:rFonts w:ascii="Times New Roman" w:hAnsi="Times New Roman" w:eastAsia="Times New Roman" w:cs="Times New Roman"/>
      <w:color w:val="000000"/>
      <w:sz w:val="24"/>
      <w:szCs w:val="24"/>
      <w:lang w:val="en-US" w:bidi="en-US"/>
    </w:rPr>
  </w:style>
  <w:style w:type="paragraph" w:customStyle="1" w:styleId="876">
    <w:name w:val="xl51741"/>
    <w:basedOn w:val="1"/>
    <w:qFormat/>
    <w:uiPriority w:val="99"/>
    <w:pPr>
      <w:pBdr>
        <w:top w:val="single" w:color="auto" w:sz="8" w:space="0"/>
        <w:left w:val="single" w:color="auto" w:sz="8" w:space="0"/>
        <w:bottom w:val="single" w:color="auto" w:sz="8" w:space="0"/>
        <w:right w:val="single" w:color="auto" w:sz="8" w:space="0"/>
      </w:pBdr>
      <w:shd w:val="clear" w:color="000000" w:fill="FFFFFF"/>
      <w:spacing w:before="100" w:beforeAutospacing="1" w:after="100" w:afterAutospacing="1" w:line="360" w:lineRule="auto"/>
      <w:jc w:val="center"/>
    </w:pPr>
    <w:rPr>
      <w:rFonts w:ascii="Times New Roman" w:hAnsi="Times New Roman" w:eastAsia="Times New Roman" w:cs="Times New Roman"/>
      <w:color w:val="000000"/>
      <w:sz w:val="24"/>
      <w:szCs w:val="24"/>
      <w:lang w:val="en-US" w:bidi="en-US"/>
    </w:rPr>
  </w:style>
  <w:style w:type="paragraph" w:customStyle="1" w:styleId="877">
    <w:name w:val="xl51742"/>
    <w:basedOn w:val="1"/>
    <w:qFormat/>
    <w:uiPriority w:val="99"/>
    <w:pPr>
      <w:pBdr>
        <w:top w:val="single" w:color="auto" w:sz="8" w:space="0"/>
        <w:left w:val="single" w:color="auto" w:sz="8" w:space="0"/>
        <w:bottom w:val="single" w:color="auto" w:sz="8" w:space="0"/>
        <w:right w:val="single" w:color="auto" w:sz="8" w:space="0"/>
      </w:pBdr>
      <w:shd w:val="clear" w:color="000000" w:fill="FFFFFF"/>
      <w:spacing w:before="100" w:beforeAutospacing="1" w:after="100" w:afterAutospacing="1" w:line="360" w:lineRule="auto"/>
      <w:jc w:val="center"/>
    </w:pPr>
    <w:rPr>
      <w:rFonts w:ascii="Times New Roman" w:hAnsi="Times New Roman" w:eastAsia="Times New Roman" w:cs="Times New Roman"/>
      <w:color w:val="000000"/>
      <w:sz w:val="24"/>
      <w:szCs w:val="24"/>
      <w:lang w:val="en-US" w:bidi="en-US"/>
    </w:rPr>
  </w:style>
  <w:style w:type="paragraph" w:customStyle="1" w:styleId="878">
    <w:name w:val="xl51743"/>
    <w:basedOn w:val="1"/>
    <w:qFormat/>
    <w:uiPriority w:val="99"/>
    <w:pPr>
      <w:pBdr>
        <w:top w:val="single" w:color="auto" w:sz="8" w:space="0"/>
        <w:left w:val="single" w:color="auto" w:sz="8" w:space="0"/>
        <w:bottom w:val="single" w:color="auto" w:sz="8" w:space="0"/>
        <w:right w:val="single" w:color="auto" w:sz="8" w:space="0"/>
      </w:pBdr>
      <w:shd w:val="clear" w:color="000000" w:fill="FFFFFF"/>
      <w:spacing w:before="100" w:beforeAutospacing="1" w:after="100" w:afterAutospacing="1" w:line="360" w:lineRule="auto"/>
      <w:jc w:val="center"/>
    </w:pPr>
    <w:rPr>
      <w:rFonts w:ascii="Times New Roman" w:hAnsi="Times New Roman" w:eastAsia="Times New Roman" w:cs="Times New Roman"/>
      <w:color w:val="000000"/>
      <w:sz w:val="24"/>
      <w:szCs w:val="24"/>
      <w:lang w:val="en-US" w:bidi="en-US"/>
    </w:rPr>
  </w:style>
  <w:style w:type="paragraph" w:customStyle="1" w:styleId="879">
    <w:name w:val="xl51744"/>
    <w:basedOn w:val="1"/>
    <w:qFormat/>
    <w:uiPriority w:val="99"/>
    <w:pPr>
      <w:pBdr>
        <w:top w:val="single" w:color="auto" w:sz="8" w:space="0"/>
      </w:pBdr>
      <w:shd w:val="clear" w:color="000000" w:fill="FFFFFF"/>
      <w:spacing w:before="100" w:beforeAutospacing="1" w:after="100" w:afterAutospacing="1" w:line="360" w:lineRule="auto"/>
      <w:jc w:val="center"/>
      <w:textAlignment w:val="center"/>
    </w:pPr>
    <w:rPr>
      <w:rFonts w:ascii="Arial Unicode MS" w:hAnsi="Arial Unicode MS" w:eastAsia="Arial Unicode MS" w:cs="Arial Unicode MS"/>
      <w:b/>
      <w:bCs/>
      <w:sz w:val="20"/>
      <w:szCs w:val="20"/>
      <w:lang w:val="en-US" w:bidi="en-US"/>
    </w:rPr>
  </w:style>
  <w:style w:type="paragraph" w:customStyle="1" w:styleId="880">
    <w:name w:val="xl51745"/>
    <w:basedOn w:val="1"/>
    <w:qFormat/>
    <w:uiPriority w:val="99"/>
    <w:pPr>
      <w:pBdr>
        <w:top w:val="single" w:color="auto" w:sz="8" w:space="0"/>
      </w:pBdr>
      <w:shd w:val="clear" w:color="000000" w:fill="FFFFFF"/>
      <w:spacing w:before="100" w:beforeAutospacing="1" w:after="100" w:afterAutospacing="1" w:line="360" w:lineRule="auto"/>
      <w:textAlignment w:val="center"/>
    </w:pPr>
    <w:rPr>
      <w:rFonts w:ascii="Arial Unicode MS" w:hAnsi="Arial Unicode MS" w:eastAsia="Arial Unicode MS" w:cs="Arial Unicode MS"/>
      <w:b/>
      <w:bCs/>
      <w:sz w:val="20"/>
      <w:szCs w:val="20"/>
      <w:lang w:val="en-US" w:bidi="en-US"/>
    </w:rPr>
  </w:style>
  <w:style w:type="paragraph" w:customStyle="1" w:styleId="881">
    <w:name w:val="xl51746"/>
    <w:basedOn w:val="1"/>
    <w:qFormat/>
    <w:uiPriority w:val="99"/>
    <w:pPr>
      <w:pBdr>
        <w:top w:val="single" w:color="auto" w:sz="8" w:space="0"/>
        <w:left w:val="single" w:color="auto" w:sz="8" w:space="0"/>
        <w:bottom w:val="single" w:color="auto" w:sz="8" w:space="0"/>
        <w:right w:val="single" w:color="auto" w:sz="8" w:space="0"/>
      </w:pBdr>
      <w:shd w:val="clear" w:color="000000" w:fill="FFFFFF"/>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882">
    <w:name w:val="xl51747"/>
    <w:basedOn w:val="1"/>
    <w:qFormat/>
    <w:uiPriority w:val="99"/>
    <w:pPr>
      <w:pBdr>
        <w:left w:val="single" w:color="auto" w:sz="8" w:space="0"/>
        <w:bottom w:val="single" w:color="auto" w:sz="8" w:space="0"/>
        <w:right w:val="single" w:color="auto" w:sz="8" w:space="0"/>
      </w:pBdr>
      <w:shd w:val="clear" w:color="000000" w:fill="FFFFFF"/>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883">
    <w:name w:val="xl51748"/>
    <w:basedOn w:val="1"/>
    <w:qFormat/>
    <w:uiPriority w:val="99"/>
    <w:pPr>
      <w:pBdr>
        <w:left w:val="single" w:color="auto" w:sz="8" w:space="0"/>
        <w:bottom w:val="single" w:color="auto" w:sz="8" w:space="0"/>
        <w:right w:val="single" w:color="auto" w:sz="8" w:space="0"/>
      </w:pBdr>
      <w:shd w:val="clear" w:color="000000" w:fill="FFFFFF"/>
      <w:spacing w:before="100" w:beforeAutospacing="1" w:after="100" w:afterAutospacing="1" w:line="360" w:lineRule="auto"/>
      <w:jc w:val="center"/>
      <w:textAlignment w:val="center"/>
    </w:pPr>
    <w:rPr>
      <w:rFonts w:ascii="Arial Unicode MS" w:hAnsi="Arial Unicode MS" w:eastAsia="Arial Unicode MS" w:cs="Arial Unicode MS"/>
      <w:color w:val="FF0000"/>
      <w:sz w:val="20"/>
      <w:szCs w:val="20"/>
      <w:lang w:val="en-US" w:bidi="en-US"/>
    </w:rPr>
  </w:style>
  <w:style w:type="paragraph" w:customStyle="1" w:styleId="884">
    <w:name w:val="xl51749"/>
    <w:basedOn w:val="1"/>
    <w:qFormat/>
    <w:uiPriority w:val="99"/>
    <w:pPr>
      <w:pBdr>
        <w:top w:val="single" w:color="auto" w:sz="8" w:space="0"/>
        <w:left w:val="single" w:color="auto" w:sz="8" w:space="0"/>
        <w:bottom w:val="single" w:color="auto" w:sz="8" w:space="0"/>
        <w:right w:val="single" w:color="auto" w:sz="8" w:space="0"/>
      </w:pBdr>
      <w:shd w:val="clear" w:color="000000" w:fill="FFFFFF"/>
      <w:spacing w:before="100" w:beforeAutospacing="1" w:after="100" w:afterAutospacing="1" w:line="360" w:lineRule="auto"/>
    </w:pPr>
    <w:rPr>
      <w:rFonts w:ascii="Times New Roman" w:hAnsi="Times New Roman" w:eastAsia="Times New Roman" w:cs="Times New Roman"/>
      <w:color w:val="000000"/>
      <w:sz w:val="24"/>
      <w:szCs w:val="24"/>
      <w:lang w:val="en-US" w:bidi="en-US"/>
    </w:rPr>
  </w:style>
  <w:style w:type="paragraph" w:customStyle="1" w:styleId="885">
    <w:name w:val="xl51750"/>
    <w:basedOn w:val="1"/>
    <w:qFormat/>
    <w:uiPriority w:val="99"/>
    <w:pPr>
      <w:pBdr>
        <w:top w:val="single" w:color="auto" w:sz="8" w:space="0"/>
        <w:bottom w:val="single" w:color="auto" w:sz="8" w:space="0"/>
        <w:right w:val="single" w:color="auto" w:sz="8" w:space="0"/>
      </w:pBdr>
      <w:shd w:val="clear" w:color="000000" w:fill="FFFFFF"/>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886">
    <w:name w:val="xl51751"/>
    <w:basedOn w:val="1"/>
    <w:qFormat/>
    <w:uiPriority w:val="99"/>
    <w:pPr>
      <w:pBdr>
        <w:top w:val="single" w:color="auto" w:sz="8" w:space="0"/>
        <w:left w:val="single" w:color="auto" w:sz="8" w:space="0"/>
        <w:bottom w:val="single" w:color="auto" w:sz="8" w:space="0"/>
      </w:pBdr>
      <w:shd w:val="clear" w:color="000000" w:fill="FFFFFF"/>
      <w:spacing w:before="100" w:beforeAutospacing="1" w:after="100" w:afterAutospacing="1" w:line="360" w:lineRule="auto"/>
    </w:pPr>
    <w:rPr>
      <w:rFonts w:ascii="Times New Roman" w:hAnsi="Times New Roman" w:eastAsia="Times New Roman" w:cs="Times New Roman"/>
      <w:color w:val="000000"/>
      <w:sz w:val="24"/>
      <w:szCs w:val="24"/>
      <w:lang w:val="en-US" w:bidi="en-US"/>
    </w:rPr>
  </w:style>
  <w:style w:type="paragraph" w:customStyle="1" w:styleId="887">
    <w:name w:val="xl51752"/>
    <w:basedOn w:val="1"/>
    <w:qFormat/>
    <w:uiPriority w:val="99"/>
    <w:pPr>
      <w:pBdr>
        <w:top w:val="single" w:color="auto" w:sz="8" w:space="0"/>
        <w:left w:val="single" w:color="auto" w:sz="8" w:space="0"/>
        <w:bottom w:val="single" w:color="auto" w:sz="8" w:space="0"/>
        <w:right w:val="single" w:color="auto" w:sz="8" w:space="0"/>
      </w:pBdr>
      <w:shd w:val="clear" w:color="000000" w:fill="FFFFFF"/>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888">
    <w:name w:val="xl51753"/>
    <w:basedOn w:val="1"/>
    <w:qFormat/>
    <w:uiPriority w:val="99"/>
    <w:pPr>
      <w:pBdr>
        <w:top w:val="single" w:color="auto" w:sz="8" w:space="0"/>
        <w:left w:val="single" w:color="auto" w:sz="8" w:space="0"/>
        <w:bottom w:val="single" w:color="auto" w:sz="8" w:space="0"/>
        <w:right w:val="single" w:color="auto" w:sz="8" w:space="0"/>
      </w:pBdr>
      <w:shd w:val="clear" w:color="000000" w:fill="FFFFFF"/>
      <w:spacing w:before="100" w:beforeAutospacing="1" w:after="100" w:afterAutospacing="1" w:line="360" w:lineRule="auto"/>
      <w:jc w:val="center"/>
    </w:pPr>
    <w:rPr>
      <w:rFonts w:ascii="Times New Roman" w:hAnsi="Times New Roman" w:eastAsia="Times New Roman" w:cs="Times New Roman"/>
      <w:color w:val="000000"/>
      <w:sz w:val="24"/>
      <w:szCs w:val="24"/>
      <w:lang w:val="en-US" w:bidi="en-US"/>
    </w:rPr>
  </w:style>
  <w:style w:type="paragraph" w:customStyle="1" w:styleId="889">
    <w:name w:val="xl51754"/>
    <w:basedOn w:val="1"/>
    <w:qFormat/>
    <w:uiPriority w:val="99"/>
    <w:pPr>
      <w:pBdr>
        <w:top w:val="single" w:color="auto" w:sz="8" w:space="0"/>
        <w:bottom w:val="single" w:color="auto" w:sz="8" w:space="0"/>
      </w:pBdr>
      <w:shd w:val="clear" w:color="000000" w:fill="FFFFFF"/>
      <w:spacing w:before="100" w:beforeAutospacing="1" w:after="100" w:afterAutospacing="1" w:line="360" w:lineRule="auto"/>
      <w:jc w:val="center"/>
    </w:pPr>
    <w:rPr>
      <w:rFonts w:ascii="Times New Roman" w:hAnsi="Times New Roman" w:eastAsia="Times New Roman" w:cs="Times New Roman"/>
      <w:color w:val="000000"/>
      <w:sz w:val="24"/>
      <w:szCs w:val="24"/>
      <w:lang w:val="en-US" w:bidi="en-US"/>
    </w:rPr>
  </w:style>
  <w:style w:type="paragraph" w:customStyle="1" w:styleId="890">
    <w:name w:val="xl51755"/>
    <w:basedOn w:val="1"/>
    <w:qFormat/>
    <w:uiPriority w:val="99"/>
    <w:pPr>
      <w:pBdr>
        <w:top w:val="single" w:color="auto" w:sz="8" w:space="0"/>
        <w:bottom w:val="single" w:color="auto" w:sz="8" w:space="0"/>
        <w:right w:val="single" w:color="auto" w:sz="8" w:space="0"/>
      </w:pBdr>
      <w:shd w:val="clear" w:color="000000" w:fill="FFFFFF"/>
      <w:spacing w:before="100" w:beforeAutospacing="1" w:after="100" w:afterAutospacing="1" w:line="360" w:lineRule="auto"/>
      <w:jc w:val="center"/>
    </w:pPr>
    <w:rPr>
      <w:rFonts w:ascii="Times New Roman" w:hAnsi="Times New Roman" w:eastAsia="Times New Roman" w:cs="Times New Roman"/>
      <w:color w:val="000000"/>
      <w:sz w:val="24"/>
      <w:szCs w:val="24"/>
      <w:lang w:val="en-US" w:bidi="en-US"/>
    </w:rPr>
  </w:style>
  <w:style w:type="paragraph" w:customStyle="1" w:styleId="891">
    <w:name w:val="xl51756"/>
    <w:basedOn w:val="1"/>
    <w:qFormat/>
    <w:uiPriority w:val="99"/>
    <w:pPr>
      <w:pBdr>
        <w:bottom w:val="single" w:color="auto" w:sz="8" w:space="0"/>
        <w:right w:val="single" w:color="auto" w:sz="8" w:space="0"/>
      </w:pBdr>
      <w:shd w:val="clear" w:color="000000" w:fill="FFFF00"/>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892">
    <w:name w:val="xl51757"/>
    <w:basedOn w:val="1"/>
    <w:qFormat/>
    <w:uiPriority w:val="99"/>
    <w:pPr>
      <w:pBdr>
        <w:bottom w:val="single" w:color="auto" w:sz="8" w:space="0"/>
        <w:right w:val="single" w:color="auto" w:sz="8" w:space="0"/>
      </w:pBdr>
      <w:shd w:val="clear" w:color="000000" w:fill="FFFF00"/>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893">
    <w:name w:val="xl51758"/>
    <w:basedOn w:val="1"/>
    <w:qFormat/>
    <w:uiPriority w:val="99"/>
    <w:pPr>
      <w:pBdr>
        <w:bottom w:val="single" w:color="auto" w:sz="8" w:space="0"/>
        <w:right w:val="single" w:color="auto" w:sz="8" w:space="0"/>
      </w:pBdr>
      <w:shd w:val="clear" w:color="000000" w:fill="FFFFFF"/>
      <w:spacing w:before="100" w:beforeAutospacing="1" w:after="100" w:afterAutospacing="1" w:line="360" w:lineRule="auto"/>
      <w:jc w:val="center"/>
      <w:textAlignment w:val="center"/>
    </w:pPr>
    <w:rPr>
      <w:rFonts w:ascii="Arial Unicode MS" w:hAnsi="Arial Unicode MS" w:eastAsia="Arial Unicode MS" w:cs="Arial Unicode MS"/>
      <w:color w:val="FF0000"/>
      <w:sz w:val="20"/>
      <w:szCs w:val="20"/>
      <w:lang w:val="en-US" w:bidi="en-US"/>
    </w:rPr>
  </w:style>
  <w:style w:type="paragraph" w:customStyle="1" w:styleId="894">
    <w:name w:val="xl51759"/>
    <w:basedOn w:val="1"/>
    <w:qFormat/>
    <w:uiPriority w:val="99"/>
    <w:pPr>
      <w:pBdr>
        <w:top w:val="single" w:color="auto" w:sz="8" w:space="0"/>
        <w:bottom w:val="single" w:color="auto" w:sz="8" w:space="0"/>
        <w:right w:val="single" w:color="auto" w:sz="8" w:space="0"/>
      </w:pBdr>
      <w:shd w:val="clear" w:color="000000" w:fill="FFFF00"/>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895">
    <w:name w:val="xl51760"/>
    <w:basedOn w:val="1"/>
    <w:qFormat/>
    <w:uiPriority w:val="99"/>
    <w:pPr>
      <w:pBdr>
        <w:top w:val="single" w:color="auto" w:sz="8" w:space="0"/>
        <w:bottom w:val="single" w:color="auto" w:sz="8" w:space="0"/>
        <w:right w:val="single" w:color="auto" w:sz="8" w:space="0"/>
      </w:pBdr>
      <w:shd w:val="clear" w:color="000000" w:fill="FFFF00"/>
      <w:spacing w:before="100" w:beforeAutospacing="1" w:after="100" w:afterAutospacing="1" w:line="360" w:lineRule="auto"/>
      <w:jc w:val="center"/>
      <w:textAlignment w:val="center"/>
    </w:pPr>
    <w:rPr>
      <w:rFonts w:ascii="Arial Unicode MS" w:hAnsi="Arial Unicode MS" w:eastAsia="Arial Unicode MS" w:cs="Arial Unicode MS"/>
      <w:b/>
      <w:bCs/>
      <w:sz w:val="20"/>
      <w:szCs w:val="20"/>
      <w:lang w:val="en-US" w:bidi="en-US"/>
    </w:rPr>
  </w:style>
  <w:style w:type="paragraph" w:customStyle="1" w:styleId="896">
    <w:name w:val="xl51761"/>
    <w:basedOn w:val="1"/>
    <w:qFormat/>
    <w:uiPriority w:val="99"/>
    <w:pPr>
      <w:pBdr>
        <w:top w:val="single" w:color="auto" w:sz="8" w:space="0"/>
        <w:bottom w:val="single" w:color="auto" w:sz="8" w:space="0"/>
      </w:pBdr>
      <w:shd w:val="clear" w:color="000000" w:fill="FFFF00"/>
      <w:spacing w:before="100" w:beforeAutospacing="1" w:after="100" w:afterAutospacing="1" w:line="360" w:lineRule="auto"/>
      <w:jc w:val="center"/>
      <w:textAlignment w:val="center"/>
    </w:pPr>
    <w:rPr>
      <w:rFonts w:ascii="Arial Unicode MS" w:hAnsi="Arial Unicode MS" w:eastAsia="Arial Unicode MS" w:cs="Arial Unicode MS"/>
      <w:b/>
      <w:bCs/>
      <w:sz w:val="20"/>
      <w:szCs w:val="20"/>
      <w:lang w:val="en-US" w:bidi="en-US"/>
    </w:rPr>
  </w:style>
  <w:style w:type="paragraph" w:customStyle="1" w:styleId="897">
    <w:name w:val="xl51762"/>
    <w:basedOn w:val="1"/>
    <w:qFormat/>
    <w:uiPriority w:val="99"/>
    <w:pPr>
      <w:pBdr>
        <w:top w:val="single" w:color="auto" w:sz="8" w:space="0"/>
        <w:left w:val="single" w:color="auto" w:sz="8" w:space="0"/>
        <w:bottom w:val="single" w:color="auto" w:sz="8" w:space="0"/>
        <w:right w:val="single" w:color="auto" w:sz="8" w:space="0"/>
      </w:pBdr>
      <w:shd w:val="clear" w:color="000000" w:fill="FFFF00"/>
      <w:spacing w:before="100" w:beforeAutospacing="1" w:after="100" w:afterAutospacing="1" w:line="360" w:lineRule="auto"/>
      <w:jc w:val="center"/>
    </w:pPr>
    <w:rPr>
      <w:rFonts w:ascii="Times New Roman" w:hAnsi="Times New Roman" w:eastAsia="Times New Roman" w:cs="Times New Roman"/>
      <w:color w:val="000000"/>
      <w:sz w:val="24"/>
      <w:szCs w:val="24"/>
      <w:lang w:val="en-US" w:bidi="en-US"/>
    </w:rPr>
  </w:style>
  <w:style w:type="paragraph" w:customStyle="1" w:styleId="898">
    <w:name w:val="xl51763"/>
    <w:basedOn w:val="1"/>
    <w:qFormat/>
    <w:uiPriority w:val="99"/>
    <w:pPr>
      <w:pBdr>
        <w:top w:val="single" w:color="auto" w:sz="8" w:space="0"/>
        <w:left w:val="single" w:color="auto" w:sz="8" w:space="0"/>
        <w:bottom w:val="single" w:color="auto" w:sz="8" w:space="0"/>
        <w:right w:val="single" w:color="auto" w:sz="8" w:space="0"/>
      </w:pBdr>
      <w:shd w:val="clear" w:color="000000" w:fill="FFFF00"/>
      <w:spacing w:before="100" w:beforeAutospacing="1" w:after="100" w:afterAutospacing="1" w:line="360" w:lineRule="auto"/>
      <w:jc w:val="center"/>
    </w:pPr>
    <w:rPr>
      <w:rFonts w:ascii="Times New Roman" w:hAnsi="Times New Roman" w:eastAsia="Times New Roman" w:cs="Times New Roman"/>
      <w:color w:val="000000"/>
      <w:sz w:val="24"/>
      <w:szCs w:val="24"/>
      <w:lang w:val="en-US" w:bidi="en-US"/>
    </w:rPr>
  </w:style>
  <w:style w:type="paragraph" w:customStyle="1" w:styleId="899">
    <w:name w:val="xl51764"/>
    <w:basedOn w:val="1"/>
    <w:qFormat/>
    <w:uiPriority w:val="99"/>
    <w:pPr>
      <w:pBdr>
        <w:top w:val="single" w:color="auto" w:sz="8" w:space="0"/>
        <w:left w:val="single" w:color="auto" w:sz="8" w:space="0"/>
        <w:bottom w:val="single" w:color="auto" w:sz="8" w:space="0"/>
        <w:right w:val="single" w:color="auto" w:sz="8" w:space="0"/>
      </w:pBdr>
      <w:shd w:val="clear" w:color="000000" w:fill="FFFF00"/>
      <w:spacing w:before="100" w:beforeAutospacing="1" w:after="100" w:afterAutospacing="1" w:line="360" w:lineRule="auto"/>
      <w:jc w:val="center"/>
    </w:pPr>
    <w:rPr>
      <w:rFonts w:ascii="Times New Roman" w:hAnsi="Times New Roman" w:eastAsia="Times New Roman" w:cs="Times New Roman"/>
      <w:color w:val="000000"/>
      <w:sz w:val="24"/>
      <w:szCs w:val="24"/>
      <w:lang w:val="en-US" w:bidi="en-US"/>
    </w:rPr>
  </w:style>
  <w:style w:type="paragraph" w:customStyle="1" w:styleId="900">
    <w:name w:val="xl51765"/>
    <w:basedOn w:val="1"/>
    <w:qFormat/>
    <w:uiPriority w:val="99"/>
    <w:pPr>
      <w:pBdr>
        <w:top w:val="single" w:color="auto" w:sz="8" w:space="0"/>
        <w:left w:val="single" w:color="auto" w:sz="8" w:space="0"/>
        <w:bottom w:val="single" w:color="auto" w:sz="8" w:space="0"/>
      </w:pBdr>
      <w:shd w:val="clear" w:color="000000" w:fill="FFFFFF"/>
      <w:spacing w:before="100" w:beforeAutospacing="1" w:after="100" w:afterAutospacing="1" w:line="360" w:lineRule="auto"/>
      <w:jc w:val="center"/>
    </w:pPr>
    <w:rPr>
      <w:rFonts w:ascii="Times New Roman" w:hAnsi="Times New Roman" w:eastAsia="Times New Roman" w:cs="Times New Roman"/>
      <w:b/>
      <w:bCs/>
      <w:color w:val="000000"/>
      <w:sz w:val="24"/>
      <w:szCs w:val="24"/>
      <w:lang w:val="en-US" w:bidi="en-US"/>
    </w:rPr>
  </w:style>
  <w:style w:type="paragraph" w:customStyle="1" w:styleId="901">
    <w:name w:val="xl51766"/>
    <w:basedOn w:val="1"/>
    <w:qFormat/>
    <w:uiPriority w:val="99"/>
    <w:pPr>
      <w:pBdr>
        <w:top w:val="single" w:color="auto" w:sz="8" w:space="0"/>
        <w:bottom w:val="single" w:color="auto" w:sz="8" w:space="0"/>
      </w:pBdr>
      <w:shd w:val="clear" w:color="000000" w:fill="FFFFFF"/>
      <w:spacing w:before="100" w:beforeAutospacing="1" w:after="100" w:afterAutospacing="1" w:line="360" w:lineRule="auto"/>
      <w:jc w:val="center"/>
    </w:pPr>
    <w:rPr>
      <w:rFonts w:ascii="Times New Roman" w:hAnsi="Times New Roman" w:eastAsia="Times New Roman" w:cs="Times New Roman"/>
      <w:b/>
      <w:bCs/>
      <w:color w:val="000000"/>
      <w:sz w:val="24"/>
      <w:szCs w:val="24"/>
      <w:lang w:val="en-US" w:bidi="en-US"/>
    </w:rPr>
  </w:style>
  <w:style w:type="paragraph" w:customStyle="1" w:styleId="902">
    <w:name w:val="xl51767"/>
    <w:basedOn w:val="1"/>
    <w:qFormat/>
    <w:uiPriority w:val="99"/>
    <w:pPr>
      <w:pBdr>
        <w:top w:val="single" w:color="auto" w:sz="8" w:space="0"/>
        <w:bottom w:val="single" w:color="auto" w:sz="8" w:space="0"/>
        <w:right w:val="single" w:color="auto" w:sz="8" w:space="0"/>
      </w:pBdr>
      <w:shd w:val="clear" w:color="000000" w:fill="FFFFFF"/>
      <w:spacing w:before="100" w:beforeAutospacing="1" w:after="100" w:afterAutospacing="1" w:line="360" w:lineRule="auto"/>
      <w:jc w:val="center"/>
    </w:pPr>
    <w:rPr>
      <w:rFonts w:ascii="Times New Roman" w:hAnsi="Times New Roman" w:eastAsia="Times New Roman" w:cs="Times New Roman"/>
      <w:b/>
      <w:bCs/>
      <w:color w:val="000000"/>
      <w:sz w:val="24"/>
      <w:szCs w:val="24"/>
      <w:lang w:val="en-US" w:bidi="en-US"/>
    </w:rPr>
  </w:style>
  <w:style w:type="paragraph" w:customStyle="1" w:styleId="903">
    <w:name w:val="xl51768"/>
    <w:basedOn w:val="1"/>
    <w:qFormat/>
    <w:uiPriority w:val="99"/>
    <w:pPr>
      <w:shd w:val="clear" w:color="000000" w:fill="FFFFFF"/>
      <w:spacing w:before="100" w:beforeAutospacing="1" w:after="100" w:afterAutospacing="1" w:line="360" w:lineRule="auto"/>
      <w:jc w:val="center"/>
      <w:textAlignment w:val="center"/>
    </w:pPr>
    <w:rPr>
      <w:rFonts w:ascii="Arial Unicode MS" w:hAnsi="Arial Unicode MS" w:eastAsia="Arial Unicode MS" w:cs="Arial Unicode MS"/>
      <w:b/>
      <w:bCs/>
      <w:sz w:val="20"/>
      <w:szCs w:val="20"/>
      <w:lang w:val="en-US" w:bidi="en-US"/>
    </w:rPr>
  </w:style>
  <w:style w:type="paragraph" w:customStyle="1" w:styleId="904">
    <w:name w:val="xl51769"/>
    <w:basedOn w:val="1"/>
    <w:qFormat/>
    <w:uiPriority w:val="99"/>
    <w:pPr>
      <w:pBdr>
        <w:bottom w:val="single" w:color="auto" w:sz="8" w:space="0"/>
        <w:right w:val="single" w:color="auto" w:sz="8" w:space="0"/>
      </w:pBdr>
      <w:spacing w:before="100" w:beforeAutospacing="1" w:after="100" w:afterAutospacing="1" w:line="360" w:lineRule="auto"/>
      <w:ind w:firstLine="200" w:firstLineChars="200"/>
      <w:textAlignment w:val="center"/>
    </w:pPr>
    <w:rPr>
      <w:rFonts w:ascii="Arial Unicode MS" w:hAnsi="Arial Unicode MS" w:eastAsia="Arial Unicode MS" w:cs="Arial Unicode MS"/>
      <w:sz w:val="20"/>
      <w:szCs w:val="20"/>
      <w:lang w:val="en-US" w:bidi="en-US"/>
    </w:rPr>
  </w:style>
  <w:style w:type="paragraph" w:customStyle="1" w:styleId="905">
    <w:name w:val="xl51770"/>
    <w:basedOn w:val="1"/>
    <w:qFormat/>
    <w:uiPriority w:val="99"/>
    <w:pPr>
      <w:pBdr>
        <w:bottom w:val="single" w:color="auto" w:sz="8" w:space="0"/>
        <w:right w:val="single" w:color="auto" w:sz="8" w:space="0"/>
      </w:pBdr>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906">
    <w:name w:val="xl51771"/>
    <w:basedOn w:val="1"/>
    <w:qFormat/>
    <w:uiPriority w:val="99"/>
    <w:pPr>
      <w:shd w:val="clear" w:color="000000" w:fill="FFFF00"/>
      <w:spacing w:before="100" w:beforeAutospacing="1" w:after="100" w:afterAutospacing="1" w:line="360" w:lineRule="auto"/>
      <w:jc w:val="center"/>
    </w:pPr>
    <w:rPr>
      <w:rFonts w:ascii="Times New Roman" w:hAnsi="Times New Roman" w:eastAsia="Times New Roman" w:cs="Times New Roman"/>
      <w:sz w:val="24"/>
      <w:szCs w:val="24"/>
      <w:lang w:val="en-US" w:bidi="en-US"/>
    </w:rPr>
  </w:style>
  <w:style w:type="paragraph" w:customStyle="1" w:styleId="907">
    <w:name w:val="xl51772"/>
    <w:basedOn w:val="1"/>
    <w:qFormat/>
    <w:uiPriority w:val="99"/>
    <w:pPr>
      <w:pBdr>
        <w:bottom w:val="single" w:color="auto" w:sz="8" w:space="0"/>
        <w:right w:val="single" w:color="auto" w:sz="8" w:space="0"/>
      </w:pBdr>
      <w:shd w:val="clear" w:color="000000" w:fill="FFFFFF"/>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paragraph" w:customStyle="1" w:styleId="908">
    <w:name w:val="xl51773"/>
    <w:basedOn w:val="1"/>
    <w:qFormat/>
    <w:uiPriority w:val="99"/>
    <w:pPr>
      <w:pBdr>
        <w:bottom w:val="single" w:color="auto" w:sz="8" w:space="0"/>
        <w:right w:val="single" w:color="auto" w:sz="8" w:space="0"/>
      </w:pBdr>
      <w:shd w:val="clear" w:color="000000" w:fill="FFFF00"/>
      <w:spacing w:before="100" w:beforeAutospacing="1" w:after="100" w:afterAutospacing="1" w:line="360" w:lineRule="auto"/>
      <w:jc w:val="center"/>
      <w:textAlignment w:val="center"/>
    </w:pPr>
    <w:rPr>
      <w:rFonts w:ascii="Arial Unicode MS" w:hAnsi="Arial Unicode MS" w:eastAsia="Arial Unicode MS" w:cs="Arial Unicode MS"/>
      <w:sz w:val="20"/>
      <w:szCs w:val="20"/>
      <w:lang w:val="en-US" w:bidi="en-US"/>
    </w:rPr>
  </w:style>
  <w:style w:type="character" w:customStyle="1" w:styleId="909">
    <w:name w:val="Заголовок 2 Знак2"/>
    <w:semiHidden/>
    <w:qFormat/>
    <w:uiPriority w:val="9"/>
    <w:rPr>
      <w:rFonts w:ascii="Cambria" w:hAnsi="Cambria" w:eastAsia="Times New Roman" w:cs="Times New Roman"/>
      <w:color w:val="365F91"/>
      <w:spacing w:val="-5"/>
      <w:sz w:val="26"/>
      <w:szCs w:val="26"/>
    </w:rPr>
  </w:style>
  <w:style w:type="paragraph" w:customStyle="1" w:styleId="910">
    <w:name w:val="xl35"/>
    <w:basedOn w:val="1"/>
    <w:qFormat/>
    <w:uiPriority w:val="0"/>
    <w:pPr>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911">
    <w:name w:val="xl36"/>
    <w:basedOn w:val="1"/>
    <w:qFormat/>
    <w:uiPriority w:val="0"/>
    <w:pPr>
      <w:pBdr>
        <w:top w:val="single" w:color="BCBCBC" w:sz="4" w:space="0"/>
        <w:left w:val="single" w:color="BCBCBC" w:sz="4" w:space="0"/>
        <w:bottom w:val="single" w:color="BCBCBC" w:sz="4" w:space="0"/>
        <w:right w:val="single" w:color="BCBCBC" w:sz="4" w:space="0"/>
      </w:pBdr>
      <w:spacing w:before="100" w:beforeAutospacing="1" w:after="100" w:afterAutospacing="1" w:line="360" w:lineRule="auto"/>
      <w:jc w:val="center"/>
    </w:pPr>
    <w:rPr>
      <w:rFonts w:ascii="Times New Roman" w:hAnsi="Times New Roman" w:eastAsia="Times New Roman" w:cs="Times New Roman"/>
      <w:sz w:val="24"/>
      <w:szCs w:val="24"/>
      <w:lang w:val="en-US" w:bidi="en-US"/>
    </w:rPr>
  </w:style>
  <w:style w:type="paragraph" w:customStyle="1" w:styleId="912">
    <w:name w:val="xl37"/>
    <w:basedOn w:val="1"/>
    <w:qFormat/>
    <w:uiPriority w:val="0"/>
    <w:pPr>
      <w:pBdr>
        <w:top w:val="single" w:color="BCBCBC" w:sz="4" w:space="0"/>
        <w:left w:val="single" w:color="BCBCBC" w:sz="4" w:space="0"/>
      </w:pBdr>
      <w:shd w:val="clear" w:color="auto" w:fill="BCBCBC"/>
      <w:spacing w:before="100" w:beforeAutospacing="1" w:after="100" w:afterAutospacing="1" w:line="360" w:lineRule="auto"/>
      <w:jc w:val="center"/>
    </w:pPr>
    <w:rPr>
      <w:rFonts w:ascii="Times New Roman" w:hAnsi="Times New Roman" w:eastAsia="Times New Roman" w:cs="Times New Roman"/>
      <w:i/>
      <w:iCs/>
      <w:sz w:val="24"/>
      <w:szCs w:val="24"/>
      <w:lang w:val="en-US" w:bidi="en-US"/>
    </w:rPr>
  </w:style>
  <w:style w:type="paragraph" w:customStyle="1" w:styleId="913">
    <w:name w:val="xl38"/>
    <w:basedOn w:val="1"/>
    <w:qFormat/>
    <w:uiPriority w:val="0"/>
    <w:pPr>
      <w:pBdr>
        <w:top w:val="single" w:color="BCBCBC" w:sz="4" w:space="0"/>
        <w:left w:val="single" w:color="BCBCBC" w:sz="4" w:space="0"/>
      </w:pBdr>
      <w:shd w:val="clear" w:color="auto" w:fill="BCBCBC"/>
      <w:spacing w:before="100" w:beforeAutospacing="1" w:after="100" w:afterAutospacing="1" w:line="360" w:lineRule="auto"/>
      <w:jc w:val="center"/>
    </w:pPr>
    <w:rPr>
      <w:rFonts w:ascii="Times New Roman" w:hAnsi="Times New Roman" w:eastAsia="Times New Roman" w:cs="Times New Roman"/>
      <w:sz w:val="24"/>
      <w:szCs w:val="24"/>
      <w:lang w:val="en-US" w:bidi="en-US"/>
    </w:rPr>
  </w:style>
  <w:style w:type="paragraph" w:customStyle="1" w:styleId="914">
    <w:name w:val="xl39"/>
    <w:basedOn w:val="1"/>
    <w:qFormat/>
    <w:uiPriority w:val="0"/>
    <w:pPr>
      <w:pBdr>
        <w:top w:val="single" w:color="BCBCBC" w:sz="4" w:space="0"/>
        <w:left w:val="single" w:color="BCBCBC" w:sz="4" w:space="0"/>
      </w:pBdr>
      <w:shd w:val="clear" w:color="auto" w:fill="BCBCBC"/>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915">
    <w:name w:val="xl40"/>
    <w:basedOn w:val="1"/>
    <w:qFormat/>
    <w:uiPriority w:val="0"/>
    <w:pPr>
      <w:pBdr>
        <w:top w:val="single" w:color="BCBCBC" w:sz="4" w:space="0"/>
      </w:pBdr>
      <w:shd w:val="clear" w:color="auto" w:fill="FFFFFF"/>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916">
    <w:name w:val="xl41"/>
    <w:basedOn w:val="1"/>
    <w:qFormat/>
    <w:uiPriority w:val="0"/>
    <w:pPr>
      <w:pBdr>
        <w:top w:val="single" w:color="BCBCBC" w:sz="4" w:space="0"/>
      </w:pBdr>
      <w:shd w:val="clear" w:color="auto" w:fill="BCBCBC"/>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917">
    <w:name w:val="xl42"/>
    <w:basedOn w:val="1"/>
    <w:qFormat/>
    <w:uiPriority w:val="0"/>
    <w:pPr>
      <w:pBdr>
        <w:top w:val="single" w:color="BCBCBC" w:sz="4" w:space="0"/>
        <w:left w:val="single" w:color="BCBCBC" w:sz="4" w:space="0"/>
        <w:bottom w:val="single" w:color="BCBCBC" w:sz="4" w:space="0"/>
        <w:right w:val="single" w:color="BCBCBC" w:sz="4" w:space="0"/>
      </w:pBdr>
      <w:shd w:val="clear" w:color="auto" w:fill="FFFFFF"/>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918">
    <w:name w:val="xl43"/>
    <w:basedOn w:val="1"/>
    <w:qFormat/>
    <w:uiPriority w:val="0"/>
    <w:pPr>
      <w:pBdr>
        <w:top w:val="single" w:color="BCBCBC" w:sz="4" w:space="0"/>
        <w:left w:val="single" w:color="BCBCBC" w:sz="4" w:space="0"/>
        <w:right w:val="single" w:color="BCBCBC" w:sz="4" w:space="0"/>
      </w:pBdr>
      <w:shd w:val="clear" w:color="auto" w:fill="FFFFFF"/>
      <w:spacing w:before="100" w:beforeAutospacing="1" w:after="100" w:afterAutospacing="1" w:line="360" w:lineRule="auto"/>
      <w:jc w:val="center"/>
    </w:pPr>
    <w:rPr>
      <w:rFonts w:ascii="Times New Roman" w:hAnsi="Times New Roman" w:eastAsia="Times New Roman" w:cs="Times New Roman"/>
      <w:sz w:val="16"/>
      <w:szCs w:val="16"/>
      <w:lang w:val="en-US" w:bidi="en-US"/>
    </w:rPr>
  </w:style>
  <w:style w:type="paragraph" w:customStyle="1" w:styleId="919">
    <w:name w:val="xl44"/>
    <w:basedOn w:val="1"/>
    <w:qFormat/>
    <w:uiPriority w:val="0"/>
    <w:pPr>
      <w:pBdr>
        <w:top w:val="single" w:color="BCBCBC" w:sz="4" w:space="0"/>
        <w:left w:val="single" w:color="BCBCBC" w:sz="4" w:space="0"/>
      </w:pBdr>
      <w:shd w:val="clear" w:color="auto" w:fill="FFFFFF"/>
      <w:spacing w:before="100" w:beforeAutospacing="1" w:after="100" w:afterAutospacing="1" w:line="360" w:lineRule="auto"/>
      <w:jc w:val="center"/>
    </w:pPr>
    <w:rPr>
      <w:rFonts w:ascii="Times New Roman" w:hAnsi="Times New Roman" w:eastAsia="Times New Roman" w:cs="Times New Roman"/>
      <w:sz w:val="16"/>
      <w:szCs w:val="16"/>
      <w:lang w:val="en-US" w:bidi="en-US"/>
    </w:rPr>
  </w:style>
  <w:style w:type="paragraph" w:customStyle="1" w:styleId="920">
    <w:name w:val="xl45"/>
    <w:basedOn w:val="1"/>
    <w:qFormat/>
    <w:uiPriority w:val="0"/>
    <w:pPr>
      <w:pBdr>
        <w:top w:val="single" w:color="BCBCBC" w:sz="4" w:space="0"/>
        <w:left w:val="single" w:color="BCBCBC" w:sz="4" w:space="0"/>
        <w:bottom w:val="single" w:color="BCBCBC" w:sz="4" w:space="0"/>
        <w:right w:val="single" w:color="BCBCBC" w:sz="4" w:space="0"/>
      </w:pBdr>
      <w:shd w:val="thinReverseDiagStripe" w:color="EAEBEE" w:fill="FFFFFF"/>
      <w:spacing w:before="100" w:beforeAutospacing="1" w:after="100" w:afterAutospacing="1" w:line="360" w:lineRule="auto"/>
      <w:jc w:val="center"/>
    </w:pPr>
    <w:rPr>
      <w:rFonts w:ascii="Times New Roman" w:hAnsi="Times New Roman" w:eastAsia="Times New Roman" w:cs="Times New Roman"/>
      <w:color w:val="000080"/>
      <w:sz w:val="24"/>
      <w:szCs w:val="24"/>
      <w:lang w:val="en-US" w:bidi="en-US"/>
    </w:rPr>
  </w:style>
  <w:style w:type="paragraph" w:customStyle="1" w:styleId="921">
    <w:name w:val="xl46"/>
    <w:basedOn w:val="1"/>
    <w:qFormat/>
    <w:uiPriority w:val="0"/>
    <w:pPr>
      <w:shd w:val="clear" w:color="auto" w:fill="FFFFFF"/>
      <w:spacing w:before="100" w:beforeAutospacing="1" w:after="100" w:afterAutospacing="1" w:line="360" w:lineRule="auto"/>
      <w:jc w:val="center"/>
    </w:pPr>
    <w:rPr>
      <w:rFonts w:ascii="Times New Roman" w:hAnsi="Times New Roman" w:eastAsia="Times New Roman" w:cs="Times New Roman"/>
      <w:sz w:val="16"/>
      <w:szCs w:val="16"/>
      <w:lang w:val="en-US" w:bidi="en-US"/>
    </w:rPr>
  </w:style>
  <w:style w:type="paragraph" w:customStyle="1" w:styleId="922">
    <w:name w:val="xl47"/>
    <w:basedOn w:val="1"/>
    <w:qFormat/>
    <w:uiPriority w:val="0"/>
    <w:pPr>
      <w:pBdr>
        <w:top w:val="single" w:color="BCBCBC" w:sz="4" w:space="0"/>
        <w:left w:val="single" w:color="BCBCBC" w:sz="4" w:space="0"/>
        <w:bottom w:val="single" w:color="BCBCBC" w:sz="4" w:space="0"/>
        <w:right w:val="single" w:color="BCBCBC" w:sz="4" w:space="0"/>
      </w:pBdr>
      <w:spacing w:before="100" w:beforeAutospacing="1" w:after="100" w:afterAutospacing="1" w:line="360" w:lineRule="auto"/>
      <w:jc w:val="center"/>
    </w:pPr>
    <w:rPr>
      <w:rFonts w:ascii="Times New Roman" w:hAnsi="Times New Roman" w:eastAsia="Times New Roman" w:cs="Times New Roman"/>
      <w:sz w:val="16"/>
      <w:szCs w:val="16"/>
      <w:lang w:val="en-US" w:bidi="en-US"/>
    </w:rPr>
  </w:style>
  <w:style w:type="paragraph" w:customStyle="1" w:styleId="923">
    <w:name w:val="xl48"/>
    <w:basedOn w:val="1"/>
    <w:qFormat/>
    <w:uiPriority w:val="0"/>
    <w:pPr>
      <w:pBdr>
        <w:left w:val="single" w:color="BCBCBC" w:sz="4" w:space="0"/>
      </w:pBdr>
      <w:shd w:val="clear" w:color="auto" w:fill="FFFFFF"/>
      <w:spacing w:before="100" w:beforeAutospacing="1" w:after="100" w:afterAutospacing="1" w:line="360" w:lineRule="auto"/>
      <w:jc w:val="center"/>
    </w:pPr>
    <w:rPr>
      <w:rFonts w:ascii="Times New Roman" w:hAnsi="Times New Roman" w:eastAsia="Times New Roman" w:cs="Times New Roman"/>
      <w:sz w:val="16"/>
      <w:szCs w:val="16"/>
      <w:lang w:val="en-US" w:bidi="en-US"/>
    </w:rPr>
  </w:style>
  <w:style w:type="paragraph" w:customStyle="1" w:styleId="924">
    <w:name w:val="xl49"/>
    <w:basedOn w:val="1"/>
    <w:qFormat/>
    <w:uiPriority w:val="0"/>
    <w:pPr>
      <w:pBdr>
        <w:left w:val="single" w:color="BCBCBC" w:sz="4" w:space="0"/>
      </w:pBdr>
      <w:shd w:val="clear" w:color="auto" w:fill="BCBCBC"/>
      <w:spacing w:before="100" w:beforeAutospacing="1" w:after="100" w:afterAutospacing="1" w:line="360" w:lineRule="auto"/>
      <w:jc w:val="center"/>
    </w:pPr>
    <w:rPr>
      <w:rFonts w:ascii="Times New Roman" w:hAnsi="Times New Roman" w:eastAsia="Times New Roman" w:cs="Times New Roman"/>
      <w:i/>
      <w:iCs/>
      <w:sz w:val="24"/>
      <w:szCs w:val="24"/>
      <w:lang w:val="en-US" w:bidi="en-US"/>
    </w:rPr>
  </w:style>
  <w:style w:type="paragraph" w:customStyle="1" w:styleId="925">
    <w:name w:val="xl50"/>
    <w:basedOn w:val="1"/>
    <w:qFormat/>
    <w:uiPriority w:val="0"/>
    <w:pPr>
      <w:pBdr>
        <w:left w:val="single" w:color="BCBCBC" w:sz="4" w:space="0"/>
      </w:pBdr>
      <w:shd w:val="clear" w:color="auto" w:fill="BCBCBC"/>
      <w:spacing w:before="100" w:beforeAutospacing="1" w:after="100" w:afterAutospacing="1" w:line="360" w:lineRule="auto"/>
      <w:jc w:val="center"/>
    </w:pPr>
    <w:rPr>
      <w:rFonts w:ascii="Times New Roman" w:hAnsi="Times New Roman" w:eastAsia="Times New Roman" w:cs="Times New Roman"/>
      <w:color w:val="FFFFFF"/>
      <w:sz w:val="24"/>
      <w:szCs w:val="24"/>
      <w:lang w:val="en-US" w:bidi="en-US"/>
    </w:rPr>
  </w:style>
  <w:style w:type="paragraph" w:customStyle="1" w:styleId="926">
    <w:name w:val="xl51"/>
    <w:basedOn w:val="1"/>
    <w:qFormat/>
    <w:uiPriority w:val="0"/>
    <w:pPr>
      <w:pBdr>
        <w:top w:val="single" w:color="BCBCBC" w:sz="4" w:space="0"/>
        <w:left w:val="single" w:color="BCBCBC" w:sz="4" w:space="0"/>
        <w:right w:val="single" w:color="BCBCBC" w:sz="4" w:space="0"/>
      </w:pBdr>
      <w:shd w:val="clear" w:color="auto" w:fill="BCBCBC"/>
      <w:spacing w:before="100" w:beforeAutospacing="1" w:after="100" w:afterAutospacing="1" w:line="360" w:lineRule="auto"/>
      <w:jc w:val="center"/>
    </w:pPr>
    <w:rPr>
      <w:rFonts w:ascii="Times New Roman" w:hAnsi="Times New Roman" w:eastAsia="Times New Roman" w:cs="Times New Roman"/>
      <w:color w:val="BCBCBC"/>
      <w:sz w:val="24"/>
      <w:szCs w:val="24"/>
      <w:lang w:val="en-US" w:bidi="en-US"/>
    </w:rPr>
  </w:style>
  <w:style w:type="paragraph" w:customStyle="1" w:styleId="927">
    <w:name w:val="xl52"/>
    <w:basedOn w:val="1"/>
    <w:qFormat/>
    <w:uiPriority w:val="0"/>
    <w:pPr>
      <w:pBdr>
        <w:left w:val="single" w:color="BCBCBC" w:sz="4" w:space="0"/>
      </w:pBdr>
      <w:shd w:val="clear" w:color="auto" w:fill="BCBCBC"/>
      <w:spacing w:before="100" w:beforeAutospacing="1" w:after="100" w:afterAutospacing="1" w:line="360" w:lineRule="auto"/>
      <w:jc w:val="center"/>
    </w:pPr>
    <w:rPr>
      <w:rFonts w:ascii="Times New Roman" w:hAnsi="Times New Roman" w:eastAsia="Times New Roman" w:cs="Times New Roman"/>
      <w:sz w:val="24"/>
      <w:szCs w:val="24"/>
      <w:lang w:val="en-US" w:bidi="en-US"/>
    </w:rPr>
  </w:style>
  <w:style w:type="paragraph" w:customStyle="1" w:styleId="928">
    <w:name w:val="xl53"/>
    <w:basedOn w:val="1"/>
    <w:qFormat/>
    <w:uiPriority w:val="0"/>
    <w:pPr>
      <w:pBdr>
        <w:left w:val="single" w:color="BCBCBC" w:sz="4" w:space="0"/>
      </w:pBdr>
      <w:shd w:val="clear" w:color="auto" w:fill="BCBCBC"/>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929">
    <w:name w:val="xl54"/>
    <w:basedOn w:val="1"/>
    <w:qFormat/>
    <w:uiPriority w:val="0"/>
    <w:pPr>
      <w:shd w:val="clear" w:color="auto" w:fill="BCBCBC"/>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930">
    <w:name w:val="xl55"/>
    <w:basedOn w:val="1"/>
    <w:qFormat/>
    <w:uiPriority w:val="0"/>
    <w:pPr>
      <w:pBdr>
        <w:top w:val="single" w:color="BCBCBC" w:sz="4" w:space="0"/>
        <w:bottom w:val="single" w:color="BCBCBC" w:sz="4" w:space="0"/>
      </w:pBdr>
      <w:shd w:val="clear" w:color="auto" w:fill="FFFFFF"/>
      <w:spacing w:before="100" w:beforeAutospacing="1" w:after="100" w:afterAutospacing="1" w:line="360" w:lineRule="auto"/>
      <w:jc w:val="center"/>
    </w:pPr>
    <w:rPr>
      <w:rFonts w:ascii="Times New Roman" w:hAnsi="Times New Roman" w:eastAsia="Times New Roman" w:cs="Times New Roman"/>
      <w:color w:val="D9D9D9"/>
      <w:sz w:val="24"/>
      <w:szCs w:val="24"/>
      <w:lang w:val="en-US" w:bidi="en-US"/>
    </w:rPr>
  </w:style>
  <w:style w:type="paragraph" w:customStyle="1" w:styleId="931">
    <w:name w:val="xl56"/>
    <w:basedOn w:val="1"/>
    <w:qFormat/>
    <w:uiPriority w:val="0"/>
    <w:pPr>
      <w:pBdr>
        <w:top w:val="single" w:color="BCBCBC" w:sz="4" w:space="0"/>
        <w:left w:val="single" w:color="BCBCBC" w:sz="4" w:space="0"/>
        <w:bottom w:val="single" w:color="BCBCBC" w:sz="4" w:space="0"/>
        <w:right w:val="single" w:color="BCBCBC" w:sz="4" w:space="0"/>
      </w:pBdr>
      <w:spacing w:before="100" w:beforeAutospacing="1" w:after="100" w:afterAutospacing="1" w:line="360" w:lineRule="auto"/>
      <w:jc w:val="center"/>
    </w:pPr>
    <w:rPr>
      <w:rFonts w:ascii="Times New Roman" w:hAnsi="Times New Roman" w:eastAsia="Times New Roman" w:cs="Times New Roman"/>
      <w:sz w:val="24"/>
      <w:szCs w:val="24"/>
      <w:lang w:val="en-US" w:bidi="en-US"/>
    </w:rPr>
  </w:style>
  <w:style w:type="paragraph" w:customStyle="1" w:styleId="932">
    <w:name w:val="xl57"/>
    <w:basedOn w:val="1"/>
    <w:qFormat/>
    <w:uiPriority w:val="0"/>
    <w:pPr>
      <w:pBdr>
        <w:top w:val="single" w:color="BCBCBC" w:sz="4" w:space="0"/>
        <w:left w:val="single" w:color="BCBCBC" w:sz="4" w:space="0"/>
        <w:bottom w:val="single" w:color="BCBCBC" w:sz="4" w:space="0"/>
        <w:right w:val="single" w:color="BCBCBC" w:sz="4" w:space="0"/>
      </w:pBdr>
      <w:shd w:val="clear" w:color="auto" w:fill="BCBCBC"/>
      <w:spacing w:before="100" w:beforeAutospacing="1" w:after="100" w:afterAutospacing="1" w:line="360" w:lineRule="auto"/>
      <w:jc w:val="center"/>
    </w:pPr>
    <w:rPr>
      <w:rFonts w:ascii="Times New Roman" w:hAnsi="Times New Roman" w:eastAsia="Times New Roman" w:cs="Times New Roman"/>
      <w:sz w:val="24"/>
      <w:szCs w:val="24"/>
      <w:lang w:val="en-US" w:bidi="en-US"/>
    </w:rPr>
  </w:style>
  <w:style w:type="paragraph" w:customStyle="1" w:styleId="933">
    <w:name w:val="xl58"/>
    <w:basedOn w:val="1"/>
    <w:qFormat/>
    <w:uiPriority w:val="0"/>
    <w:pPr>
      <w:pBdr>
        <w:top w:val="single" w:color="BCBCBC" w:sz="4" w:space="0"/>
        <w:left w:val="single" w:color="BCBCBC" w:sz="4" w:space="0"/>
        <w:bottom w:val="single" w:color="BCBCBC" w:sz="4" w:space="0"/>
        <w:right w:val="single" w:color="BCBCBC" w:sz="4" w:space="0"/>
      </w:pBdr>
      <w:shd w:val="thinReverseDiagStripe" w:color="EAEBEE" w:fill="FFFFFF"/>
      <w:spacing w:before="100" w:beforeAutospacing="1" w:after="100" w:afterAutospacing="1" w:line="360" w:lineRule="auto"/>
      <w:jc w:val="center"/>
    </w:pPr>
    <w:rPr>
      <w:rFonts w:ascii="Times New Roman" w:hAnsi="Times New Roman" w:eastAsia="Times New Roman" w:cs="Times New Roman"/>
      <w:color w:val="000080"/>
      <w:sz w:val="24"/>
      <w:szCs w:val="24"/>
      <w:lang w:val="en-US" w:bidi="en-US"/>
    </w:rPr>
  </w:style>
  <w:style w:type="paragraph" w:customStyle="1" w:styleId="934">
    <w:name w:val="xl59"/>
    <w:basedOn w:val="1"/>
    <w:qFormat/>
    <w:uiPriority w:val="0"/>
    <w:pPr>
      <w:pBdr>
        <w:top w:val="single" w:color="BCBCBC" w:sz="4" w:space="0"/>
      </w:pBdr>
      <w:spacing w:before="100" w:beforeAutospacing="1" w:after="100" w:afterAutospacing="1" w:line="360" w:lineRule="auto"/>
      <w:jc w:val="center"/>
    </w:pPr>
    <w:rPr>
      <w:rFonts w:ascii="Times New Roman" w:hAnsi="Times New Roman" w:eastAsia="Times New Roman" w:cs="Times New Roman"/>
      <w:color w:val="FFFFFF"/>
      <w:sz w:val="24"/>
      <w:szCs w:val="24"/>
      <w:lang w:val="en-US" w:bidi="en-US"/>
    </w:rPr>
  </w:style>
  <w:style w:type="paragraph" w:customStyle="1" w:styleId="935">
    <w:name w:val="xl60"/>
    <w:basedOn w:val="1"/>
    <w:qFormat/>
    <w:uiPriority w:val="0"/>
    <w:pPr>
      <w:pBdr>
        <w:left w:val="single" w:color="BCBCBC" w:sz="4" w:space="0"/>
        <w:right w:val="single" w:color="BCBCBC" w:sz="4" w:space="0"/>
      </w:pBdr>
      <w:shd w:val="clear" w:color="auto" w:fill="FFFFFF"/>
      <w:spacing w:before="100" w:beforeAutospacing="1" w:after="100" w:afterAutospacing="1" w:line="360" w:lineRule="auto"/>
      <w:jc w:val="center"/>
    </w:pPr>
    <w:rPr>
      <w:rFonts w:ascii="Times New Roman" w:hAnsi="Times New Roman" w:eastAsia="Times New Roman" w:cs="Times New Roman"/>
      <w:color w:val="FFFFFF"/>
      <w:sz w:val="24"/>
      <w:szCs w:val="24"/>
      <w:lang w:val="en-US" w:bidi="en-US"/>
    </w:rPr>
  </w:style>
  <w:style w:type="paragraph" w:customStyle="1" w:styleId="936">
    <w:name w:val="xl61"/>
    <w:basedOn w:val="1"/>
    <w:qFormat/>
    <w:uiPriority w:val="0"/>
    <w:pPr>
      <w:pBdr>
        <w:top w:val="single" w:color="BCBCBC" w:sz="4" w:space="0"/>
        <w:left w:val="single" w:color="BCBCBC" w:sz="4" w:space="0"/>
        <w:bottom w:val="single" w:color="BCBCBC" w:sz="4" w:space="0"/>
        <w:right w:val="single" w:color="BCBCBC" w:sz="4" w:space="0"/>
      </w:pBdr>
      <w:shd w:val="clear" w:color="auto" w:fill="FFFFC0"/>
      <w:spacing w:before="100" w:beforeAutospacing="1" w:after="100" w:afterAutospacing="1" w:line="360" w:lineRule="auto"/>
    </w:pPr>
    <w:rPr>
      <w:rFonts w:ascii="Times New Roman" w:hAnsi="Times New Roman" w:eastAsia="Times New Roman" w:cs="Times New Roman"/>
      <w:sz w:val="24"/>
      <w:szCs w:val="24"/>
      <w:lang w:val="en-US" w:bidi="en-US"/>
    </w:rPr>
  </w:style>
  <w:style w:type="paragraph" w:customStyle="1" w:styleId="937">
    <w:name w:val="xl62"/>
    <w:basedOn w:val="1"/>
    <w:qFormat/>
    <w:uiPriority w:val="0"/>
    <w:pPr>
      <w:pBdr>
        <w:top w:val="single" w:color="BCBCBC" w:sz="4" w:space="0"/>
        <w:left w:val="single" w:color="BCBCBC" w:sz="4" w:space="0"/>
        <w:bottom w:val="single" w:color="BCBCBC" w:sz="4" w:space="0"/>
        <w:right w:val="single" w:color="BCBCBC" w:sz="4" w:space="0"/>
      </w:pBdr>
      <w:shd w:val="clear" w:color="auto" w:fill="D7EAD3"/>
      <w:spacing w:before="100" w:beforeAutospacing="1" w:after="100" w:afterAutospacing="1" w:line="360" w:lineRule="auto"/>
    </w:pPr>
    <w:rPr>
      <w:rFonts w:ascii="Times New Roman" w:hAnsi="Times New Roman" w:eastAsia="Times New Roman" w:cs="Times New Roman"/>
      <w:sz w:val="24"/>
      <w:szCs w:val="24"/>
      <w:lang w:val="en-US" w:bidi="en-US"/>
    </w:rPr>
  </w:style>
  <w:style w:type="character" w:customStyle="1" w:styleId="938">
    <w:name w:val="Колонтитул + 8.5 pt"/>
    <w:qFormat/>
    <w:uiPriority w:val="0"/>
    <w:rPr>
      <w:rFonts w:hint="eastAsia" w:ascii="Arial Unicode MS" w:hAnsi="Arial Unicode MS" w:eastAsia="Arial Unicode MS" w:cs="Arial Unicode MS"/>
      <w:b/>
      <w:bCs/>
      <w:color w:val="000000"/>
      <w:spacing w:val="0"/>
      <w:w w:val="100"/>
      <w:position w:val="0"/>
      <w:sz w:val="13"/>
      <w:szCs w:val="13"/>
      <w:u w:val="none"/>
      <w:shd w:val="clear" w:color="auto" w:fill="FFFFFF"/>
      <w:lang w:val="ru-RU"/>
    </w:rPr>
  </w:style>
  <w:style w:type="character" w:customStyle="1" w:styleId="939">
    <w:name w:val="Колонтитул + Arial"/>
    <w:qFormat/>
    <w:uiPriority w:val="0"/>
    <w:rPr>
      <w:rFonts w:ascii="Arial" w:hAnsi="Arial" w:eastAsia="Arial" w:cs="Arial"/>
      <w:b/>
      <w:bCs/>
      <w:color w:val="000000"/>
      <w:spacing w:val="0"/>
      <w:w w:val="100"/>
      <w:position w:val="0"/>
      <w:sz w:val="17"/>
      <w:szCs w:val="17"/>
      <w:shd w:val="clear" w:color="auto" w:fill="FFFFFF"/>
      <w:lang w:val="ru-RU"/>
    </w:rPr>
  </w:style>
  <w:style w:type="character" w:customStyle="1" w:styleId="940">
    <w:name w:val="Основной текст (3) + Tahoma"/>
    <w:qFormat/>
    <w:uiPriority w:val="0"/>
    <w:rPr>
      <w:rFonts w:ascii="Tahoma" w:hAnsi="Tahoma" w:eastAsia="Tahoma" w:cs="Tahoma"/>
      <w:b/>
      <w:bCs/>
      <w:color w:val="000000"/>
      <w:spacing w:val="0"/>
      <w:w w:val="100"/>
      <w:position w:val="0"/>
      <w:sz w:val="21"/>
      <w:szCs w:val="21"/>
      <w:u w:val="none"/>
      <w:shd w:val="clear" w:color="auto" w:fill="FFFFFF"/>
      <w:lang w:val="ru-RU"/>
    </w:rPr>
  </w:style>
  <w:style w:type="table" w:customStyle="1" w:styleId="941">
    <w:name w:val="Простая таблица 1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8000" w:sz="12" w:space="0"/>
        <w:bottom w:val="single" w:color="008000" w:sz="12" w:space="0"/>
      </w:tblBorders>
    </w:tblPr>
    <w:tblStylePr w:type="firstRow">
      <w:tcPr>
        <w:tcBorders>
          <w:bottom w:val="single" w:color="008000" w:sz="6" w:space="0"/>
          <w:tl2br w:val="nil"/>
          <w:tr2bl w:val="nil"/>
        </w:tcBorders>
      </w:tcPr>
    </w:tblStylePr>
    <w:tblStylePr w:type="lastRow">
      <w:tcPr>
        <w:tcBorders>
          <w:top w:val="single" w:color="008000" w:sz="6" w:space="0"/>
          <w:tl2br w:val="nil"/>
          <w:tr2bl w:val="nil"/>
        </w:tcBorders>
      </w:tcPr>
    </w:tblStylePr>
  </w:style>
  <w:style w:type="table" w:customStyle="1" w:styleId="942">
    <w:name w:val="Простая таблица 22"/>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sz w:val="20"/>
      <w:szCs w:val="20"/>
    </w:rPr>
    <w:tblStylePr w:type="firstRow">
      <w:rPr>
        <w:b/>
        <w:bCs/>
      </w:rPr>
      <w:tcPr>
        <w:tcBorders>
          <w:bottom w:val="single" w:color="000000" w:sz="12" w:space="0"/>
          <w:tl2br w:val="nil"/>
          <w:tr2bl w:val="nil"/>
        </w:tcBorders>
      </w:tcPr>
    </w:tblStylePr>
    <w:tblStylePr w:type="lastRow">
      <w:rPr>
        <w:b/>
        <w:bCs/>
        <w:color w:val="auto"/>
      </w:rPr>
      <w:tcPr>
        <w:tcBorders>
          <w:top w:val="single" w:color="000000" w:sz="6" w:space="0"/>
          <w:tl2br w:val="nil"/>
          <w:tr2bl w:val="nil"/>
        </w:tcBorders>
      </w:tcPr>
    </w:tblStylePr>
    <w:tblStylePr w:type="firstCol">
      <w:rPr>
        <w:b/>
        <w:bCs/>
      </w:rPr>
      <w:tcPr>
        <w:tcBorders>
          <w:right w:val="single" w:color="000000" w:sz="12" w:space="0"/>
          <w:tl2br w:val="nil"/>
          <w:tr2bl w:val="nil"/>
        </w:tcBorders>
      </w:tcPr>
    </w:tblStylePr>
    <w:tblStylePr w:type="lastCol">
      <w:rPr>
        <w:b/>
        <w:bCs/>
      </w:rPr>
      <w:tcPr>
        <w:tcBorders>
          <w:left w:val="single" w:color="000000" w:sz="6" w:space="0"/>
          <w:tl2br w:val="nil"/>
          <w:tr2bl w:val="nil"/>
        </w:tcBorders>
      </w:tcPr>
    </w:tblStylePr>
    <w:tblStylePr w:type="neCell">
      <w:rPr>
        <w:b/>
        <w:bCs/>
      </w:rPr>
      <w:tcPr>
        <w:tcBorders>
          <w:left w:val="nil"/>
          <w:tl2br w:val="nil"/>
          <w:tr2bl w:val="nil"/>
        </w:tcBorders>
      </w:tcPr>
    </w:tblStylePr>
    <w:tblStylePr w:type="swCell">
      <w:rPr>
        <w:b/>
        <w:bCs/>
      </w:rPr>
      <w:tcPr>
        <w:tcBorders>
          <w:top w:val="nil"/>
          <w:tl2br w:val="nil"/>
          <w:tr2bl w:val="nil"/>
        </w:tcBorders>
      </w:tcPr>
    </w:tblStylePr>
  </w:style>
  <w:style w:type="table" w:customStyle="1" w:styleId="943">
    <w:name w:val="Простая таблица 3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tblBorders>
    </w:tblPr>
    <w:tblStylePr w:type="firstRow">
      <w:rPr>
        <w:b/>
        <w:bCs/>
        <w:color w:val="FFFFFF"/>
      </w:rPr>
      <w:tcPr>
        <w:tcBorders>
          <w:tl2br w:val="nil"/>
          <w:tr2bl w:val="nil"/>
        </w:tcBorders>
        <w:shd w:val="solid" w:color="000000" w:fill="FFFFFF"/>
      </w:tcPr>
    </w:tblStylePr>
  </w:style>
  <w:style w:type="table" w:customStyle="1" w:styleId="944">
    <w:name w:val="Классическая таблица 1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12" w:space="0"/>
        <w:bottom w:val="single" w:color="000000" w:sz="12" w:space="0"/>
      </w:tblBorders>
    </w:tblPr>
    <w:tblStylePr w:type="firstRow">
      <w:rPr>
        <w:i/>
        <w:iCs/>
      </w:rPr>
      <w:tcPr>
        <w:tcBorders>
          <w:bottom w:val="single" w:color="000000" w:sz="6" w:space="0"/>
          <w:tl2br w:val="nil"/>
          <w:tr2bl w:val="nil"/>
        </w:tcBorders>
      </w:tcPr>
    </w:tblStylePr>
    <w:tblStylePr w:type="lastRow">
      <w:rPr>
        <w:color w:val="auto"/>
      </w:rPr>
      <w:tcPr>
        <w:tcBorders>
          <w:top w:val="single" w:color="000000" w:sz="6" w:space="0"/>
          <w:tl2br w:val="nil"/>
          <w:tr2bl w:val="nil"/>
        </w:tcBorders>
      </w:tcPr>
    </w:tblStylePr>
    <w:tblStylePr w:type="firstCol">
      <w:tcPr>
        <w:tcBorders>
          <w:right w:val="single" w:color="000000" w:sz="6" w:space="0"/>
          <w:tl2br w:val="nil"/>
          <w:tr2bl w:val="nil"/>
        </w:tcBorders>
      </w:tcPr>
    </w:tblStylePr>
    <w:tblStylePr w:type="neCell">
      <w:rPr>
        <w:b/>
        <w:bCs/>
        <w:i w:val="0"/>
        <w:iCs w:val="0"/>
      </w:rPr>
      <w:tcPr>
        <w:tcBorders>
          <w:tl2br w:val="nil"/>
          <w:tr2bl w:val="nil"/>
        </w:tcBorders>
      </w:tcPr>
    </w:tblStylePr>
    <w:tblStylePr w:type="swCell">
      <w:rPr>
        <w:b/>
        <w:bCs/>
      </w:rPr>
      <w:tcPr>
        <w:tcBorders>
          <w:tl2br w:val="nil"/>
          <w:tr2bl w:val="nil"/>
        </w:tcBorders>
      </w:tcPr>
    </w:tblStylePr>
  </w:style>
  <w:style w:type="table" w:customStyle="1" w:styleId="945">
    <w:name w:val="Классическая таблица 2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12" w:space="0"/>
        <w:bottom w:val="single" w:color="000000" w:sz="12" w:space="0"/>
      </w:tblBorders>
    </w:tblPr>
    <w:tblStylePr w:type="firstRow">
      <w:rPr>
        <w:color w:val="FFFFFF"/>
      </w:rPr>
      <w:tcPr>
        <w:tcBorders>
          <w:bottom w:val="single" w:color="000000" w:sz="6" w:space="0"/>
          <w:tl2br w:val="nil"/>
          <w:tr2bl w:val="nil"/>
        </w:tcBorders>
        <w:shd w:val="solid" w:color="800080" w:fill="FFFFFF"/>
      </w:tcPr>
    </w:tblStylePr>
    <w:tblStylePr w:type="lastRow">
      <w:tcPr>
        <w:tcBorders>
          <w:top w:val="single" w:color="000000" w:sz="6" w:space="0"/>
          <w:tl2br w:val="nil"/>
          <w:tr2bl w:val="nil"/>
        </w:tcBorders>
      </w:tcPr>
    </w:tblStylePr>
    <w:tblStylePr w:type="firstCol">
      <w:rPr>
        <w:b/>
        <w:bCs/>
      </w:rPr>
      <w:tcPr>
        <w:tcBorders>
          <w:tl2br w:val="nil"/>
          <w:tr2bl w:val="nil"/>
        </w:tcBorders>
        <w:shd w:val="solid" w:color="C0C0C0" w:fill="FFFFFF"/>
      </w:tcPr>
    </w:tblStylePr>
    <w:tblStylePr w:type="neCell">
      <w:rPr>
        <w:b/>
        <w:bCs/>
      </w:rPr>
      <w:tcPr>
        <w:tcBorders>
          <w:tl2br w:val="nil"/>
          <w:tr2bl w:val="nil"/>
        </w:tcBorders>
      </w:tcPr>
    </w:tblStylePr>
    <w:tblStylePr w:type="nwCell">
      <w:tcPr>
        <w:tcBorders>
          <w:tl2br w:val="nil"/>
          <w:tr2bl w:val="nil"/>
        </w:tcBorders>
        <w:shd w:val="solid" w:color="800080" w:fill="FFFFFF"/>
      </w:tcPr>
    </w:tblStylePr>
    <w:tblStylePr w:type="swCell">
      <w:rPr>
        <w:color w:val="000080"/>
      </w:rPr>
      <w:tcPr>
        <w:tcBorders>
          <w:tl2br w:val="nil"/>
          <w:tr2bl w:val="nil"/>
        </w:tcBorders>
      </w:tcPr>
    </w:tblStylePr>
  </w:style>
  <w:style w:type="table" w:customStyle="1" w:styleId="946">
    <w:name w:val="Столбцы таблицы 22"/>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b/>
      <w:bCs/>
      <w:sz w:val="20"/>
      <w:szCs w:val="20"/>
    </w:rPr>
    <w:tblStylePr w:type="firstRow">
      <w:rPr>
        <w:color w:val="FFFFFF"/>
      </w:rPr>
      <w:tcPr>
        <w:tcBorders>
          <w:tl2br w:val="nil"/>
          <w:tr2bl w:val="nil"/>
        </w:tcBorders>
        <w:shd w:val="solid" w:color="000080" w:fill="FFFFFF"/>
      </w:tcPr>
    </w:tblStylePr>
    <w:tblStylePr w:type="lastRow">
      <w:rPr>
        <w:b w:val="0"/>
        <w:bCs w:val="0"/>
      </w:rPr>
      <w:tcPr>
        <w:tcBorders>
          <w:tl2br w:val="nil"/>
          <w:tr2bl w:val="nil"/>
        </w:tcBorders>
      </w:tcPr>
    </w:tblStylePr>
    <w:tblStylePr w:type="firstCol">
      <w:rPr>
        <w:b w:val="0"/>
        <w:bCs w:val="0"/>
        <w:color w:val="00000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pct30" w:color="000000" w:fill="FFFFFF"/>
      </w:tcPr>
    </w:tblStylePr>
    <w:tblStylePr w:type="band2Vert">
      <w:rPr>
        <w:color w:val="auto"/>
      </w:rPr>
      <w:tcPr>
        <w:shd w:val="pct25" w:color="00FF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947">
    <w:name w:val="Столбцы таблицы 32"/>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b/>
      <w:bCs/>
      <w:sz w:val="20"/>
      <w:szCs w:val="20"/>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cPr>
        <w:tcBorders>
          <w:tl2br w:val="nil"/>
          <w:tr2bl w:val="nil"/>
        </w:tcBorders>
        <w:shd w:val="solid" w:color="000080" w:fill="FFFFFF"/>
      </w:tcPr>
    </w:tblStylePr>
    <w:tblStylePr w:type="lastRow">
      <w:rPr>
        <w:b w:val="0"/>
        <w:bCs w:val="0"/>
      </w:rPr>
      <w:tcPr>
        <w:tcBorders>
          <w:top w:val="single" w:color="000080" w:sz="6" w:space="0"/>
          <w:tl2br w:val="nil"/>
          <w:tr2bl w:val="nil"/>
        </w:tcBorders>
      </w:tcPr>
    </w:tblStylePr>
    <w:tblStylePr w:type="firstCol">
      <w:rPr>
        <w:b w:val="0"/>
        <w:bCs w:val="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solid" w:color="C0C0C0" w:fill="FFFFFF"/>
      </w:tcPr>
    </w:tblStylePr>
    <w:tblStylePr w:type="band2Vert">
      <w:rPr>
        <w:color w:val="auto"/>
      </w:rPr>
      <w:tcPr>
        <w:shd w:val="pct10" w:color="000000" w:fill="FFFFFF"/>
      </w:tcPr>
    </w:tblStylePr>
    <w:tblStylePr w:type="neCell">
      <w:rPr>
        <w:b/>
        <w:bCs/>
      </w:rPr>
      <w:tcPr>
        <w:tcBorders>
          <w:tl2br w:val="nil"/>
          <w:tr2bl w:val="nil"/>
        </w:tcBorders>
      </w:tcPr>
    </w:tblStylePr>
  </w:style>
  <w:style w:type="table" w:customStyle="1" w:styleId="948">
    <w:name w:val="Столбцы таблицы 42"/>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sz w:val="20"/>
      <w:szCs w:val="20"/>
    </w:rPr>
    <w:tblStylePr w:type="firstRow">
      <w:rPr>
        <w:color w:val="FFFFFF"/>
      </w:rPr>
      <w:tcPr>
        <w:tcBorders>
          <w:tl2br w:val="nil"/>
          <w:tr2bl w:val="nil"/>
        </w:tcBorders>
        <w:shd w:val="solid" w:color="000000" w:fill="FFFFFF"/>
      </w:tcPr>
    </w:tblStylePr>
    <w:tblStylePr w:type="lastRow">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pct50" w:color="008080" w:fill="FFFFFF"/>
      </w:tcPr>
    </w:tblStylePr>
    <w:tblStylePr w:type="band2Vert">
      <w:rPr>
        <w:color w:val="auto"/>
      </w:rPr>
      <w:tcPr>
        <w:shd w:val="pct10" w:color="000000" w:fill="FFFFFF"/>
      </w:tcPr>
    </w:tblStylePr>
  </w:style>
  <w:style w:type="table" w:customStyle="1" w:styleId="949">
    <w:name w:val="Столбцы таблицы 52"/>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cPr>
        <w:tcBorders>
          <w:bottom w:val="single" w:color="808080" w:sz="6" w:space="0"/>
          <w:tl2br w:val="nil"/>
          <w:tr2bl w:val="nil"/>
        </w:tcBorders>
      </w:tcPr>
    </w:tblStylePr>
    <w:tblStylePr w:type="lastRow">
      <w:rPr>
        <w:b/>
        <w:bCs/>
      </w:rPr>
      <w:tcPr>
        <w:tcBorders>
          <w:top w:val="single" w:color="80808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solid" w:color="C0C0C0" w:fill="FFFFFF"/>
      </w:tcPr>
    </w:tblStylePr>
    <w:tblStylePr w:type="band2Vert">
      <w:rPr>
        <w:color w:val="auto"/>
      </w:rPr>
    </w:tblStylePr>
  </w:style>
  <w:style w:type="table" w:customStyle="1" w:styleId="950">
    <w:name w:val="Сетка таблицы 1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blStylePr w:type="lastRow">
      <w:rPr>
        <w:i/>
        <w:iCs/>
      </w:rPr>
      <w:tcPr>
        <w:tcBorders>
          <w:tl2br w:val="nil"/>
          <w:tr2bl w:val="nil"/>
        </w:tcBorders>
      </w:tcPr>
    </w:tblStylePr>
    <w:tblStylePr w:type="lastCol">
      <w:rPr>
        <w:i/>
        <w:iCs/>
      </w:rPr>
      <w:tcPr>
        <w:tcBorders>
          <w:tl2br w:val="nil"/>
          <w:tr2bl w:val="nil"/>
        </w:tcBorders>
      </w:tcPr>
    </w:tblStylePr>
  </w:style>
  <w:style w:type="table" w:customStyle="1" w:styleId="951">
    <w:name w:val="Сетка таблицы 2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insideH w:val="single" w:color="000000" w:sz="6" w:space="0"/>
        <w:insideV w:val="single" w:color="000000" w:sz="6" w:space="0"/>
      </w:tblBorders>
    </w:tblPr>
    <w:tblStylePr w:type="firstRow">
      <w:rPr>
        <w:b/>
        <w:bCs/>
      </w:rPr>
      <w:tcPr>
        <w:tcBorders>
          <w:tl2br w:val="nil"/>
          <w:tr2bl w:val="nil"/>
        </w:tcBorders>
      </w:tcPr>
    </w:tblStylePr>
    <w:tblStylePr w:type="lastRow">
      <w:rPr>
        <w:b/>
        <w:bCs/>
      </w:rPr>
      <w:tcPr>
        <w:tcBorders>
          <w:top w:val="single" w:color="00000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style>
  <w:style w:type="table" w:customStyle="1" w:styleId="952">
    <w:name w:val="Сетка таблицы 53"/>
    <w:basedOn w:val="12"/>
    <w:semiHidden/>
    <w:unhideWhenUsed/>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953">
    <w:name w:val="Сетка таблицы 8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blStylePr w:type="firstRow">
      <w:rPr>
        <w:b/>
        <w:bCs/>
        <w:color w:val="FFFFFF"/>
      </w:rPr>
      <w:tcPr>
        <w:tcBorders>
          <w:tl2br w:val="nil"/>
          <w:tr2bl w:val="nil"/>
        </w:tcBorders>
        <w:shd w:val="solid" w:color="000080" w:fill="FFFFFF"/>
      </w:tcPr>
    </w:tblStylePr>
    <w:tblStylePr w:type="lastRow">
      <w:rPr>
        <w:b/>
        <w:bCs/>
        <w:color w:val="auto"/>
      </w:rPr>
      <w:tcPr>
        <w:tcBorders>
          <w:tl2br w:val="nil"/>
          <w:tr2bl w:val="nil"/>
        </w:tcBorders>
      </w:tcPr>
    </w:tblStylePr>
    <w:tblStylePr w:type="lastCol">
      <w:rPr>
        <w:b/>
        <w:bCs/>
        <w:color w:val="auto"/>
      </w:rPr>
      <w:tcPr>
        <w:tcBorders>
          <w:tl2br w:val="nil"/>
          <w:tr2bl w:val="nil"/>
        </w:tcBorders>
      </w:tcPr>
    </w:tblStylePr>
  </w:style>
  <w:style w:type="table" w:customStyle="1" w:styleId="954">
    <w:name w:val="Таблица-список 12"/>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cPr>
        <w:tcBorders>
          <w:bottom w:val="single" w:color="000000" w:sz="6" w:space="0"/>
          <w:tl2br w:val="nil"/>
          <w:tr2bl w:val="nil"/>
        </w:tcBorders>
        <w:shd w:val="solid" w:color="C0C0C0" w:fill="FFFFFF"/>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solid" w:color="C0C0C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955">
    <w:name w:val="Таблица-список 22"/>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bottom w:val="single" w:color="808080" w:sz="12" w:space="0"/>
      </w:tblBorders>
    </w:tblPr>
    <w:tblStylePr w:type="firstRow">
      <w:rPr>
        <w:b/>
        <w:bCs/>
        <w:color w:val="FFFFFF"/>
      </w:rPr>
      <w:tcPr>
        <w:tcBorders>
          <w:bottom w:val="single" w:color="000000" w:sz="6" w:space="0"/>
          <w:tl2br w:val="nil"/>
          <w:tr2bl w:val="nil"/>
        </w:tcBorders>
        <w:shd w:val="pct75" w:color="008080" w:fill="008000"/>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pct20" w:color="00FF0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956">
    <w:name w:val="Современная таблица2"/>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insideH w:val="single" w:color="FFFFFF" w:sz="18" w:space="0"/>
        <w:insideV w:val="single" w:color="FFFFFF" w:sz="18" w:space="0"/>
      </w:tblBorders>
    </w:tblPr>
    <w:tblStylePr w:type="firstRow">
      <w:rPr>
        <w:b/>
        <w:bCs/>
        <w:color w:val="auto"/>
      </w:rPr>
      <w:tcPr>
        <w:tcBorders>
          <w:tl2br w:val="nil"/>
          <w:tr2bl w:val="nil"/>
        </w:tcBorders>
        <w:shd w:val="pct20" w:color="000000" w:fill="FFFFFF"/>
      </w:tcPr>
    </w:tblStylePr>
    <w:tblStylePr w:type="band1Horz">
      <w:rPr>
        <w:color w:val="auto"/>
      </w:rPr>
      <w:tcPr>
        <w:tcBorders>
          <w:tl2br w:val="nil"/>
          <w:tr2bl w:val="nil"/>
        </w:tcBorders>
        <w:shd w:val="pct5" w:color="000000" w:fill="FFFFFF"/>
      </w:tcPr>
    </w:tblStylePr>
    <w:tblStylePr w:type="band2Horz">
      <w:rPr>
        <w:color w:val="auto"/>
      </w:rPr>
      <w:tcPr>
        <w:tcBorders>
          <w:tl2br w:val="nil"/>
          <w:tr2bl w:val="nil"/>
        </w:tcBorders>
        <w:shd w:val="pct20" w:color="000000" w:fill="FFFFFF"/>
      </w:tcPr>
    </w:tblStylePr>
  </w:style>
  <w:style w:type="table" w:customStyle="1" w:styleId="957">
    <w:name w:val="Изысканная таблица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blStylePr w:type="firstRow">
      <w:rPr>
        <w:caps/>
        <w:color w:val="auto"/>
      </w:rPr>
      <w:tcPr>
        <w:tcBorders>
          <w:tl2br w:val="nil"/>
          <w:tr2bl w:val="nil"/>
        </w:tcBorders>
      </w:tcPr>
    </w:tblStylePr>
  </w:style>
  <w:style w:type="table" w:customStyle="1" w:styleId="958">
    <w:name w:val="Стандартная таблица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blStylePr w:type="firstRow">
      <w:rPr>
        <w:b/>
        <w:bCs/>
        <w:color w:val="auto"/>
      </w:rPr>
      <w:tcPr>
        <w:tcBorders>
          <w:tl2br w:val="nil"/>
          <w:tr2bl w:val="nil"/>
        </w:tcBorders>
        <w:shd w:val="solid" w:color="000000" w:fill="FFFFFF"/>
      </w:tcPr>
    </w:tblStylePr>
  </w:style>
  <w:style w:type="table" w:customStyle="1" w:styleId="959">
    <w:name w:val="Изящная таблица 1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StylePr w:type="firstRow">
      <w:tcPr>
        <w:tcBorders>
          <w:top w:val="single" w:color="000000" w:sz="6" w:space="0"/>
          <w:bottom w:val="single" w:color="000000" w:sz="12" w:space="0"/>
          <w:tl2br w:val="nil"/>
          <w:tr2bl w:val="nil"/>
        </w:tcBorders>
      </w:tcPr>
    </w:tblStylePr>
    <w:tblStylePr w:type="lastRow">
      <w:tcPr>
        <w:tcBorders>
          <w:top w:val="single" w:color="000000" w:sz="12" w:space="0"/>
          <w:tl2br w:val="nil"/>
          <w:tr2bl w:val="nil"/>
        </w:tcBorders>
        <w:shd w:val="pct25" w:color="800080" w:fill="FFFFFF"/>
      </w:tcPr>
    </w:tblStylePr>
    <w:tblStylePr w:type="firstCol">
      <w:tcPr>
        <w:tcBorders>
          <w:right w:val="single" w:color="000000" w:sz="12" w:space="0"/>
          <w:tl2br w:val="nil"/>
          <w:tr2bl w:val="nil"/>
        </w:tcBorders>
      </w:tcPr>
    </w:tblStylePr>
    <w:tblStylePr w:type="lastCol">
      <w:tcPr>
        <w:tcBorders>
          <w:left w:val="single" w:color="000000" w:sz="12" w:space="0"/>
          <w:tl2br w:val="nil"/>
          <w:tr2bl w:val="nil"/>
        </w:tcBorders>
      </w:tcPr>
    </w:tblStylePr>
    <w:tblStylePr w:type="band1Horz">
      <w:tcPr>
        <w:tcBorders>
          <w:bottom w:val="single" w:color="000000" w:sz="6"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960">
    <w:name w:val="Изящная таблица 2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left w:val="single" w:color="000000" w:sz="6" w:space="0"/>
        <w:right w:val="single" w:color="000000" w:sz="6" w:space="0"/>
      </w:tblBorders>
    </w:tblPr>
    <w:tblStylePr w:type="firstRow">
      <w:tcPr>
        <w:tcBorders>
          <w:bottom w:val="single" w:color="000000" w:sz="12" w:space="0"/>
          <w:tl2br w:val="nil"/>
          <w:tr2bl w:val="nil"/>
        </w:tcBorders>
      </w:tcPr>
    </w:tblStylePr>
    <w:tblStylePr w:type="lastRow">
      <w:tcPr>
        <w:tcBorders>
          <w:top w:val="single" w:color="000000" w:sz="12" w:space="0"/>
          <w:tl2br w:val="nil"/>
          <w:tr2bl w:val="nil"/>
        </w:tcBorders>
      </w:tcPr>
    </w:tblStylePr>
    <w:tblStylePr w:type="firstCol">
      <w:tcPr>
        <w:tcBorders>
          <w:right w:val="single" w:color="000000" w:sz="12" w:space="0"/>
          <w:tl2br w:val="nil"/>
          <w:tr2bl w:val="nil"/>
        </w:tcBorders>
        <w:shd w:val="pct25" w:color="008000" w:fill="FFFFFF"/>
      </w:tcPr>
    </w:tblStylePr>
    <w:tblStylePr w:type="lastCol">
      <w:tcPr>
        <w:tcBorders>
          <w:left w:val="single" w:color="000000" w:sz="12"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961">
    <w:name w:val="Веб-таблица 1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blStylePr w:type="firstRow">
      <w:rPr>
        <w:color w:val="auto"/>
      </w:rPr>
      <w:tcPr>
        <w:tcBorders>
          <w:tl2br w:val="nil"/>
          <w:tr2bl w:val="nil"/>
        </w:tcBorders>
      </w:tcPr>
    </w:tblStylePr>
  </w:style>
  <w:style w:type="table" w:customStyle="1" w:styleId="962">
    <w:name w:val="Веб-таблица 2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blStylePr w:type="firstRow">
      <w:rPr>
        <w:color w:val="auto"/>
      </w:rPr>
      <w:tcPr>
        <w:tcBorders>
          <w:tl2br w:val="nil"/>
          <w:tr2bl w:val="nil"/>
        </w:tcBorders>
      </w:tcPr>
    </w:tblStylePr>
  </w:style>
  <w:style w:type="table" w:customStyle="1" w:styleId="963">
    <w:name w:val="Веб-таблица 32"/>
    <w:basedOn w:val="12"/>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blStylePr w:type="firstRow">
      <w:rPr>
        <w:color w:val="auto"/>
      </w:rPr>
      <w:tcPr>
        <w:tcBorders>
          <w:tl2br w:val="nil"/>
          <w:tr2bl w:val="nil"/>
        </w:tcBorders>
      </w:tcPr>
    </w:tblStylePr>
  </w:style>
  <w:style w:type="table" w:customStyle="1" w:styleId="964">
    <w:name w:val="Средняя заливка 2 - Акцент 42"/>
    <w:basedOn w:val="12"/>
    <w:unhideWhenUsed/>
    <w:qFormat/>
    <w:uiPriority w:val="64"/>
    <w:pPr>
      <w:spacing w:after="0" w:line="240" w:lineRule="auto"/>
    </w:pPr>
    <w:rPr>
      <w:rFonts w:ascii="Cambria" w:hAnsi="Cambria" w:eastAsia="Times New Roman" w:cs="Times New Roman"/>
      <w:sz w:val="20"/>
      <w:szCs w:val="20"/>
    </w:rPr>
    <w:tblPr>
      <w:tblBorders>
        <w:top w:val="single" w:color="auto" w:sz="18" w:space="0"/>
        <w:bottom w:val="single" w:color="auto" w:sz="18" w:space="0"/>
      </w:tblBorders>
    </w:tblPr>
    <w:tblStylePr w:type="firstRow">
      <w:pPr>
        <w:spacing w:beforeLines="0" w:beforeAutospacing="0" w:afterLines="0" w:afterAutospacing="0" w:line="240" w:lineRule="auto"/>
      </w:pPr>
      <w:rPr>
        <w:b/>
        <w:bCs/>
        <w:color w:val="FFFFFF"/>
      </w:rPr>
      <w:tcPr>
        <w:tcBorders>
          <w:top w:val="single" w:color="auto" w:sz="18" w:space="0"/>
          <w:left w:val="nil"/>
          <w:bottom w:val="single" w:color="auto" w:sz="18" w:space="0"/>
          <w:right w:val="nil"/>
          <w:insideH w:val="nil"/>
          <w:insideV w:val="nil"/>
        </w:tcBorders>
        <w:shd w:val="clear" w:color="auto" w:fill="8064A2"/>
      </w:tcPr>
    </w:tblStylePr>
    <w:tblStylePr w:type="lastRow">
      <w:pPr>
        <w:spacing w:beforeLines="0" w:beforeAutospacing="0" w:afterLines="0" w:afterAutospacing="0" w:line="240" w:lineRule="auto"/>
      </w:pPr>
      <w:rPr>
        <w:color w:val="auto"/>
      </w:rPr>
      <w:tcPr>
        <w:tcBorders>
          <w:top w:val="double" w:color="auto" w:sz="6" w:space="0"/>
          <w:left w:val="nil"/>
          <w:bottom w:val="single" w:color="auto" w:sz="18" w:space="0"/>
          <w:right w:val="nil"/>
          <w:insideH w:val="nil"/>
          <w:insideV w:val="nil"/>
        </w:tcBorders>
        <w:shd w:val="clear" w:color="auto" w:fill="FFFFFF"/>
      </w:tcPr>
    </w:tblStylePr>
    <w:tblStylePr w:type="firstCol">
      <w:rPr>
        <w:b/>
        <w:bCs/>
        <w:color w:val="FFFFFF"/>
      </w:rPr>
      <w:tcPr>
        <w:tcBorders>
          <w:top w:val="nil"/>
          <w:left w:val="nil"/>
          <w:bottom w:val="single" w:color="auto" w:sz="18" w:space="0"/>
          <w:right w:val="nil"/>
          <w:insideH w:val="nil"/>
          <w:insideV w:val="nil"/>
        </w:tcBorders>
        <w:shd w:val="clear" w:color="auto" w:fill="8064A2"/>
      </w:tcPr>
    </w:tblStylePr>
    <w:tblStylePr w:type="lastCol">
      <w:rPr>
        <w:b/>
        <w:bCs/>
        <w:color w:val="FFFFFF"/>
      </w:rPr>
      <w:tcPr>
        <w:tcBorders>
          <w:left w:val="nil"/>
          <w:right w:val="nil"/>
          <w:insideH w:val="nil"/>
          <w:insideV w:val="nil"/>
        </w:tcBorders>
        <w:shd w:val="clear" w:color="auto" w:fill="8064A2"/>
      </w:tcPr>
    </w:tblStylePr>
    <w:tblStylePr w:type="band1Vert">
      <w:tcPr>
        <w:tcBorders>
          <w:left w:val="nil"/>
          <w:right w:val="nil"/>
          <w:insideH w:val="nil"/>
          <w:insideV w:val="nil"/>
        </w:tcBorders>
        <w:shd w:val="clear" w:color="auto" w:fill="D8D8D8"/>
      </w:tcPr>
    </w:tblStylePr>
    <w:tblStylePr w:type="band1Horz">
      <w:tcPr>
        <w:shd w:val="clear" w:color="auto" w:fill="D8D8D8"/>
      </w:tcPr>
    </w:tblStylePr>
    <w:tblStylePr w:type="neCell">
      <w:tcPr>
        <w:tcBorders>
          <w:top w:val="single" w:color="auto" w:sz="18" w:space="0"/>
          <w:left w:val="nil"/>
          <w:bottom w:val="single" w:color="auto" w:sz="18" w:space="0"/>
          <w:right w:val="nil"/>
          <w:insideH w:val="nil"/>
          <w:insideV w:val="nil"/>
        </w:tcBorders>
      </w:tcPr>
    </w:tblStylePr>
    <w:tblStylePr w:type="nwCell">
      <w:rPr>
        <w:color w:val="FFFFFF"/>
      </w:rPr>
      <w:tcPr>
        <w:tcBorders>
          <w:top w:val="single" w:color="auto" w:sz="18" w:space="0"/>
          <w:left w:val="nil"/>
          <w:bottom w:val="single" w:color="auto" w:sz="18" w:space="0"/>
          <w:right w:val="nil"/>
          <w:insideH w:val="nil"/>
          <w:insideV w:val="nil"/>
        </w:tcBorders>
      </w:tcPr>
    </w:tblStylePr>
  </w:style>
  <w:style w:type="table" w:customStyle="1" w:styleId="965">
    <w:name w:val="Папушкин2"/>
    <w:basedOn w:val="95"/>
    <w:qFormat/>
    <w:uiPriority w:val="0"/>
    <w:pPr>
      <w:ind w:left="0"/>
      <w:jc w:val="center"/>
    </w:pPr>
    <w:rPr>
      <w:rFonts w:ascii="Arial" w:hAnsi="Arial"/>
      <w:sz w:val="18"/>
      <w:szCs w:val="18"/>
    </w:rPr>
    <w:tcPr>
      <w:vAlign w:val="center"/>
    </w:tcPr>
    <w:tblStylePr w:type="firstRow">
      <w:rPr>
        <w:b/>
      </w:rPr>
      <w:tcPr>
        <w:tcBorders>
          <w:top w:val="thinThickSmallGap" w:color="auto" w:sz="24" w:space="0"/>
          <w:bottom w:val="thinThickSmallGap" w:color="auto" w:sz="24" w:space="0"/>
          <w:insideV w:val="single" w:sz="6" w:space="0"/>
        </w:tcBorders>
        <w:shd w:val="clear" w:color="auto" w:fill="D9D9D9"/>
      </w:tcPr>
    </w:tblStylePr>
    <w:tblStylePr w:type="lastRow">
      <w:tcPr>
        <w:tcBorders>
          <w:bottom w:val="thinThickSmallGap" w:color="auto" w:sz="24" w:space="0"/>
          <w:insideV w:val="nil"/>
        </w:tcBorders>
        <w:shd w:val="clear" w:color="auto" w:fill="D9D9D9"/>
      </w:tcPr>
    </w:tblStylePr>
    <w:tblStylePr w:type="band1Horz">
      <w:tcPr>
        <w:tcBorders>
          <w:top w:val="single" w:color="auto" w:sz="6" w:space="0"/>
          <w:bottom w:val="single" w:color="auto" w:sz="6" w:space="0"/>
        </w:tcBorders>
        <w:shd w:val="clear" w:color="auto" w:fill="D9D9D9"/>
      </w:tcPr>
    </w:tblStylePr>
    <w:tblStylePr w:type="band2Horz">
      <w:tcPr>
        <w:shd w:val="clear" w:color="auto" w:fill="FFFFFF"/>
      </w:tcPr>
    </w:tblStylePr>
  </w:style>
  <w:style w:type="table" w:customStyle="1" w:styleId="966">
    <w:name w:val="Сетка таблицы 522"/>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967">
    <w:name w:val="Средний список 1117"/>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968">
    <w:name w:val="Средний список 1 - Акцент 112"/>
    <w:basedOn w:val="12"/>
    <w:qFormat/>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hint="default" w:ascii="Times New Roman CYR" w:hAnsi="Times New Roman CYR"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969">
    <w:name w:val="Светлая заливка14"/>
    <w:basedOn w:val="12"/>
    <w:qFormat/>
    <w:uiPriority w:val="60"/>
    <w:pPr>
      <w:spacing w:after="0" w:line="240" w:lineRule="auto"/>
    </w:pPr>
    <w:rPr>
      <w:rFonts w:ascii="Arial" w:hAnsi="Arial"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970">
    <w:name w:val="Средний список 121"/>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971">
    <w:name w:val="Светлая заливка22"/>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972">
    <w:name w:val="Светлая заливка117"/>
    <w:basedOn w:val="12"/>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973">
    <w:name w:val="Светлая заливка1131"/>
    <w:basedOn w:val="12"/>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974">
    <w:name w:val="Светлая заливка1151"/>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975">
    <w:name w:val="Светлая заливка1111"/>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976">
    <w:name w:val="Светлая заливка34"/>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977">
    <w:name w:val="Light Shading11"/>
    <w:basedOn w:val="12"/>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978">
    <w:name w:val="Светлая заливка1121"/>
    <w:basedOn w:val="12"/>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979">
    <w:name w:val="Светлая заливка1141"/>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980">
    <w:name w:val="рпдлпжлопж1"/>
    <w:basedOn w:val="12"/>
    <w:qFormat/>
    <w:uiPriority w:val="99"/>
    <w:pPr>
      <w:spacing w:after="0" w:line="240" w:lineRule="auto"/>
      <w:jc w:val="right"/>
    </w:pPr>
    <w:rPr>
      <w:rFonts w:ascii="Arial" w:hAnsi="Arial" w:eastAsia="Calibri" w:cs="Times New Roman"/>
      <w:sz w:val="18"/>
      <w:szCs w:val="20"/>
    </w:rPr>
    <w:tcPr>
      <w:vAlign w:val="center"/>
    </w:tcPr>
    <w:tblStylePr w:type="firstRow">
      <w:pPr>
        <w:jc w:val="right"/>
      </w:pPr>
      <w:rPr>
        <w:rFonts w:hint="default" w:ascii="Arial" w:hAnsi="Arial" w:cs="Arial"/>
        <w:b/>
        <w:sz w:val="18"/>
        <w:szCs w:val="18"/>
      </w:rPr>
      <w:tcPr>
        <w:tcBorders>
          <w:bottom w:val="single" w:color="auto" w:sz="4" w:space="0"/>
        </w:tcBorders>
        <w:shd w:val="clear" w:color="auto" w:fill="BFBFBF"/>
      </w:tcPr>
    </w:tblStylePr>
    <w:tblStylePr w:type="firstCol">
      <w:rPr>
        <w:rFonts w:hint="default" w:ascii="Arial" w:hAnsi="Arial" w:cs="Arial"/>
        <w:sz w:val="18"/>
        <w:szCs w:val="18"/>
      </w:rPr>
      <w:tcPr>
        <w:tcBorders>
          <w:right w:val="single" w:color="auto" w:sz="4" w:space="0"/>
        </w:tcBorders>
      </w:tcPr>
    </w:tblStylePr>
    <w:tblStylePr w:type="band1Vert">
      <w:pPr>
        <w:jc w:val="right"/>
      </w:pPr>
      <w:rPr>
        <w:rFonts w:hint="default" w:ascii="Arial" w:hAnsi="Arial" w:cs="Arial"/>
        <w:sz w:val="18"/>
        <w:szCs w:val="18"/>
      </w:rPr>
    </w:tblStylePr>
    <w:tblStylePr w:type="band2Vert">
      <w:pPr>
        <w:jc w:val="right"/>
      </w:pPr>
      <w:rPr>
        <w:rFonts w:hint="default" w:ascii="Arial" w:hAnsi="Arial" w:cs="Arial"/>
        <w:sz w:val="18"/>
        <w:szCs w:val="18"/>
      </w:rPr>
    </w:tblStylePr>
    <w:tblStylePr w:type="band1Horz">
      <w:pPr>
        <w:jc w:val="right"/>
      </w:pPr>
      <w:rPr>
        <w:rFonts w:hint="default" w:ascii="Arial" w:hAnsi="Arial" w:cs="Arial"/>
        <w:sz w:val="18"/>
        <w:szCs w:val="18"/>
      </w:rPr>
    </w:tblStylePr>
    <w:tblStylePr w:type="band2Horz">
      <w:pPr>
        <w:jc w:val="right"/>
      </w:pPr>
      <w:rPr>
        <w:rFonts w:hint="default" w:ascii="Arial" w:hAnsi="Arial" w:cs="Arial"/>
        <w:sz w:val="18"/>
        <w:szCs w:val="18"/>
      </w:rPr>
      <w:tcPr>
        <w:shd w:val="clear" w:color="auto" w:fill="BFBFBF"/>
      </w:tcPr>
    </w:tblStylePr>
  </w:style>
  <w:style w:type="table" w:customStyle="1" w:styleId="981">
    <w:name w:val="Светлая заливка311"/>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982">
    <w:name w:val="Сетка таблицы 512"/>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983">
    <w:name w:val="Папушкин11"/>
    <w:basedOn w:val="95"/>
    <w:qFormat/>
    <w:uiPriority w:val="0"/>
    <w:pPr>
      <w:ind w:left="0"/>
      <w:jc w:val="center"/>
    </w:pPr>
    <w:rPr>
      <w:rFonts w:ascii="Arial" w:hAnsi="Arial"/>
      <w:sz w:val="18"/>
      <w:szCs w:val="18"/>
    </w:rPr>
    <w:tcPr>
      <w:vAlign w:val="center"/>
    </w:tcPr>
    <w:tblStylePr w:type="firstRow">
      <w:rPr>
        <w:b/>
      </w:rPr>
      <w:tcPr>
        <w:tcBorders>
          <w:top w:val="thinThickSmallGap" w:color="auto" w:sz="24" w:space="0"/>
          <w:bottom w:val="thinThickSmallGap" w:color="auto" w:sz="24" w:space="0"/>
          <w:insideV w:val="single" w:sz="6" w:space="0"/>
        </w:tcBorders>
        <w:shd w:val="clear" w:color="auto" w:fill="D9D9D9"/>
      </w:tcPr>
    </w:tblStylePr>
    <w:tblStylePr w:type="lastRow">
      <w:tcPr>
        <w:tcBorders>
          <w:bottom w:val="thinThickSmallGap" w:color="auto" w:sz="24" w:space="0"/>
          <w:insideV w:val="nil"/>
        </w:tcBorders>
        <w:shd w:val="clear" w:color="auto" w:fill="D9D9D9"/>
      </w:tcPr>
    </w:tblStylePr>
    <w:tblStylePr w:type="band1Horz">
      <w:tcPr>
        <w:tcBorders>
          <w:top w:val="single" w:color="auto" w:sz="6" w:space="0"/>
          <w:bottom w:val="single" w:color="auto" w:sz="6" w:space="0"/>
        </w:tcBorders>
        <w:shd w:val="clear" w:color="auto" w:fill="D9D9D9"/>
      </w:tcPr>
    </w:tblStylePr>
    <w:tblStylePr w:type="band2Horz">
      <w:tcPr>
        <w:shd w:val="clear" w:color="auto" w:fill="FFFFFF"/>
      </w:tcPr>
    </w:tblStylePr>
  </w:style>
  <w:style w:type="table" w:customStyle="1" w:styleId="984">
    <w:name w:val="Сетка таблицы 5211"/>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985">
    <w:name w:val="Столбцы таблицы 311"/>
    <w:basedOn w:val="12"/>
    <w:qFormat/>
    <w:uiPriority w:val="0"/>
    <w:pPr>
      <w:widowControl w:val="0"/>
      <w:adjustRightInd w:val="0"/>
      <w:spacing w:after="0" w:line="360" w:lineRule="atLeast"/>
      <w:ind w:firstLine="567"/>
      <w:jc w:val="both"/>
    </w:pPr>
    <w:rPr>
      <w:rFonts w:ascii="Cambria" w:hAnsi="Cambria" w:eastAsia="Times New Roman" w:cs="Times New Roman"/>
      <w:b/>
      <w:bCs/>
      <w:sz w:val="20"/>
      <w:szCs w:val="20"/>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cPr>
        <w:tcBorders>
          <w:tl2br w:val="nil"/>
          <w:tr2bl w:val="nil"/>
        </w:tcBorders>
        <w:shd w:val="solid" w:color="000080" w:fill="FFFFFF"/>
      </w:tcPr>
    </w:tblStylePr>
    <w:tblStylePr w:type="lastRow">
      <w:rPr>
        <w:b w:val="0"/>
        <w:bCs w:val="0"/>
      </w:rPr>
      <w:tcPr>
        <w:tcBorders>
          <w:top w:val="single" w:color="000080" w:sz="6" w:space="0"/>
          <w:tl2br w:val="nil"/>
          <w:tr2bl w:val="nil"/>
        </w:tcBorders>
      </w:tcPr>
    </w:tblStylePr>
    <w:tblStylePr w:type="firstCol">
      <w:rPr>
        <w:b w:val="0"/>
        <w:bCs w:val="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solid" w:color="C0C0C0" w:fill="FFFFFF"/>
      </w:tcPr>
    </w:tblStylePr>
    <w:tblStylePr w:type="band2Vert">
      <w:rPr>
        <w:color w:val="auto"/>
      </w:rPr>
      <w:tcPr>
        <w:shd w:val="pct10" w:color="000000" w:fill="FFFFFF"/>
      </w:tcPr>
    </w:tblStylePr>
    <w:tblStylePr w:type="neCell">
      <w:rPr>
        <w:b/>
        <w:bCs/>
      </w:rPr>
      <w:tcPr>
        <w:tcBorders>
          <w:tl2br w:val="nil"/>
          <w:tr2bl w:val="nil"/>
        </w:tcBorders>
      </w:tcPr>
    </w:tblStylePr>
  </w:style>
  <w:style w:type="table" w:customStyle="1" w:styleId="986">
    <w:name w:val="Столбцы таблицы 411"/>
    <w:basedOn w:val="12"/>
    <w:qFormat/>
    <w:uiPriority w:val="0"/>
    <w:pPr>
      <w:widowControl w:val="0"/>
      <w:adjustRightInd w:val="0"/>
      <w:spacing w:after="0" w:line="360" w:lineRule="atLeast"/>
      <w:ind w:firstLine="567"/>
      <w:jc w:val="both"/>
    </w:pPr>
    <w:rPr>
      <w:rFonts w:ascii="Cambria" w:hAnsi="Cambria" w:eastAsia="Times New Roman" w:cs="Times New Roman"/>
      <w:sz w:val="20"/>
      <w:szCs w:val="20"/>
    </w:rPr>
    <w:tblStylePr w:type="firstRow">
      <w:rPr>
        <w:color w:val="FFFFFF"/>
      </w:rPr>
      <w:tcPr>
        <w:tcBorders>
          <w:tl2br w:val="nil"/>
          <w:tr2bl w:val="nil"/>
        </w:tcBorders>
        <w:shd w:val="solid" w:color="000000" w:fill="FFFFFF"/>
      </w:tcPr>
    </w:tblStylePr>
    <w:tblStylePr w:type="lastRow">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pct50" w:color="008080" w:fill="FFFFFF"/>
      </w:tcPr>
    </w:tblStylePr>
    <w:tblStylePr w:type="band2Vert">
      <w:rPr>
        <w:color w:val="auto"/>
      </w:rPr>
      <w:tcPr>
        <w:shd w:val="pct10" w:color="000000" w:fill="FFFFFF"/>
      </w:tcPr>
    </w:tblStylePr>
  </w:style>
  <w:style w:type="table" w:customStyle="1" w:styleId="987">
    <w:name w:val="Столбцы таблицы 511"/>
    <w:basedOn w:val="12"/>
    <w:qFormat/>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cPr>
        <w:tcBorders>
          <w:bottom w:val="single" w:color="808080" w:sz="6" w:space="0"/>
          <w:tl2br w:val="nil"/>
          <w:tr2bl w:val="nil"/>
        </w:tcBorders>
      </w:tcPr>
    </w:tblStylePr>
    <w:tblStylePr w:type="lastRow">
      <w:rPr>
        <w:b/>
        <w:bCs/>
      </w:rPr>
      <w:tcPr>
        <w:tcBorders>
          <w:top w:val="single" w:color="80808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solid" w:color="C0C0C0" w:fill="FFFFFF"/>
      </w:tcPr>
    </w:tblStylePr>
    <w:tblStylePr w:type="band2Vert">
      <w:rPr>
        <w:color w:val="auto"/>
      </w:rPr>
    </w:tblStylePr>
  </w:style>
  <w:style w:type="table" w:customStyle="1" w:styleId="988">
    <w:name w:val="Таблица-список 111"/>
    <w:basedOn w:val="12"/>
    <w:qFormat/>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cPr>
        <w:tcBorders>
          <w:bottom w:val="single" w:color="000000" w:sz="6" w:space="0"/>
          <w:tl2br w:val="nil"/>
          <w:tr2bl w:val="nil"/>
        </w:tcBorders>
        <w:shd w:val="solid" w:color="C0C0C0" w:fill="FFFFFF"/>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solid" w:color="C0C0C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989">
    <w:name w:val="Столбцы таблицы 211"/>
    <w:basedOn w:val="12"/>
    <w:qFormat/>
    <w:uiPriority w:val="0"/>
    <w:pPr>
      <w:widowControl w:val="0"/>
      <w:adjustRightInd w:val="0"/>
      <w:spacing w:after="0" w:line="360" w:lineRule="atLeast"/>
      <w:ind w:firstLine="567"/>
      <w:jc w:val="both"/>
    </w:pPr>
    <w:rPr>
      <w:rFonts w:ascii="Cambria" w:hAnsi="Cambria" w:eastAsia="Times New Roman" w:cs="Times New Roman"/>
      <w:b/>
      <w:bCs/>
      <w:sz w:val="20"/>
      <w:szCs w:val="20"/>
    </w:rPr>
    <w:tblStylePr w:type="firstRow">
      <w:rPr>
        <w:color w:val="FFFFFF"/>
      </w:rPr>
      <w:tcPr>
        <w:tcBorders>
          <w:tl2br w:val="nil"/>
          <w:tr2bl w:val="nil"/>
        </w:tcBorders>
        <w:shd w:val="solid" w:color="000080" w:fill="FFFFFF"/>
      </w:tcPr>
    </w:tblStylePr>
    <w:tblStylePr w:type="lastRow">
      <w:rPr>
        <w:b w:val="0"/>
        <w:bCs w:val="0"/>
      </w:rPr>
      <w:tcPr>
        <w:tcBorders>
          <w:tl2br w:val="nil"/>
          <w:tr2bl w:val="nil"/>
        </w:tcBorders>
      </w:tcPr>
    </w:tblStylePr>
    <w:tblStylePr w:type="firstCol">
      <w:rPr>
        <w:b w:val="0"/>
        <w:bCs w:val="0"/>
        <w:color w:val="00000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pct30" w:color="000000" w:fill="FFFFFF"/>
      </w:tcPr>
    </w:tblStylePr>
    <w:tblStylePr w:type="band2Vert">
      <w:rPr>
        <w:color w:val="auto"/>
      </w:rPr>
      <w:tcPr>
        <w:shd w:val="pct25" w:color="00FF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990">
    <w:name w:val="Таблица-список 211"/>
    <w:basedOn w:val="12"/>
    <w:qFormat/>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bottom w:val="single" w:color="808080" w:sz="12" w:space="0"/>
      </w:tblBorders>
    </w:tblPr>
    <w:tblStylePr w:type="firstRow">
      <w:rPr>
        <w:b/>
        <w:bCs/>
        <w:color w:val="FFFFFF"/>
      </w:rPr>
      <w:tcPr>
        <w:tcBorders>
          <w:bottom w:val="single" w:color="000000" w:sz="6" w:space="0"/>
          <w:tl2br w:val="nil"/>
          <w:tr2bl w:val="nil"/>
        </w:tcBorders>
        <w:shd w:val="pct75" w:color="008080" w:fill="008000"/>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pct20" w:color="00FF0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991">
    <w:name w:val="Современная таблица11"/>
    <w:basedOn w:val="12"/>
    <w:qFormat/>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insideH w:val="single" w:color="FFFFFF" w:sz="18" w:space="0"/>
        <w:insideV w:val="single" w:color="FFFFFF" w:sz="18" w:space="0"/>
      </w:tblBorders>
    </w:tblPr>
    <w:tblStylePr w:type="firstRow">
      <w:rPr>
        <w:b/>
        <w:bCs/>
        <w:color w:val="auto"/>
      </w:rPr>
      <w:tcPr>
        <w:tcBorders>
          <w:tl2br w:val="nil"/>
          <w:tr2bl w:val="nil"/>
        </w:tcBorders>
        <w:shd w:val="pct20" w:color="000000" w:fill="FFFFFF"/>
      </w:tcPr>
    </w:tblStylePr>
    <w:tblStylePr w:type="band1Horz">
      <w:rPr>
        <w:color w:val="auto"/>
      </w:rPr>
      <w:tcPr>
        <w:tcBorders>
          <w:tl2br w:val="nil"/>
          <w:tr2bl w:val="nil"/>
        </w:tcBorders>
        <w:shd w:val="pct5" w:color="000000" w:fill="FFFFFF"/>
      </w:tcPr>
    </w:tblStylePr>
    <w:tblStylePr w:type="band2Horz">
      <w:rPr>
        <w:color w:val="auto"/>
      </w:rPr>
      <w:tcPr>
        <w:tcBorders>
          <w:tl2br w:val="nil"/>
          <w:tr2bl w:val="nil"/>
        </w:tcBorders>
        <w:shd w:val="pct20" w:color="000000" w:fill="FFFFFF"/>
      </w:tcPr>
    </w:tblStylePr>
  </w:style>
  <w:style w:type="table" w:customStyle="1" w:styleId="992">
    <w:name w:val="Средний список 1118"/>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993">
    <w:name w:val="Средний список 1 - Акцент 1111"/>
    <w:basedOn w:val="12"/>
    <w:qFormat/>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hint="default" w:ascii="Times New Roman CYR" w:hAnsi="Times New Roman CYR"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994">
    <w:name w:val="Простая таблица 211"/>
    <w:basedOn w:val="12"/>
    <w:qFormat/>
    <w:uiPriority w:val="0"/>
    <w:pPr>
      <w:widowControl w:val="0"/>
      <w:adjustRightInd w:val="0"/>
      <w:spacing w:after="0" w:line="360" w:lineRule="atLeast"/>
      <w:ind w:firstLine="567"/>
      <w:jc w:val="both"/>
    </w:pPr>
    <w:rPr>
      <w:rFonts w:ascii="Cambria" w:hAnsi="Cambria" w:eastAsia="Times New Roman" w:cs="Times New Roman"/>
      <w:sz w:val="20"/>
      <w:szCs w:val="20"/>
    </w:rPr>
    <w:tblStylePr w:type="firstRow">
      <w:rPr>
        <w:b/>
        <w:bCs/>
      </w:rPr>
      <w:tcPr>
        <w:tcBorders>
          <w:bottom w:val="single" w:color="000000" w:sz="12" w:space="0"/>
          <w:tl2br w:val="nil"/>
          <w:tr2bl w:val="nil"/>
        </w:tcBorders>
      </w:tcPr>
    </w:tblStylePr>
    <w:tblStylePr w:type="lastRow">
      <w:rPr>
        <w:b/>
        <w:bCs/>
        <w:color w:val="auto"/>
      </w:rPr>
      <w:tcPr>
        <w:tcBorders>
          <w:top w:val="single" w:color="000000" w:sz="6" w:space="0"/>
          <w:tl2br w:val="nil"/>
          <w:tr2bl w:val="nil"/>
        </w:tcBorders>
      </w:tcPr>
    </w:tblStylePr>
    <w:tblStylePr w:type="firstCol">
      <w:rPr>
        <w:b/>
        <w:bCs/>
      </w:rPr>
      <w:tcPr>
        <w:tcBorders>
          <w:right w:val="single" w:color="000000" w:sz="12" w:space="0"/>
          <w:tl2br w:val="nil"/>
          <w:tr2bl w:val="nil"/>
        </w:tcBorders>
      </w:tcPr>
    </w:tblStylePr>
    <w:tblStylePr w:type="lastCol">
      <w:rPr>
        <w:b/>
        <w:bCs/>
      </w:rPr>
      <w:tcPr>
        <w:tcBorders>
          <w:left w:val="single" w:color="000000" w:sz="6" w:space="0"/>
          <w:tl2br w:val="nil"/>
          <w:tr2bl w:val="nil"/>
        </w:tcBorders>
      </w:tcPr>
    </w:tblStylePr>
    <w:tblStylePr w:type="neCell">
      <w:rPr>
        <w:b/>
        <w:bCs/>
      </w:rPr>
      <w:tcPr>
        <w:tcBorders>
          <w:left w:val="nil"/>
          <w:tl2br w:val="nil"/>
          <w:tr2bl w:val="nil"/>
        </w:tcBorders>
      </w:tcPr>
    </w:tblStylePr>
    <w:tblStylePr w:type="swCell">
      <w:rPr>
        <w:b/>
        <w:bCs/>
      </w:rPr>
      <w:tcPr>
        <w:tcBorders>
          <w:top w:val="nil"/>
          <w:tl2br w:val="nil"/>
          <w:tr2bl w:val="nil"/>
        </w:tcBorders>
      </w:tcPr>
    </w:tblStylePr>
  </w:style>
  <w:style w:type="table" w:customStyle="1" w:styleId="995">
    <w:name w:val="Стандартная таблица11"/>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blStylePr w:type="firstRow">
      <w:rPr>
        <w:b/>
        <w:bCs/>
        <w:color w:val="auto"/>
      </w:rPr>
      <w:tcPr>
        <w:tcBorders>
          <w:tl2br w:val="nil"/>
          <w:tr2bl w:val="nil"/>
        </w:tcBorders>
        <w:shd w:val="solid" w:color="000000" w:fill="FFFFFF"/>
      </w:tcPr>
    </w:tblStylePr>
  </w:style>
  <w:style w:type="table" w:customStyle="1" w:styleId="996">
    <w:name w:val="Классическая таблица 111"/>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12" w:space="0"/>
        <w:bottom w:val="single" w:color="000000" w:sz="12" w:space="0"/>
      </w:tblBorders>
    </w:tblPr>
    <w:tblStylePr w:type="firstRow">
      <w:rPr>
        <w:i/>
        <w:iCs/>
      </w:rPr>
      <w:tcPr>
        <w:tcBorders>
          <w:bottom w:val="single" w:color="000000" w:sz="6" w:space="0"/>
          <w:tl2br w:val="nil"/>
          <w:tr2bl w:val="nil"/>
        </w:tcBorders>
      </w:tcPr>
    </w:tblStylePr>
    <w:tblStylePr w:type="lastRow">
      <w:rPr>
        <w:color w:val="auto"/>
      </w:rPr>
      <w:tcPr>
        <w:tcBorders>
          <w:top w:val="single" w:color="000000" w:sz="6" w:space="0"/>
          <w:tl2br w:val="nil"/>
          <w:tr2bl w:val="nil"/>
        </w:tcBorders>
      </w:tcPr>
    </w:tblStylePr>
    <w:tblStylePr w:type="firstCol">
      <w:tcPr>
        <w:tcBorders>
          <w:right w:val="single" w:color="000000" w:sz="6" w:space="0"/>
          <w:tl2br w:val="nil"/>
          <w:tr2bl w:val="nil"/>
        </w:tcBorders>
      </w:tcPr>
    </w:tblStylePr>
    <w:tblStylePr w:type="neCell">
      <w:rPr>
        <w:b/>
        <w:bCs/>
        <w:i w:val="0"/>
        <w:iCs w:val="0"/>
      </w:rPr>
      <w:tcPr>
        <w:tcBorders>
          <w:tl2br w:val="nil"/>
          <w:tr2bl w:val="nil"/>
        </w:tcBorders>
      </w:tcPr>
    </w:tblStylePr>
    <w:tblStylePr w:type="swCell">
      <w:rPr>
        <w:b/>
        <w:bCs/>
      </w:rPr>
      <w:tcPr>
        <w:tcBorders>
          <w:tl2br w:val="nil"/>
          <w:tr2bl w:val="nil"/>
        </w:tcBorders>
      </w:tcPr>
    </w:tblStylePr>
  </w:style>
  <w:style w:type="table" w:customStyle="1" w:styleId="997">
    <w:name w:val="Простая таблица 111"/>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8000" w:sz="12" w:space="0"/>
        <w:bottom w:val="single" w:color="008000" w:sz="12" w:space="0"/>
      </w:tblBorders>
    </w:tblPr>
    <w:tblStylePr w:type="firstRow">
      <w:tcPr>
        <w:tcBorders>
          <w:bottom w:val="single" w:color="008000" w:sz="6" w:space="0"/>
          <w:tl2br w:val="nil"/>
          <w:tr2bl w:val="nil"/>
        </w:tcBorders>
      </w:tcPr>
    </w:tblStylePr>
    <w:tblStylePr w:type="lastRow">
      <w:tcPr>
        <w:tcBorders>
          <w:top w:val="single" w:color="008000" w:sz="6" w:space="0"/>
          <w:tl2br w:val="nil"/>
          <w:tr2bl w:val="nil"/>
        </w:tcBorders>
      </w:tcPr>
    </w:tblStylePr>
  </w:style>
  <w:style w:type="table" w:customStyle="1" w:styleId="998">
    <w:name w:val="Изящная таблица 211"/>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left w:val="single" w:color="000000" w:sz="6" w:space="0"/>
        <w:right w:val="single" w:color="000000" w:sz="6" w:space="0"/>
      </w:tblBorders>
    </w:tblPr>
    <w:tblStylePr w:type="firstRow">
      <w:tcPr>
        <w:tcBorders>
          <w:bottom w:val="single" w:color="000000" w:sz="12" w:space="0"/>
          <w:tl2br w:val="nil"/>
          <w:tr2bl w:val="nil"/>
        </w:tcBorders>
      </w:tcPr>
    </w:tblStylePr>
    <w:tblStylePr w:type="lastRow">
      <w:tcPr>
        <w:tcBorders>
          <w:top w:val="single" w:color="000000" w:sz="12" w:space="0"/>
          <w:tl2br w:val="nil"/>
          <w:tr2bl w:val="nil"/>
        </w:tcBorders>
      </w:tcPr>
    </w:tblStylePr>
    <w:tblStylePr w:type="firstCol">
      <w:tcPr>
        <w:tcBorders>
          <w:right w:val="single" w:color="000000" w:sz="12" w:space="0"/>
          <w:tl2br w:val="nil"/>
          <w:tr2bl w:val="nil"/>
        </w:tcBorders>
        <w:shd w:val="pct25" w:color="008000" w:fill="FFFFFF"/>
      </w:tcPr>
    </w:tblStylePr>
    <w:tblStylePr w:type="lastCol">
      <w:tcPr>
        <w:tcBorders>
          <w:left w:val="single" w:color="000000" w:sz="12"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999">
    <w:name w:val="Веб-таблица 111"/>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blStylePr w:type="firstRow">
      <w:rPr>
        <w:color w:val="auto"/>
      </w:rPr>
      <w:tcPr>
        <w:tcBorders>
          <w:tl2br w:val="nil"/>
          <w:tr2bl w:val="nil"/>
        </w:tcBorders>
      </w:tcPr>
    </w:tblStylePr>
  </w:style>
  <w:style w:type="table" w:customStyle="1" w:styleId="1000">
    <w:name w:val="Веб-таблица 211"/>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blStylePr w:type="firstRow">
      <w:rPr>
        <w:color w:val="auto"/>
      </w:rPr>
      <w:tcPr>
        <w:tcBorders>
          <w:tl2br w:val="nil"/>
          <w:tr2bl w:val="nil"/>
        </w:tcBorders>
      </w:tcPr>
    </w:tblStylePr>
  </w:style>
  <w:style w:type="table" w:customStyle="1" w:styleId="1001">
    <w:name w:val="Веб-таблица 311"/>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blStylePr w:type="firstRow">
      <w:rPr>
        <w:color w:val="auto"/>
      </w:rPr>
      <w:tcPr>
        <w:tcBorders>
          <w:tl2br w:val="nil"/>
          <w:tr2bl w:val="nil"/>
        </w:tcBorders>
      </w:tcPr>
    </w:tblStylePr>
  </w:style>
  <w:style w:type="table" w:customStyle="1" w:styleId="1002">
    <w:name w:val="Изысканная таблица11"/>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blStylePr w:type="firstRow">
      <w:rPr>
        <w:caps/>
        <w:color w:val="auto"/>
      </w:rPr>
      <w:tcPr>
        <w:tcBorders>
          <w:tl2br w:val="nil"/>
          <w:tr2bl w:val="nil"/>
        </w:tcBorders>
      </w:tcPr>
    </w:tblStylePr>
  </w:style>
  <w:style w:type="table" w:customStyle="1" w:styleId="1003">
    <w:name w:val="Изящная таблица 111"/>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StylePr w:type="firstRow">
      <w:tcPr>
        <w:tcBorders>
          <w:top w:val="single" w:color="000000" w:sz="6" w:space="0"/>
          <w:bottom w:val="single" w:color="000000" w:sz="12" w:space="0"/>
          <w:tl2br w:val="nil"/>
          <w:tr2bl w:val="nil"/>
        </w:tcBorders>
      </w:tcPr>
    </w:tblStylePr>
    <w:tblStylePr w:type="lastRow">
      <w:tcPr>
        <w:tcBorders>
          <w:top w:val="single" w:color="000000" w:sz="12" w:space="0"/>
          <w:tl2br w:val="nil"/>
          <w:tr2bl w:val="nil"/>
        </w:tcBorders>
        <w:shd w:val="pct25" w:color="800080" w:fill="FFFFFF"/>
      </w:tcPr>
    </w:tblStylePr>
    <w:tblStylePr w:type="firstCol">
      <w:tcPr>
        <w:tcBorders>
          <w:right w:val="single" w:color="000000" w:sz="12" w:space="0"/>
          <w:tl2br w:val="nil"/>
          <w:tr2bl w:val="nil"/>
        </w:tcBorders>
      </w:tcPr>
    </w:tblStylePr>
    <w:tblStylePr w:type="lastCol">
      <w:tcPr>
        <w:tcBorders>
          <w:left w:val="single" w:color="000000" w:sz="12" w:space="0"/>
          <w:tl2br w:val="nil"/>
          <w:tr2bl w:val="nil"/>
        </w:tcBorders>
      </w:tcPr>
    </w:tblStylePr>
    <w:tblStylePr w:type="band1Horz">
      <w:tcPr>
        <w:tcBorders>
          <w:bottom w:val="single" w:color="000000" w:sz="6"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1004">
    <w:name w:val="Классическая таблица 211"/>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12" w:space="0"/>
        <w:bottom w:val="single" w:color="000000" w:sz="12" w:space="0"/>
      </w:tblBorders>
    </w:tblPr>
    <w:tblStylePr w:type="firstRow">
      <w:rPr>
        <w:color w:val="FFFFFF"/>
      </w:rPr>
      <w:tcPr>
        <w:tcBorders>
          <w:bottom w:val="single" w:color="000000" w:sz="6" w:space="0"/>
          <w:tl2br w:val="nil"/>
          <w:tr2bl w:val="nil"/>
        </w:tcBorders>
        <w:shd w:val="solid" w:color="800080" w:fill="FFFFFF"/>
      </w:tcPr>
    </w:tblStylePr>
    <w:tblStylePr w:type="lastRow">
      <w:tcPr>
        <w:tcBorders>
          <w:top w:val="single" w:color="000000" w:sz="6" w:space="0"/>
          <w:tl2br w:val="nil"/>
          <w:tr2bl w:val="nil"/>
        </w:tcBorders>
      </w:tcPr>
    </w:tblStylePr>
    <w:tblStylePr w:type="firstCol">
      <w:rPr>
        <w:b/>
        <w:bCs/>
      </w:rPr>
      <w:tcPr>
        <w:tcBorders>
          <w:tl2br w:val="nil"/>
          <w:tr2bl w:val="nil"/>
        </w:tcBorders>
        <w:shd w:val="solid" w:color="C0C0C0" w:fill="FFFFFF"/>
      </w:tcPr>
    </w:tblStylePr>
    <w:tblStylePr w:type="neCell">
      <w:rPr>
        <w:b/>
        <w:bCs/>
      </w:rPr>
      <w:tcPr>
        <w:tcBorders>
          <w:tl2br w:val="nil"/>
          <w:tr2bl w:val="nil"/>
        </w:tcBorders>
      </w:tcPr>
    </w:tblStylePr>
    <w:tblStylePr w:type="nwCell">
      <w:tcPr>
        <w:tcBorders>
          <w:tl2br w:val="nil"/>
          <w:tr2bl w:val="nil"/>
        </w:tcBorders>
        <w:shd w:val="solid" w:color="800080" w:fill="FFFFFF"/>
      </w:tcPr>
    </w:tblStylePr>
    <w:tblStylePr w:type="swCell">
      <w:rPr>
        <w:color w:val="000080"/>
      </w:rPr>
      <w:tcPr>
        <w:tcBorders>
          <w:tl2br w:val="nil"/>
          <w:tr2bl w:val="nil"/>
        </w:tcBorders>
      </w:tcPr>
    </w:tblStylePr>
  </w:style>
  <w:style w:type="table" w:customStyle="1" w:styleId="1005">
    <w:name w:val="Сетка таблицы 811"/>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blStylePr w:type="firstRow">
      <w:rPr>
        <w:b/>
        <w:bCs/>
        <w:color w:val="FFFFFF"/>
      </w:rPr>
      <w:tcPr>
        <w:tcBorders>
          <w:tl2br w:val="nil"/>
          <w:tr2bl w:val="nil"/>
        </w:tcBorders>
        <w:shd w:val="solid" w:color="000080" w:fill="FFFFFF"/>
      </w:tcPr>
    </w:tblStylePr>
    <w:tblStylePr w:type="lastRow">
      <w:rPr>
        <w:b/>
        <w:bCs/>
        <w:color w:val="auto"/>
      </w:rPr>
      <w:tcPr>
        <w:tcBorders>
          <w:tl2br w:val="nil"/>
          <w:tr2bl w:val="nil"/>
        </w:tcBorders>
      </w:tcPr>
    </w:tblStylePr>
    <w:tblStylePr w:type="lastCol">
      <w:rPr>
        <w:b/>
        <w:bCs/>
        <w:color w:val="auto"/>
      </w:rPr>
      <w:tcPr>
        <w:tcBorders>
          <w:tl2br w:val="nil"/>
          <w:tr2bl w:val="nil"/>
        </w:tcBorders>
      </w:tcPr>
    </w:tblStylePr>
  </w:style>
  <w:style w:type="table" w:customStyle="1" w:styleId="1006">
    <w:name w:val="Сетка таблицы 211"/>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insideH w:val="single" w:color="000000" w:sz="6" w:space="0"/>
        <w:insideV w:val="single" w:color="000000" w:sz="6" w:space="0"/>
      </w:tblBorders>
    </w:tblPr>
    <w:tblStylePr w:type="firstRow">
      <w:rPr>
        <w:b/>
        <w:bCs/>
      </w:rPr>
      <w:tcPr>
        <w:tcBorders>
          <w:tl2br w:val="nil"/>
          <w:tr2bl w:val="nil"/>
        </w:tcBorders>
      </w:tcPr>
    </w:tblStylePr>
    <w:tblStylePr w:type="lastRow">
      <w:rPr>
        <w:b/>
        <w:bCs/>
      </w:rPr>
      <w:tcPr>
        <w:tcBorders>
          <w:top w:val="single" w:color="00000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style>
  <w:style w:type="table" w:customStyle="1" w:styleId="1007">
    <w:name w:val="Сетка таблицы 111"/>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blStylePr w:type="lastRow">
      <w:rPr>
        <w:i/>
        <w:iCs/>
      </w:rPr>
      <w:tcPr>
        <w:tcBorders>
          <w:tl2br w:val="nil"/>
          <w:tr2bl w:val="nil"/>
        </w:tcBorders>
      </w:tcPr>
    </w:tblStylePr>
    <w:tblStylePr w:type="lastCol">
      <w:rPr>
        <w:i/>
        <w:iCs/>
      </w:rPr>
      <w:tcPr>
        <w:tcBorders>
          <w:tl2br w:val="nil"/>
          <w:tr2bl w:val="nil"/>
        </w:tcBorders>
      </w:tcPr>
    </w:tblStylePr>
  </w:style>
  <w:style w:type="table" w:customStyle="1" w:styleId="1008">
    <w:name w:val="Простая таблица 311"/>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tblBorders>
    </w:tblPr>
    <w:tblStylePr w:type="firstRow">
      <w:rPr>
        <w:b/>
        <w:bCs/>
        <w:color w:val="FFFFFF"/>
      </w:rPr>
      <w:tcPr>
        <w:tcBorders>
          <w:tl2br w:val="nil"/>
          <w:tr2bl w:val="nil"/>
        </w:tcBorders>
        <w:shd w:val="solid" w:color="000000" w:fill="FFFFFF"/>
      </w:tcPr>
    </w:tblStylePr>
  </w:style>
  <w:style w:type="table" w:customStyle="1" w:styleId="1009">
    <w:name w:val="Средняя заливка 2 - Акцент 411"/>
    <w:basedOn w:val="12"/>
    <w:qFormat/>
    <w:uiPriority w:val="64"/>
    <w:pPr>
      <w:spacing w:after="0" w:line="240" w:lineRule="auto"/>
    </w:pPr>
    <w:rPr>
      <w:rFonts w:ascii="Cambria" w:hAnsi="Cambria" w:eastAsia="Times New Roman" w:cs="Times New Roman"/>
      <w:sz w:val="20"/>
      <w:szCs w:val="20"/>
    </w:rPr>
    <w:tblPr>
      <w:tblBorders>
        <w:top w:val="single" w:color="auto" w:sz="18" w:space="0"/>
        <w:bottom w:val="single" w:color="auto" w:sz="18" w:space="0"/>
      </w:tblBorders>
    </w:tblPr>
    <w:tblStylePr w:type="firstRow">
      <w:pPr>
        <w:spacing w:beforeLines="0" w:beforeAutospacing="0" w:afterLines="0" w:afterAutospacing="0" w:line="240" w:lineRule="auto"/>
      </w:pPr>
      <w:rPr>
        <w:b/>
        <w:bCs/>
        <w:color w:val="FFFFFF"/>
      </w:rPr>
      <w:tcPr>
        <w:tcBorders>
          <w:top w:val="single" w:color="auto" w:sz="18" w:space="0"/>
          <w:left w:val="nil"/>
          <w:bottom w:val="single" w:color="auto" w:sz="18" w:space="0"/>
          <w:right w:val="nil"/>
          <w:insideH w:val="nil"/>
          <w:insideV w:val="nil"/>
        </w:tcBorders>
        <w:shd w:val="clear" w:color="auto" w:fill="8064A2"/>
      </w:tcPr>
    </w:tblStylePr>
    <w:tblStylePr w:type="lastRow">
      <w:pPr>
        <w:spacing w:beforeLines="0" w:beforeAutospacing="0" w:afterLines="0" w:afterAutospacing="0" w:line="240" w:lineRule="auto"/>
      </w:pPr>
      <w:rPr>
        <w:color w:val="auto"/>
      </w:rPr>
      <w:tcPr>
        <w:tcBorders>
          <w:top w:val="double" w:color="auto" w:sz="6" w:space="0"/>
          <w:left w:val="nil"/>
          <w:bottom w:val="single" w:color="auto" w:sz="18" w:space="0"/>
          <w:right w:val="nil"/>
          <w:insideH w:val="nil"/>
          <w:insideV w:val="nil"/>
        </w:tcBorders>
        <w:shd w:val="clear" w:color="auto" w:fill="FFFFFF"/>
      </w:tcPr>
    </w:tblStylePr>
    <w:tblStylePr w:type="firstCol">
      <w:rPr>
        <w:b/>
        <w:bCs/>
        <w:color w:val="FFFFFF"/>
      </w:rPr>
      <w:tcPr>
        <w:tcBorders>
          <w:top w:val="nil"/>
          <w:left w:val="nil"/>
          <w:bottom w:val="single" w:color="auto" w:sz="18" w:space="0"/>
          <w:right w:val="nil"/>
          <w:insideH w:val="nil"/>
          <w:insideV w:val="nil"/>
        </w:tcBorders>
        <w:shd w:val="clear" w:color="auto" w:fill="8064A2"/>
      </w:tcPr>
    </w:tblStylePr>
    <w:tblStylePr w:type="lastCol">
      <w:rPr>
        <w:b/>
        <w:bCs/>
        <w:color w:val="FFFFFF"/>
      </w:rPr>
      <w:tcPr>
        <w:tcBorders>
          <w:left w:val="nil"/>
          <w:right w:val="nil"/>
          <w:insideH w:val="nil"/>
          <w:insideV w:val="nil"/>
        </w:tcBorders>
        <w:shd w:val="clear" w:color="auto" w:fill="8064A2"/>
      </w:tcPr>
    </w:tblStylePr>
    <w:tblStylePr w:type="band1Vert">
      <w:tcPr>
        <w:tcBorders>
          <w:left w:val="nil"/>
          <w:right w:val="nil"/>
          <w:insideH w:val="nil"/>
          <w:insideV w:val="nil"/>
        </w:tcBorders>
        <w:shd w:val="clear" w:color="auto" w:fill="D8D8D8"/>
      </w:tcPr>
    </w:tblStylePr>
    <w:tblStylePr w:type="band1Horz">
      <w:tcPr>
        <w:shd w:val="clear" w:color="auto" w:fill="D8D8D8"/>
      </w:tcPr>
    </w:tblStylePr>
    <w:tblStylePr w:type="neCell">
      <w:tcPr>
        <w:tcBorders>
          <w:top w:val="single" w:color="auto" w:sz="18" w:space="0"/>
          <w:left w:val="nil"/>
          <w:bottom w:val="single" w:color="auto" w:sz="18" w:space="0"/>
          <w:right w:val="nil"/>
          <w:insideH w:val="nil"/>
          <w:insideV w:val="nil"/>
        </w:tcBorders>
      </w:tcPr>
    </w:tblStylePr>
    <w:tblStylePr w:type="nwCell">
      <w:rPr>
        <w:color w:val="FFFFFF"/>
      </w:rPr>
      <w:tcPr>
        <w:tcBorders>
          <w:top w:val="single" w:color="auto" w:sz="18" w:space="0"/>
          <w:left w:val="nil"/>
          <w:bottom w:val="single" w:color="auto" w:sz="18" w:space="0"/>
          <w:right w:val="nil"/>
          <w:insideH w:val="nil"/>
          <w:insideV w:val="nil"/>
        </w:tcBorders>
      </w:tcPr>
    </w:tblStylePr>
  </w:style>
  <w:style w:type="table" w:customStyle="1" w:styleId="1010">
    <w:name w:val="Средний список 131"/>
    <w:basedOn w:val="12"/>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011">
    <w:name w:val="Средний список 11112"/>
    <w:basedOn w:val="12"/>
    <w:qFormat/>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012">
    <w:name w:val="Светлая заливка41"/>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013">
    <w:name w:val="Средний список 112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014">
    <w:name w:val="Средний список 113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015">
    <w:name w:val="Светлая заливка121"/>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016">
    <w:name w:val="Средний список 114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017">
    <w:name w:val="Средний список 115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018">
    <w:name w:val="Средний список 116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019">
    <w:name w:val="Светлая заливка211"/>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020">
    <w:name w:val="Средний список 117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021">
    <w:name w:val="Средний список 118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022">
    <w:name w:val="Средний список 119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023">
    <w:name w:val="Средний список 1110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024">
    <w:name w:val="Средний список 1111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025">
    <w:name w:val="Светлая заливка321"/>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026">
    <w:name w:val="Средний список 11121"/>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027">
    <w:name w:val="Средний список 11131"/>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028">
    <w:name w:val="Средний список 1114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029">
    <w:name w:val="Средний список 11151"/>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030">
    <w:name w:val="Средний список 1116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Times New Roman CYR" w:hAnsi="Times New Roman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031">
    <w:name w:val="Светлая заливка1161"/>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032">
    <w:name w:val="Светлая заливка331"/>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033">
    <w:name w:val="Светлая заливка131"/>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034">
    <w:name w:val="Сетка таблицы 5111"/>
    <w:basedOn w:val="12"/>
    <w:qFormat/>
    <w:uiPriority w:val="0"/>
    <w:pPr>
      <w:spacing w:after="0" w:line="240" w:lineRule="auto"/>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1035">
    <w:name w:val="Сетка таблицы6"/>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036">
    <w:name w:val="Сетка таблицы7"/>
    <w:basedOn w:val="12"/>
    <w:qFormat/>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037">
    <w:name w:val="Сетка таблицы42"/>
    <w:basedOn w:val="12"/>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038">
    <w:name w:val="Изысканная таблица5"/>
    <w:basedOn w:val="12"/>
    <w:qFormat/>
    <w:uiPriority w:val="0"/>
    <w:pPr>
      <w:widowControl w:val="0"/>
      <w:adjustRightInd w:val="0"/>
      <w:spacing w:before="120" w:after="120" w:line="360" w:lineRule="auto"/>
      <w:ind w:firstLine="567"/>
      <w:jc w:val="both"/>
      <w:textAlignment w:val="baseline"/>
    </w:pPr>
    <w:rPr>
      <w:rFonts w:ascii="Cambria" w:hAnsi="Cambria" w:eastAsia="Times New Roman" w:cs="Times New Roman"/>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cPr>
        <w:tcBorders>
          <w:tl2br w:val="nil"/>
          <w:tr2bl w:val="nil"/>
        </w:tcBorders>
      </w:tcPr>
    </w:tblStylePr>
  </w:style>
  <w:style w:type="table" w:customStyle="1" w:styleId="1039">
    <w:name w:val="Изящная таблица 15"/>
    <w:basedOn w:val="12"/>
    <w:uiPriority w:val="0"/>
    <w:pPr>
      <w:widowControl w:val="0"/>
      <w:adjustRightInd w:val="0"/>
      <w:spacing w:before="120" w:after="120" w:line="360" w:lineRule="auto"/>
      <w:ind w:firstLine="567"/>
      <w:jc w:val="both"/>
      <w:textAlignment w:val="baseline"/>
    </w:pPr>
    <w:rPr>
      <w:rFonts w:ascii="Cambria" w:hAnsi="Cambria" w:eastAsia="Times New Roman" w:cs="Times New Roman"/>
      <w:sz w:val="20"/>
      <w:szCs w:val="20"/>
    </w:rPr>
    <w:tblStylePr w:type="firstRow">
      <w:tcPr>
        <w:tcBorders>
          <w:top w:val="single" w:color="000000" w:sz="6" w:space="0"/>
          <w:bottom w:val="single" w:color="000000" w:sz="12" w:space="0"/>
          <w:tl2br w:val="nil"/>
          <w:tr2bl w:val="nil"/>
        </w:tcBorders>
      </w:tcPr>
    </w:tblStylePr>
    <w:tblStylePr w:type="lastRow">
      <w:tcPr>
        <w:tcBorders>
          <w:top w:val="single" w:color="000000" w:sz="12" w:space="0"/>
          <w:tl2br w:val="nil"/>
          <w:tr2bl w:val="nil"/>
        </w:tcBorders>
        <w:shd w:val="pct25" w:color="800080" w:fill="FFFFFF"/>
      </w:tcPr>
    </w:tblStylePr>
    <w:tblStylePr w:type="firstCol">
      <w:tcPr>
        <w:tcBorders>
          <w:right w:val="single" w:color="000000" w:sz="12" w:space="0"/>
          <w:tl2br w:val="nil"/>
          <w:tr2bl w:val="nil"/>
        </w:tcBorders>
      </w:tcPr>
    </w:tblStylePr>
    <w:tblStylePr w:type="lastCol">
      <w:tcPr>
        <w:tcBorders>
          <w:left w:val="single" w:color="000000" w:sz="12" w:space="0"/>
          <w:tl2br w:val="nil"/>
          <w:tr2bl w:val="nil"/>
        </w:tcBorders>
      </w:tcPr>
    </w:tblStylePr>
    <w:tblStylePr w:type="band1Horz">
      <w:tcPr>
        <w:tcBorders>
          <w:bottom w:val="single" w:color="000000" w:sz="6"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1040">
    <w:name w:val="Классическая таблица 25"/>
    <w:basedOn w:val="12"/>
    <w:qFormat/>
    <w:uiPriority w:val="0"/>
    <w:pPr>
      <w:widowControl w:val="0"/>
      <w:adjustRightInd w:val="0"/>
      <w:spacing w:before="120" w:after="120" w:line="36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color w:val="FFFFFF"/>
      </w:rPr>
      <w:tcPr>
        <w:tcBorders>
          <w:bottom w:val="single" w:color="000000" w:sz="6" w:space="0"/>
          <w:tl2br w:val="nil"/>
          <w:tr2bl w:val="nil"/>
        </w:tcBorders>
        <w:shd w:val="solid" w:color="800080" w:fill="FFFFFF"/>
      </w:tcPr>
    </w:tblStylePr>
    <w:tblStylePr w:type="lastRow">
      <w:tcPr>
        <w:tcBorders>
          <w:top w:val="single" w:color="000000" w:sz="6" w:space="0"/>
          <w:tl2br w:val="nil"/>
          <w:tr2bl w:val="nil"/>
        </w:tcBorders>
      </w:tcPr>
    </w:tblStylePr>
    <w:tblStylePr w:type="firstCol">
      <w:rPr>
        <w:b/>
        <w:bCs/>
      </w:rPr>
      <w:tcPr>
        <w:tcBorders>
          <w:tl2br w:val="nil"/>
          <w:tr2bl w:val="nil"/>
        </w:tcBorders>
        <w:shd w:val="solid" w:color="C0C0C0" w:fill="FFFFFF"/>
      </w:tcPr>
    </w:tblStylePr>
    <w:tblStylePr w:type="neCell">
      <w:rPr>
        <w:b/>
        <w:bCs/>
      </w:rPr>
      <w:tcPr>
        <w:tcBorders>
          <w:tl2br w:val="nil"/>
          <w:tr2bl w:val="nil"/>
        </w:tcBorders>
      </w:tcPr>
    </w:tblStylePr>
    <w:tblStylePr w:type="nwCell">
      <w:tcPr>
        <w:tcBorders>
          <w:tl2br w:val="nil"/>
          <w:tr2bl w:val="nil"/>
        </w:tcBorders>
        <w:shd w:val="solid" w:color="800080" w:fill="FFFFFF"/>
      </w:tcPr>
    </w:tblStylePr>
    <w:tblStylePr w:type="swCell">
      <w:rPr>
        <w:color w:val="000080"/>
      </w:rPr>
      <w:tcPr>
        <w:tcBorders>
          <w:tl2br w:val="nil"/>
          <w:tr2bl w:val="nil"/>
        </w:tcBorders>
      </w:tcPr>
    </w:tblStylePr>
  </w:style>
  <w:style w:type="table" w:customStyle="1" w:styleId="1041">
    <w:name w:val="Сетка таблицы14"/>
    <w:basedOn w:val="12"/>
    <w:uiPriority w:val="0"/>
    <w:pPr>
      <w:spacing w:after="0" w:line="360" w:lineRule="auto"/>
      <w:ind w:firstLine="567"/>
      <w:jc w:val="both"/>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042">
    <w:name w:val="Сетка таблицы23"/>
    <w:basedOn w:val="12"/>
    <w:qFormat/>
    <w:uiPriority w:val="0"/>
    <w:pPr>
      <w:spacing w:after="0" w:line="360" w:lineRule="auto"/>
      <w:ind w:firstLine="567"/>
      <w:jc w:val="both"/>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043">
    <w:name w:val="Сетка таблицы 85"/>
    <w:basedOn w:val="12"/>
    <w:uiPriority w:val="0"/>
    <w:pPr>
      <w:widowControl w:val="0"/>
      <w:adjustRightInd w:val="0"/>
      <w:spacing w:before="120" w:after="120" w:line="360" w:lineRule="auto"/>
      <w:ind w:firstLine="567"/>
      <w:jc w:val="both"/>
      <w:textAlignment w:val="baseline"/>
    </w:pPr>
    <w:rPr>
      <w:rFonts w:ascii="Cambria" w:hAnsi="Cambria" w:eastAsia="Times New Roman" w:cs="Times New Roman"/>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cPr>
        <w:tcBorders>
          <w:tl2br w:val="nil"/>
          <w:tr2bl w:val="nil"/>
        </w:tcBorders>
        <w:shd w:val="solid" w:color="000080" w:fill="FFFFFF"/>
      </w:tcPr>
    </w:tblStylePr>
    <w:tblStylePr w:type="lastRow">
      <w:rPr>
        <w:b/>
        <w:bCs/>
        <w:color w:val="auto"/>
      </w:rPr>
      <w:tcPr>
        <w:tcBorders>
          <w:tl2br w:val="nil"/>
          <w:tr2bl w:val="nil"/>
        </w:tcBorders>
      </w:tcPr>
    </w:tblStylePr>
    <w:tblStylePr w:type="lastCol">
      <w:rPr>
        <w:b/>
        <w:bCs/>
        <w:color w:val="auto"/>
      </w:rPr>
      <w:tcPr>
        <w:tcBorders>
          <w:tl2br w:val="nil"/>
          <w:tr2bl w:val="nil"/>
        </w:tcBorders>
      </w:tcPr>
    </w:tblStylePr>
  </w:style>
  <w:style w:type="character" w:customStyle="1" w:styleId="1044">
    <w:name w:val="fontstyle01"/>
    <w:qFormat/>
    <w:uiPriority w:val="0"/>
    <w:rPr>
      <w:rFonts w:hint="default" w:ascii="Times New Roman" w:hAnsi="Times New Roman" w:cs="Times New Roman"/>
      <w:color w:val="000000"/>
      <w:sz w:val="26"/>
      <w:szCs w:val="26"/>
    </w:rPr>
  </w:style>
  <w:style w:type="character" w:customStyle="1" w:styleId="1045">
    <w:name w:val="fontstyle21"/>
    <w:uiPriority w:val="0"/>
    <w:rPr>
      <w:rFonts w:hint="default" w:ascii="Times New Roman" w:hAnsi="Times New Roman" w:cs="Times New Roman"/>
      <w:b/>
      <w:bCs/>
      <w:color w:val="000000"/>
      <w:sz w:val="26"/>
      <w:szCs w:val="26"/>
    </w:rPr>
  </w:style>
  <w:style w:type="character" w:customStyle="1" w:styleId="1046">
    <w:name w:val="Заголовок №1_"/>
    <w:link w:val="1047"/>
    <w:qFormat/>
    <w:uiPriority w:val="0"/>
    <w:rPr>
      <w:sz w:val="23"/>
      <w:szCs w:val="23"/>
      <w:shd w:val="clear" w:color="auto" w:fill="FFFFFF"/>
    </w:rPr>
  </w:style>
  <w:style w:type="paragraph" w:customStyle="1" w:styleId="1047">
    <w:name w:val="Заголовок №1"/>
    <w:basedOn w:val="1"/>
    <w:link w:val="1046"/>
    <w:qFormat/>
    <w:uiPriority w:val="0"/>
    <w:pPr>
      <w:shd w:val="clear" w:color="auto" w:fill="FFFFFF"/>
      <w:spacing w:after="300" w:line="307" w:lineRule="exact"/>
      <w:jc w:val="center"/>
      <w:outlineLvl w:val="0"/>
    </w:pPr>
    <w:rPr>
      <w:sz w:val="23"/>
      <w:szCs w:val="23"/>
    </w:rPr>
  </w:style>
  <w:style w:type="paragraph" w:customStyle="1" w:styleId="1048">
    <w:name w:val="Заголовки рисунков / таблиц"/>
    <w:basedOn w:val="1"/>
    <w:link w:val="1049"/>
    <w:qFormat/>
    <w:uiPriority w:val="0"/>
    <w:pPr>
      <w:suppressAutoHyphens/>
      <w:spacing w:after="0" w:line="360" w:lineRule="auto"/>
      <w:jc w:val="center"/>
    </w:pPr>
    <w:rPr>
      <w:rFonts w:ascii="Arial" w:hAnsi="Arial" w:eastAsia="Times New Roman" w:cs="Times New Roman"/>
      <w:b/>
      <w:color w:val="365F91"/>
      <w:sz w:val="24"/>
      <w:lang w:eastAsia="en-US" w:bidi="en-US"/>
    </w:rPr>
  </w:style>
  <w:style w:type="character" w:customStyle="1" w:styleId="1049">
    <w:name w:val="Заголовки рисунков / таблиц Знак"/>
    <w:link w:val="1048"/>
    <w:qFormat/>
    <w:uiPriority w:val="0"/>
    <w:rPr>
      <w:rFonts w:ascii="Arial" w:hAnsi="Arial" w:eastAsia="Times New Roman" w:cs="Times New Roman"/>
      <w:b/>
      <w:color w:val="365F91"/>
      <w:sz w:val="24"/>
      <w:lang w:eastAsia="en-US" w:bidi="en-US"/>
    </w:rPr>
  </w:style>
  <w:style w:type="table" w:customStyle="1" w:styleId="1050">
    <w:name w:val="Сетка таблицы8"/>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051">
    <w:name w:val="Сетка таблицы9"/>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052">
    <w:name w:val="Сетка таблицы10"/>
    <w:basedOn w:val="12"/>
    <w:qFormat/>
    <w:uiPriority w:val="0"/>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053">
    <w:name w:val="Сетка таблицы12"/>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054">
    <w:name w:val="Сетка таблицы13"/>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055">
    <w:name w:val="Сетка таблицы15"/>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056">
    <w:name w:val="Сетка таблицы16"/>
    <w:basedOn w:val="12"/>
    <w:qFormat/>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057">
    <w:name w:val="Сетка таблицы17"/>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058">
    <w:name w:val="Сетка таблицы18"/>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059">
    <w:name w:val="_1.1.1.1."/>
    <w:basedOn w:val="5"/>
    <w:next w:val="1"/>
    <w:link w:val="1060"/>
    <w:qFormat/>
    <w:uiPriority w:val="0"/>
    <w:pPr>
      <w:keepNext/>
      <w:keepLines/>
      <w:tabs>
        <w:tab w:val="left" w:pos="1701"/>
      </w:tabs>
      <w:spacing w:before="240" w:after="120" w:line="240" w:lineRule="auto"/>
      <w:ind w:firstLine="0"/>
    </w:pPr>
    <w:rPr>
      <w:rFonts w:ascii="Times New Roman" w:hAnsi="Times New Roman"/>
      <w:i/>
      <w:iCs/>
      <w:spacing w:val="0"/>
      <w:sz w:val="26"/>
      <w:szCs w:val="26"/>
      <w:lang w:val="ru-RU" w:eastAsia="ru-RU" w:bidi="ar-SA"/>
    </w:rPr>
  </w:style>
  <w:style w:type="character" w:customStyle="1" w:styleId="1060">
    <w:name w:val="_1.1.1.1. Знак"/>
    <w:link w:val="1059"/>
    <w:qFormat/>
    <w:uiPriority w:val="0"/>
    <w:rPr>
      <w:rFonts w:ascii="Times New Roman" w:hAnsi="Times New Roman" w:eastAsia="Times New Roman" w:cs="Times New Roman"/>
      <w:b/>
      <w:bCs/>
      <w:i/>
      <w:iCs/>
      <w:sz w:val="26"/>
      <w:szCs w:val="26"/>
    </w:rPr>
  </w:style>
  <w:style w:type="character" w:customStyle="1" w:styleId="1061">
    <w:name w:val="Основной текст (2) + 11 pt"/>
    <w:uiPriority w:val="0"/>
    <w:rPr>
      <w:rFonts w:ascii="Times New Roman" w:hAnsi="Times New Roman" w:eastAsia="Times New Roman" w:cs="Times New Roman"/>
      <w:color w:val="000000"/>
      <w:spacing w:val="0"/>
      <w:w w:val="100"/>
      <w:position w:val="0"/>
      <w:sz w:val="22"/>
      <w:szCs w:val="22"/>
      <w:u w:val="none"/>
      <w:shd w:val="clear" w:color="auto" w:fill="FFFFFF"/>
      <w:lang w:val="ru-RU" w:eastAsia="ru-RU" w:bidi="ru-RU"/>
    </w:rPr>
  </w:style>
  <w:style w:type="character" w:customStyle="1" w:styleId="1062">
    <w:name w:val="Основной текст (2) + Verdana;8 pt"/>
    <w:qFormat/>
    <w:uiPriority w:val="0"/>
    <w:rPr>
      <w:rFonts w:ascii="Verdana" w:hAnsi="Verdana" w:eastAsia="Verdana" w:cs="Verdana"/>
      <w:color w:val="000000"/>
      <w:spacing w:val="0"/>
      <w:w w:val="100"/>
      <w:position w:val="0"/>
      <w:sz w:val="16"/>
      <w:szCs w:val="16"/>
      <w:u w:val="none"/>
      <w:shd w:val="clear" w:color="auto" w:fill="FFFFFF"/>
      <w:lang w:val="ru-RU" w:eastAsia="ru-RU" w:bidi="ru-RU"/>
    </w:rPr>
  </w:style>
  <w:style w:type="character" w:customStyle="1" w:styleId="1063">
    <w:name w:val="Основной текст (2) + 9;5 pt"/>
    <w:qFormat/>
    <w:uiPriority w:val="0"/>
    <w:rPr>
      <w:rFonts w:ascii="Times New Roman" w:hAnsi="Times New Roman" w:eastAsia="Times New Roman" w:cs="Times New Roman"/>
      <w:color w:val="000000"/>
      <w:spacing w:val="0"/>
      <w:w w:val="100"/>
      <w:position w:val="0"/>
      <w:sz w:val="19"/>
      <w:szCs w:val="19"/>
      <w:u w:val="none"/>
      <w:shd w:val="clear" w:color="auto" w:fill="FFFFFF"/>
      <w:lang w:val="ru-RU" w:eastAsia="ru-RU" w:bidi="ru-RU"/>
    </w:rPr>
  </w:style>
  <w:style w:type="paragraph" w:customStyle="1" w:styleId="1064">
    <w:name w:val="Основной текст (2)1"/>
    <w:basedOn w:val="1"/>
    <w:uiPriority w:val="0"/>
    <w:pPr>
      <w:widowControl w:val="0"/>
      <w:shd w:val="clear" w:color="auto" w:fill="FFFFFF"/>
      <w:spacing w:before="420" w:after="60" w:line="302" w:lineRule="exact"/>
      <w:jc w:val="center"/>
    </w:pPr>
    <w:rPr>
      <w:rFonts w:ascii="Times New Roman" w:hAnsi="Times New Roman" w:eastAsia="Times New Roman" w:cs="Times New Roman"/>
      <w:color w:val="000000"/>
      <w:sz w:val="26"/>
      <w:szCs w:val="26"/>
      <w:lang w:bidi="ru-RU"/>
    </w:rPr>
  </w:style>
  <w:style w:type="paragraph" w:customStyle="1" w:styleId="1065">
    <w:name w:val="font7"/>
    <w:basedOn w:val="1"/>
    <w:uiPriority w:val="0"/>
    <w:pPr>
      <w:spacing w:before="100" w:beforeAutospacing="1" w:after="100" w:afterAutospacing="1" w:line="240" w:lineRule="auto"/>
    </w:pPr>
    <w:rPr>
      <w:rFonts w:ascii="Times New Roman" w:hAnsi="Times New Roman" w:eastAsia="Times New Roman" w:cs="Times New Roman"/>
      <w:color w:val="000000"/>
      <w:sz w:val="20"/>
      <w:szCs w:val="20"/>
    </w:rPr>
  </w:style>
  <w:style w:type="paragraph" w:customStyle="1" w:styleId="1066">
    <w:name w:val="font8"/>
    <w:basedOn w:val="1"/>
    <w:qFormat/>
    <w:uiPriority w:val="0"/>
    <w:pPr>
      <w:spacing w:before="100" w:beforeAutospacing="1" w:after="100" w:afterAutospacing="1" w:line="240" w:lineRule="auto"/>
    </w:pPr>
    <w:rPr>
      <w:rFonts w:ascii="Calibri" w:hAnsi="Calibri" w:eastAsia="Times New Roman" w:cs="Calibri"/>
      <w:color w:val="000000"/>
      <w:sz w:val="20"/>
      <w:szCs w:val="20"/>
    </w:rPr>
  </w:style>
  <w:style w:type="paragraph" w:customStyle="1" w:styleId="1067">
    <w:name w:val="font9"/>
    <w:basedOn w:val="1"/>
    <w:qFormat/>
    <w:uiPriority w:val="0"/>
    <w:pPr>
      <w:spacing w:before="100" w:beforeAutospacing="1" w:after="100" w:afterAutospacing="1" w:line="240" w:lineRule="auto"/>
    </w:pPr>
    <w:rPr>
      <w:rFonts w:ascii="Times New Roman" w:hAnsi="Times New Roman" w:eastAsia="Times New Roman" w:cs="Times New Roman"/>
      <w:sz w:val="20"/>
      <w:szCs w:val="20"/>
    </w:rPr>
  </w:style>
  <w:style w:type="paragraph" w:customStyle="1" w:styleId="1068">
    <w:name w:val="font10"/>
    <w:basedOn w:val="1"/>
    <w:qFormat/>
    <w:uiPriority w:val="0"/>
    <w:pPr>
      <w:spacing w:before="100" w:beforeAutospacing="1" w:after="100" w:afterAutospacing="1" w:line="240" w:lineRule="auto"/>
    </w:pPr>
    <w:rPr>
      <w:rFonts w:ascii="Calibri" w:hAnsi="Calibri" w:eastAsia="Times New Roman" w:cs="Calibri"/>
      <w:sz w:val="20"/>
      <w:szCs w:val="20"/>
    </w:rPr>
  </w:style>
  <w:style w:type="paragraph" w:customStyle="1" w:styleId="1069">
    <w:name w:val="font11"/>
    <w:basedOn w:val="1"/>
    <w:qFormat/>
    <w:uiPriority w:val="0"/>
    <w:pPr>
      <w:spacing w:before="100" w:beforeAutospacing="1" w:after="100" w:afterAutospacing="1" w:line="240" w:lineRule="auto"/>
    </w:pPr>
    <w:rPr>
      <w:rFonts w:ascii="Tahoma" w:hAnsi="Tahoma" w:eastAsia="Times New Roman" w:cs="Tahoma"/>
      <w:color w:val="000000"/>
      <w:sz w:val="18"/>
      <w:szCs w:val="18"/>
    </w:rPr>
  </w:style>
  <w:style w:type="paragraph" w:customStyle="1" w:styleId="1070">
    <w:name w:val="font12"/>
    <w:basedOn w:val="1"/>
    <w:uiPriority w:val="0"/>
    <w:pPr>
      <w:spacing w:before="100" w:beforeAutospacing="1" w:after="100" w:afterAutospacing="1" w:line="240" w:lineRule="auto"/>
    </w:pPr>
    <w:rPr>
      <w:rFonts w:ascii="Tahoma" w:hAnsi="Tahoma" w:eastAsia="Times New Roman" w:cs="Tahoma"/>
      <w:b/>
      <w:bCs/>
      <w:color w:val="000000"/>
      <w:sz w:val="18"/>
      <w:szCs w:val="18"/>
    </w:rPr>
  </w:style>
  <w:style w:type="character" w:customStyle="1" w:styleId="1071">
    <w:name w:val="Основной текст (2) + 9 pt;Полужирный"/>
    <w:qFormat/>
    <w:uiPriority w:val="0"/>
    <w:rPr>
      <w:rFonts w:ascii="Times New Roman" w:hAnsi="Times New Roman" w:eastAsia="Times New Roman" w:cs="Times New Roman"/>
      <w:b/>
      <w:bCs/>
      <w:color w:val="000000"/>
      <w:spacing w:val="0"/>
      <w:w w:val="100"/>
      <w:position w:val="0"/>
      <w:sz w:val="18"/>
      <w:szCs w:val="18"/>
      <w:u w:val="none"/>
      <w:shd w:val="clear" w:color="auto" w:fill="FFFFFF"/>
      <w:lang w:val="ru-RU" w:eastAsia="ru-RU" w:bidi="ru-RU"/>
    </w:rPr>
  </w:style>
  <w:style w:type="character" w:customStyle="1" w:styleId="1072">
    <w:name w:val="Основной текст (4) Exact"/>
    <w:qFormat/>
    <w:uiPriority w:val="0"/>
    <w:rPr>
      <w:rFonts w:ascii="Times New Roman" w:hAnsi="Times New Roman" w:eastAsia="Times New Roman" w:cs="Times New Roman"/>
      <w:b/>
      <w:bCs/>
      <w:sz w:val="18"/>
      <w:szCs w:val="18"/>
      <w:u w:val="none"/>
    </w:rPr>
  </w:style>
  <w:style w:type="character" w:customStyle="1" w:styleId="1073">
    <w:name w:val="Основной текст (5) Exact"/>
    <w:qFormat/>
    <w:uiPriority w:val="0"/>
    <w:rPr>
      <w:rFonts w:ascii="Times New Roman" w:hAnsi="Times New Roman" w:eastAsia="Times New Roman" w:cs="Times New Roman"/>
      <w:b/>
      <w:bCs/>
      <w:sz w:val="18"/>
      <w:szCs w:val="18"/>
      <w:u w:val="none"/>
    </w:rPr>
  </w:style>
  <w:style w:type="character" w:customStyle="1" w:styleId="1074">
    <w:name w:val="Оглавление Exact"/>
    <w:qFormat/>
    <w:uiPriority w:val="0"/>
    <w:rPr>
      <w:rFonts w:ascii="Times New Roman" w:hAnsi="Times New Roman" w:eastAsia="Times New Roman" w:cs="Times New Roman"/>
      <w:b/>
      <w:bCs/>
      <w:color w:val="000000"/>
      <w:spacing w:val="0"/>
      <w:w w:val="100"/>
      <w:position w:val="0"/>
      <w:sz w:val="18"/>
      <w:szCs w:val="18"/>
      <w:u w:val="none"/>
      <w:lang w:val="ru-RU" w:eastAsia="ru-RU" w:bidi="ru-RU"/>
    </w:rPr>
  </w:style>
  <w:style w:type="character" w:customStyle="1" w:styleId="1075">
    <w:name w:val="Основной текст (2) + 9 pt"/>
    <w:qFormat/>
    <w:uiPriority w:val="0"/>
    <w:rPr>
      <w:rFonts w:ascii="Times New Roman" w:hAnsi="Times New Roman" w:eastAsia="Times New Roman" w:cs="Times New Roman"/>
      <w:color w:val="000000"/>
      <w:spacing w:val="0"/>
      <w:w w:val="100"/>
      <w:position w:val="0"/>
      <w:sz w:val="18"/>
      <w:szCs w:val="18"/>
      <w:u w:val="none"/>
      <w:shd w:val="clear" w:color="auto" w:fill="FFFFFF"/>
      <w:lang w:val="ru-RU" w:eastAsia="ru-RU" w:bidi="ru-RU"/>
    </w:rPr>
  </w:style>
  <w:style w:type="character" w:customStyle="1" w:styleId="1076">
    <w:name w:val="Основной текст (2) + Полужирный"/>
    <w:qFormat/>
    <w:uiPriority w:val="0"/>
    <w:rPr>
      <w:rFonts w:ascii="Times New Roman" w:hAnsi="Times New Roman" w:eastAsia="Times New Roman" w:cs="Times New Roman"/>
      <w:b/>
      <w:bCs/>
      <w:color w:val="000000"/>
      <w:spacing w:val="0"/>
      <w:w w:val="100"/>
      <w:position w:val="0"/>
      <w:sz w:val="19"/>
      <w:szCs w:val="19"/>
      <w:u w:val="none"/>
      <w:shd w:val="clear" w:color="auto" w:fill="FFFFFF"/>
      <w:lang w:val="ru-RU" w:eastAsia="ru-RU" w:bidi="ru-RU"/>
    </w:rPr>
  </w:style>
  <w:style w:type="character" w:customStyle="1" w:styleId="1077">
    <w:name w:val="Основной текст (2) + Курсив"/>
    <w:uiPriority w:val="0"/>
    <w:rPr>
      <w:rFonts w:ascii="Times New Roman" w:hAnsi="Times New Roman" w:eastAsia="Times New Roman" w:cs="Times New Roman"/>
      <w:i/>
      <w:iCs/>
      <w:color w:val="000000"/>
      <w:spacing w:val="0"/>
      <w:w w:val="100"/>
      <w:position w:val="0"/>
      <w:sz w:val="19"/>
      <w:szCs w:val="19"/>
      <w:u w:val="none"/>
      <w:shd w:val="clear" w:color="auto" w:fill="FFFFFF"/>
      <w:lang w:val="ru-RU" w:eastAsia="ru-RU" w:bidi="ru-RU"/>
    </w:rPr>
  </w:style>
  <w:style w:type="paragraph" w:customStyle="1" w:styleId="1078">
    <w:name w:val="font13"/>
    <w:basedOn w:val="1"/>
    <w:uiPriority w:val="0"/>
    <w:pPr>
      <w:spacing w:before="100" w:beforeAutospacing="1" w:after="100" w:afterAutospacing="1" w:line="240" w:lineRule="auto"/>
    </w:pPr>
    <w:rPr>
      <w:rFonts w:ascii="Tahoma" w:hAnsi="Tahoma" w:eastAsia="Times New Roman" w:cs="Tahoma"/>
      <w:color w:val="000000"/>
      <w:sz w:val="16"/>
      <w:szCs w:val="16"/>
    </w:rPr>
  </w:style>
  <w:style w:type="paragraph" w:customStyle="1" w:styleId="1079">
    <w:name w:val="font14"/>
    <w:basedOn w:val="1"/>
    <w:qFormat/>
    <w:uiPriority w:val="0"/>
    <w:pPr>
      <w:spacing w:before="100" w:beforeAutospacing="1" w:after="100" w:afterAutospacing="1" w:line="240" w:lineRule="auto"/>
    </w:pPr>
    <w:rPr>
      <w:rFonts w:ascii="Tahoma" w:hAnsi="Tahoma" w:eastAsia="Times New Roman" w:cs="Tahoma"/>
      <w:b/>
      <w:bCs/>
      <w:color w:val="000000"/>
      <w:sz w:val="16"/>
      <w:szCs w:val="16"/>
    </w:rPr>
  </w:style>
  <w:style w:type="paragraph" w:customStyle="1" w:styleId="1080">
    <w:name w:val="font15"/>
    <w:basedOn w:val="1"/>
    <w:qFormat/>
    <w:uiPriority w:val="0"/>
    <w:pPr>
      <w:spacing w:before="100" w:beforeAutospacing="1" w:after="100" w:afterAutospacing="1" w:line="240" w:lineRule="auto"/>
    </w:pPr>
    <w:rPr>
      <w:rFonts w:ascii="Tahoma" w:hAnsi="Tahoma" w:eastAsia="Times New Roman" w:cs="Tahoma"/>
      <w:color w:val="000000"/>
      <w:sz w:val="16"/>
      <w:szCs w:val="16"/>
    </w:rPr>
  </w:style>
  <w:style w:type="paragraph" w:customStyle="1" w:styleId="1081">
    <w:name w:val="font16"/>
    <w:basedOn w:val="1"/>
    <w:uiPriority w:val="0"/>
    <w:pPr>
      <w:spacing w:before="100" w:beforeAutospacing="1" w:after="100" w:afterAutospacing="1" w:line="240" w:lineRule="auto"/>
    </w:pPr>
    <w:rPr>
      <w:rFonts w:ascii="Tahoma" w:hAnsi="Tahoma" w:eastAsia="Times New Roman" w:cs="Tahoma"/>
      <w:b/>
      <w:bCs/>
      <w:color w:val="000000"/>
      <w:sz w:val="16"/>
      <w:szCs w:val="16"/>
    </w:rPr>
  </w:style>
  <w:style w:type="paragraph" w:customStyle="1" w:styleId="1082">
    <w:name w:val="xl47855"/>
    <w:basedOn w:val="1"/>
    <w:uiPriority w:val="0"/>
    <w:pP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083">
    <w:name w:val="xl47856"/>
    <w:basedOn w:val="1"/>
    <w:qFormat/>
    <w:uiPriority w:val="0"/>
    <w:pPr>
      <w:spacing w:before="100" w:beforeAutospacing="1" w:after="100" w:afterAutospacing="1" w:line="240" w:lineRule="auto"/>
      <w:textAlignment w:val="center"/>
    </w:pPr>
    <w:rPr>
      <w:rFonts w:ascii="Times New Roman" w:hAnsi="Times New Roman" w:eastAsia="Times New Roman" w:cs="Times New Roman"/>
      <w:sz w:val="20"/>
      <w:szCs w:val="20"/>
    </w:rPr>
  </w:style>
  <w:style w:type="paragraph" w:customStyle="1" w:styleId="1084">
    <w:name w:val="xl47883"/>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085">
    <w:name w:val="xl47884"/>
    <w:basedOn w:val="1"/>
    <w:qFormat/>
    <w:uiPriority w:val="0"/>
    <w:pPr>
      <w:pBdr>
        <w:top w:val="single" w:color="auto" w:sz="4" w:space="0"/>
        <w:left w:val="single" w:color="auto" w:sz="4" w:space="0"/>
        <w:bottom w:val="single" w:color="auto" w:sz="4" w:space="0"/>
        <w:right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086">
    <w:name w:val="xl47885"/>
    <w:basedOn w:val="1"/>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087">
    <w:name w:val="xl47886"/>
    <w:basedOn w:val="1"/>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088">
    <w:name w:val="xl47887"/>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089">
    <w:name w:val="xl4788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090">
    <w:name w:val="xl47889"/>
    <w:basedOn w:val="1"/>
    <w:qFormat/>
    <w:uiPriority w:val="0"/>
    <w:pPr>
      <w:pBdr>
        <w:top w:val="single" w:color="auto" w:sz="4" w:space="0"/>
        <w:left w:val="single" w:color="auto" w:sz="4" w:space="0"/>
        <w:bottom w:val="single" w:color="auto" w:sz="4" w:space="0"/>
        <w:right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091">
    <w:name w:val="xl47890"/>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092">
    <w:name w:val="xl47891"/>
    <w:basedOn w:val="1"/>
    <w:uiPriority w:val="0"/>
    <w:pPr>
      <w:pBdr>
        <w:top w:val="single" w:color="auto" w:sz="4" w:space="0"/>
        <w:left w:val="single" w:color="auto" w:sz="4" w:space="0"/>
        <w:bottom w:val="single" w:color="auto" w:sz="4" w:space="0"/>
        <w:right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093">
    <w:name w:val="xl47892"/>
    <w:basedOn w:val="1"/>
    <w:qFormat/>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094">
    <w:name w:val="xl47893"/>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095">
    <w:name w:val="xl47894"/>
    <w:basedOn w:val="1"/>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096">
    <w:name w:val="xl47895"/>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097">
    <w:name w:val="xl47896"/>
    <w:basedOn w:val="1"/>
    <w:qFormat/>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098">
    <w:name w:val="xl47897"/>
    <w:basedOn w:val="1"/>
    <w:qFormat/>
    <w:uiPriority w:val="0"/>
    <w:pPr>
      <w:pBdr>
        <w:top w:val="single" w:color="auto" w:sz="4" w:space="0"/>
        <w:left w:val="single" w:color="auto" w:sz="4" w:space="0"/>
        <w:bottom w:val="single" w:color="auto" w:sz="4" w:space="0"/>
        <w:right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099">
    <w:name w:val="xl47898"/>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00">
    <w:name w:val="xl47899"/>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01">
    <w:name w:val="xl47900"/>
    <w:basedOn w:val="1"/>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02">
    <w:name w:val="xl47901"/>
    <w:basedOn w:val="1"/>
    <w:uiPriority w:val="0"/>
    <w:pPr>
      <w:pBdr>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03">
    <w:name w:val="xl47902"/>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04">
    <w:name w:val="xl47903"/>
    <w:basedOn w:val="1"/>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05">
    <w:name w:val="xl47904"/>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106">
    <w:name w:val="xl47905"/>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textAlignment w:val="center"/>
    </w:pPr>
    <w:rPr>
      <w:rFonts w:ascii="Times New Roman" w:hAnsi="Times New Roman" w:eastAsia="Times New Roman" w:cs="Times New Roman"/>
      <w:color w:val="000000"/>
      <w:sz w:val="20"/>
      <w:szCs w:val="20"/>
    </w:rPr>
  </w:style>
  <w:style w:type="paragraph" w:customStyle="1" w:styleId="1107">
    <w:name w:val="xl47906"/>
    <w:basedOn w:val="1"/>
    <w:qFormat/>
    <w:uiPriority w:val="0"/>
    <w:pPr>
      <w:pBdr>
        <w:top w:val="single" w:color="auto" w:sz="8" w:space="0"/>
        <w:lef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108">
    <w:name w:val="xl47907"/>
    <w:basedOn w:val="1"/>
    <w:uiPriority w:val="0"/>
    <w:pPr>
      <w:pBdr>
        <w:top w:val="single" w:color="auto" w:sz="8" w:space="0"/>
        <w:left w:val="single" w:color="auto" w:sz="8" w:space="0"/>
      </w:pBdr>
      <w:shd w:val="clear" w:color="000000" w:fill="FFFFFF"/>
      <w:spacing w:before="100" w:beforeAutospacing="1" w:after="100" w:afterAutospacing="1" w:line="240" w:lineRule="auto"/>
      <w:textAlignment w:val="center"/>
    </w:pPr>
    <w:rPr>
      <w:rFonts w:ascii="Times New Roman" w:hAnsi="Times New Roman" w:eastAsia="Times New Roman" w:cs="Times New Roman"/>
      <w:color w:val="000000"/>
      <w:sz w:val="20"/>
      <w:szCs w:val="20"/>
    </w:rPr>
  </w:style>
  <w:style w:type="paragraph" w:customStyle="1" w:styleId="1109">
    <w:name w:val="xl47908"/>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10">
    <w:name w:val="xl47909"/>
    <w:basedOn w:val="1"/>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11">
    <w:name w:val="xl47910"/>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112">
    <w:name w:val="xl47911"/>
    <w:basedOn w:val="1"/>
    <w:uiPriority w:val="0"/>
    <w:pPr>
      <w:pBdr>
        <w:top w:val="single" w:color="auto" w:sz="4" w:space="0"/>
        <w:left w:val="single" w:color="auto" w:sz="4" w:space="0"/>
        <w:bottom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13">
    <w:name w:val="xl47912"/>
    <w:basedOn w:val="1"/>
    <w:uiPriority w:val="0"/>
    <w:pPr>
      <w:pBdr>
        <w:top w:val="single" w:color="auto" w:sz="4" w:space="0"/>
        <w:left w:val="single" w:color="auto" w:sz="4" w:space="0"/>
        <w:bottom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14">
    <w:name w:val="xl47913"/>
    <w:basedOn w:val="1"/>
    <w:qFormat/>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15">
    <w:name w:val="xl47914"/>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16">
    <w:name w:val="xl47915"/>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17">
    <w:name w:val="xl47916"/>
    <w:basedOn w:val="1"/>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18">
    <w:name w:val="xl47917"/>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19">
    <w:name w:val="xl47918"/>
    <w:basedOn w:val="1"/>
    <w:uiPriority w:val="0"/>
    <w:pP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20">
    <w:name w:val="xl47919"/>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121">
    <w:name w:val="xl47920"/>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22">
    <w:name w:val="xl47921"/>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pPr>
    <w:rPr>
      <w:rFonts w:ascii="Times New Roman" w:hAnsi="Times New Roman" w:eastAsia="Times New Roman" w:cs="Times New Roman"/>
      <w:sz w:val="20"/>
      <w:szCs w:val="20"/>
    </w:rPr>
  </w:style>
  <w:style w:type="paragraph" w:customStyle="1" w:styleId="1123">
    <w:name w:val="xl47922"/>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24">
    <w:name w:val="xl47923"/>
    <w:basedOn w:val="1"/>
    <w:qFormat/>
    <w:uiPriority w:val="0"/>
    <w:pPr>
      <w:shd w:val="clear" w:color="000000" w:fill="FFFF00"/>
      <w:spacing w:before="100" w:beforeAutospacing="1" w:after="100" w:afterAutospacing="1" w:line="240" w:lineRule="auto"/>
      <w:textAlignment w:val="center"/>
    </w:pPr>
    <w:rPr>
      <w:rFonts w:ascii="Tahoma" w:hAnsi="Tahoma" w:eastAsia="Times New Roman" w:cs="Tahoma"/>
      <w:color w:val="000000"/>
      <w:sz w:val="16"/>
      <w:szCs w:val="16"/>
    </w:rPr>
  </w:style>
  <w:style w:type="paragraph" w:customStyle="1" w:styleId="1125">
    <w:name w:val="xl47924"/>
    <w:basedOn w:val="1"/>
    <w:uiPriority w:val="0"/>
    <w:pPr>
      <w:shd w:val="clear" w:color="000000" w:fill="FFFF00"/>
      <w:spacing w:before="100" w:beforeAutospacing="1" w:after="100" w:afterAutospacing="1" w:line="240" w:lineRule="auto"/>
    </w:pPr>
    <w:rPr>
      <w:rFonts w:ascii="Times New Roman" w:hAnsi="Times New Roman" w:eastAsia="Times New Roman" w:cs="Times New Roman"/>
      <w:sz w:val="24"/>
      <w:szCs w:val="24"/>
    </w:rPr>
  </w:style>
  <w:style w:type="paragraph" w:customStyle="1" w:styleId="1126">
    <w:name w:val="xl47925"/>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textAlignment w:val="center"/>
    </w:pPr>
    <w:rPr>
      <w:rFonts w:ascii="Times New Roman" w:hAnsi="Times New Roman" w:eastAsia="Times New Roman" w:cs="Times New Roman"/>
      <w:sz w:val="20"/>
      <w:szCs w:val="20"/>
    </w:rPr>
  </w:style>
  <w:style w:type="paragraph" w:customStyle="1" w:styleId="1127">
    <w:name w:val="xl47926"/>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textAlignment w:val="center"/>
    </w:pPr>
    <w:rPr>
      <w:rFonts w:ascii="Times New Roman" w:hAnsi="Times New Roman" w:eastAsia="Times New Roman" w:cs="Times New Roman"/>
      <w:sz w:val="20"/>
      <w:szCs w:val="20"/>
    </w:rPr>
  </w:style>
  <w:style w:type="paragraph" w:customStyle="1" w:styleId="1128">
    <w:name w:val="xl47927"/>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29">
    <w:name w:val="xl47928"/>
    <w:basedOn w:val="1"/>
    <w:qFormat/>
    <w:uiPriority w:val="0"/>
    <w:pPr>
      <w:pBdr>
        <w:top w:val="single" w:color="auto" w:sz="4" w:space="0"/>
        <w:left w:val="single" w:color="auto" w:sz="4" w:space="0"/>
        <w:bottom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30">
    <w:name w:val="xl47929"/>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31">
    <w:name w:val="xl47930"/>
    <w:basedOn w:val="1"/>
    <w:qFormat/>
    <w:uiPriority w:val="0"/>
    <w:pPr>
      <w:pBdr>
        <w:top w:val="single" w:color="auto" w:sz="4" w:space="0"/>
        <w:left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32">
    <w:name w:val="xl47931"/>
    <w:basedOn w:val="1"/>
    <w:qFormat/>
    <w:uiPriority w:val="0"/>
    <w:pPr>
      <w:pBdr>
        <w:top w:val="single" w:color="auto" w:sz="4" w:space="0"/>
        <w:left w:val="single" w:color="auto" w:sz="4" w:space="0"/>
        <w:right w:val="single" w:color="auto" w:sz="4" w:space="0"/>
      </w:pBdr>
      <w:shd w:val="clear" w:color="000000" w:fill="FFFFFF"/>
      <w:spacing w:before="100" w:beforeAutospacing="1" w:after="100" w:afterAutospacing="1" w:line="240" w:lineRule="auto"/>
      <w:textAlignment w:val="center"/>
    </w:pPr>
    <w:rPr>
      <w:rFonts w:ascii="Times New Roman" w:hAnsi="Times New Roman" w:eastAsia="Times New Roman" w:cs="Times New Roman"/>
      <w:sz w:val="20"/>
      <w:szCs w:val="20"/>
    </w:rPr>
  </w:style>
  <w:style w:type="paragraph" w:customStyle="1" w:styleId="1133">
    <w:name w:val="xl47932"/>
    <w:basedOn w:val="1"/>
    <w:qFormat/>
    <w:uiPriority w:val="0"/>
    <w:pPr>
      <w:pBdr>
        <w:top w:val="single" w:color="auto" w:sz="4" w:space="0"/>
        <w:left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134">
    <w:name w:val="xl47933"/>
    <w:basedOn w:val="1"/>
    <w:qFormat/>
    <w:uiPriority w:val="0"/>
    <w:pPr>
      <w:pBdr>
        <w:top w:val="single" w:color="auto" w:sz="4" w:space="0"/>
        <w:left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135">
    <w:name w:val="xl47934"/>
    <w:basedOn w:val="1"/>
    <w:uiPriority w:val="0"/>
    <w:pPr>
      <w:pBdr>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136">
    <w:name w:val="xl47935"/>
    <w:basedOn w:val="1"/>
    <w:qFormat/>
    <w:uiPriority w:val="0"/>
    <w:pPr>
      <w:pBdr>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137">
    <w:name w:val="xl47936"/>
    <w:basedOn w:val="1"/>
    <w:qFormat/>
    <w:uiPriority w:val="0"/>
    <w:pPr>
      <w:pBdr>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38">
    <w:name w:val="xl47937"/>
    <w:basedOn w:val="1"/>
    <w:uiPriority w:val="0"/>
    <w:pPr>
      <w:pBdr>
        <w:left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39">
    <w:name w:val="xl47938"/>
    <w:basedOn w:val="1"/>
    <w:qFormat/>
    <w:uiPriority w:val="0"/>
    <w:pP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40">
    <w:name w:val="xl47939"/>
    <w:basedOn w:val="1"/>
    <w:qFormat/>
    <w:uiPriority w:val="0"/>
    <w:pPr>
      <w:pBdr>
        <w:top w:val="single" w:color="auto" w:sz="8" w:space="0"/>
        <w:left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41">
    <w:name w:val="xl47940"/>
    <w:basedOn w:val="1"/>
    <w:qFormat/>
    <w:uiPriority w:val="0"/>
    <w:pPr>
      <w:spacing w:before="100" w:beforeAutospacing="1" w:after="100" w:afterAutospacing="1" w:line="240" w:lineRule="auto"/>
    </w:pPr>
    <w:rPr>
      <w:rFonts w:ascii="Times New Roman" w:hAnsi="Times New Roman" w:eastAsia="Times New Roman" w:cs="Times New Roman"/>
      <w:color w:val="000000"/>
      <w:sz w:val="24"/>
      <w:szCs w:val="24"/>
    </w:rPr>
  </w:style>
  <w:style w:type="paragraph" w:customStyle="1" w:styleId="1142">
    <w:name w:val="xl47941"/>
    <w:basedOn w:val="1"/>
    <w:qFormat/>
    <w:uiPriority w:val="0"/>
    <w:pPr>
      <w:pBdr>
        <w:top w:val="single" w:color="auto" w:sz="4" w:space="0"/>
        <w:left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143">
    <w:name w:val="xl47942"/>
    <w:basedOn w:val="1"/>
    <w:qFormat/>
    <w:uiPriority w:val="0"/>
    <w:pPr>
      <w:pBdr>
        <w:top w:val="single" w:color="auto" w:sz="4" w:space="0"/>
        <w:left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44">
    <w:name w:val="xl47943"/>
    <w:basedOn w:val="1"/>
    <w:uiPriority w:val="0"/>
    <w:pPr>
      <w:pBdr>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145">
    <w:name w:val="xl47944"/>
    <w:basedOn w:val="1"/>
    <w:qFormat/>
    <w:uiPriority w:val="0"/>
    <w:pPr>
      <w:shd w:val="clear" w:color="000000" w:fill="FFFFFF"/>
      <w:spacing w:before="100" w:beforeAutospacing="1" w:after="100" w:afterAutospacing="1" w:line="240" w:lineRule="auto"/>
    </w:pPr>
    <w:rPr>
      <w:rFonts w:ascii="Times New Roman" w:hAnsi="Times New Roman" w:eastAsia="Times New Roman" w:cs="Times New Roman"/>
      <w:color w:val="000000"/>
      <w:sz w:val="24"/>
      <w:szCs w:val="24"/>
    </w:rPr>
  </w:style>
  <w:style w:type="paragraph" w:customStyle="1" w:styleId="1146">
    <w:name w:val="xl47945"/>
    <w:basedOn w:val="1"/>
    <w:qFormat/>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47">
    <w:name w:val="xl47946"/>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48">
    <w:name w:val="xl47947"/>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49">
    <w:name w:val="xl47948"/>
    <w:basedOn w:val="1"/>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50">
    <w:name w:val="xl47949"/>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51">
    <w:name w:val="xl47950"/>
    <w:basedOn w:val="1"/>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52">
    <w:name w:val="xl47951"/>
    <w:basedOn w:val="1"/>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53">
    <w:name w:val="xl47952"/>
    <w:basedOn w:val="1"/>
    <w:qFormat/>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54">
    <w:name w:val="xl47953"/>
    <w:basedOn w:val="1"/>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55">
    <w:name w:val="xl47954"/>
    <w:basedOn w:val="1"/>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56">
    <w:name w:val="xl47955"/>
    <w:basedOn w:val="1"/>
    <w:uiPriority w:val="0"/>
    <w:pPr>
      <w:pBdr>
        <w:top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57">
    <w:name w:val="xl47956"/>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pPr>
    <w:rPr>
      <w:rFonts w:ascii="Times New Roman" w:hAnsi="Times New Roman" w:eastAsia="Times New Roman" w:cs="Times New Roman"/>
      <w:sz w:val="20"/>
      <w:szCs w:val="20"/>
    </w:rPr>
  </w:style>
  <w:style w:type="paragraph" w:customStyle="1" w:styleId="1158">
    <w:name w:val="xl47957"/>
    <w:basedOn w:val="1"/>
    <w:qFormat/>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59">
    <w:name w:val="xl47958"/>
    <w:basedOn w:val="1"/>
    <w:uiPriority w:val="0"/>
    <w:pPr>
      <w:pBdr>
        <w:top w:val="single" w:color="auto" w:sz="4" w:space="0"/>
        <w:left w:val="single" w:color="auto" w:sz="4" w:space="0"/>
        <w:bottom w:val="single" w:color="auto" w:sz="4" w:space="0"/>
        <w:right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60">
    <w:name w:val="xl47959"/>
    <w:basedOn w:val="1"/>
    <w:qFormat/>
    <w:uiPriority w:val="0"/>
    <w:pPr>
      <w:pBdr>
        <w:top w:val="single" w:color="auto" w:sz="4" w:space="0"/>
        <w:left w:val="single" w:color="auto" w:sz="4" w:space="0"/>
        <w:bottom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61">
    <w:name w:val="xl47960"/>
    <w:basedOn w:val="1"/>
    <w:qFormat/>
    <w:uiPriority w:val="0"/>
    <w:pPr>
      <w:pBdr>
        <w:top w:val="single" w:color="auto" w:sz="4" w:space="0"/>
        <w:left w:val="single" w:color="auto" w:sz="4" w:space="0"/>
        <w:bottom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62">
    <w:name w:val="xl47961"/>
    <w:basedOn w:val="1"/>
    <w:qFormat/>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63">
    <w:name w:val="xl47962"/>
    <w:basedOn w:val="1"/>
    <w:uiPriority w:val="0"/>
    <w:pPr>
      <w:pBdr>
        <w:top w:val="single" w:color="auto" w:sz="4" w:space="0"/>
        <w:left w:val="single" w:color="auto" w:sz="4" w:space="0"/>
        <w:bottom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64">
    <w:name w:val="xl47963"/>
    <w:basedOn w:val="1"/>
    <w:uiPriority w:val="0"/>
    <w:pPr>
      <w:pBdr>
        <w:top w:val="single" w:color="auto" w:sz="4" w:space="0"/>
        <w:left w:val="single" w:color="auto" w:sz="4" w:space="0"/>
        <w:bottom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65">
    <w:name w:val="xl47964"/>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pPr>
    <w:rPr>
      <w:rFonts w:ascii="Times New Roman" w:hAnsi="Times New Roman" w:eastAsia="Times New Roman" w:cs="Times New Roman"/>
      <w:sz w:val="20"/>
      <w:szCs w:val="20"/>
    </w:rPr>
  </w:style>
  <w:style w:type="paragraph" w:customStyle="1" w:styleId="1166">
    <w:name w:val="xl47965"/>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67">
    <w:name w:val="xl47966"/>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68">
    <w:name w:val="xl47967"/>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69">
    <w:name w:val="xl47968"/>
    <w:basedOn w:val="1"/>
    <w:qFormat/>
    <w:uiPriority w:val="0"/>
    <w:pPr>
      <w:shd w:val="clear" w:color="000000" w:fill="FFFF00"/>
      <w:spacing w:before="100" w:beforeAutospacing="1" w:after="100" w:afterAutospacing="1" w:line="240" w:lineRule="auto"/>
    </w:pPr>
    <w:rPr>
      <w:rFonts w:ascii="Times New Roman" w:hAnsi="Times New Roman" w:eastAsia="Times New Roman" w:cs="Times New Roman"/>
      <w:color w:val="000000"/>
      <w:sz w:val="24"/>
      <w:szCs w:val="24"/>
    </w:rPr>
  </w:style>
  <w:style w:type="paragraph" w:customStyle="1" w:styleId="1170">
    <w:name w:val="xl47969"/>
    <w:basedOn w:val="1"/>
    <w:qFormat/>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71">
    <w:name w:val="xl47970"/>
    <w:basedOn w:val="1"/>
    <w:qFormat/>
    <w:uiPriority w:val="0"/>
    <w:pP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72">
    <w:name w:val="xl47971"/>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173">
    <w:name w:val="xl47972"/>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74">
    <w:name w:val="xl47973"/>
    <w:basedOn w:val="1"/>
    <w:uiPriority w:val="0"/>
    <w:pPr>
      <w:pBdr>
        <w:top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75">
    <w:name w:val="xl47974"/>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176">
    <w:name w:val="xl47975"/>
    <w:basedOn w:val="1"/>
    <w:qFormat/>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77">
    <w:name w:val="xl47976"/>
    <w:basedOn w:val="1"/>
    <w:qFormat/>
    <w:uiPriority w:val="0"/>
    <w:pPr>
      <w:pBdr>
        <w:top w:val="single" w:color="auto" w:sz="4" w:space="0"/>
        <w:left w:val="single" w:color="auto" w:sz="4" w:space="0"/>
        <w:right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78">
    <w:name w:val="xl47977"/>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4"/>
      <w:szCs w:val="24"/>
    </w:rPr>
  </w:style>
  <w:style w:type="paragraph" w:customStyle="1" w:styleId="1179">
    <w:name w:val="xl47978"/>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80">
    <w:name w:val="xl47979"/>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181">
    <w:name w:val="xl47980"/>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82">
    <w:name w:val="xl47981"/>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textAlignment w:val="center"/>
    </w:pPr>
    <w:rPr>
      <w:rFonts w:ascii="Times New Roman" w:hAnsi="Times New Roman" w:eastAsia="Times New Roman" w:cs="Times New Roman"/>
      <w:color w:val="000000"/>
      <w:sz w:val="20"/>
      <w:szCs w:val="20"/>
    </w:rPr>
  </w:style>
  <w:style w:type="paragraph" w:customStyle="1" w:styleId="1183">
    <w:name w:val="xl47982"/>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84">
    <w:name w:val="xl47983"/>
    <w:basedOn w:val="1"/>
    <w:qFormat/>
    <w:uiPriority w:val="0"/>
    <w:pPr>
      <w:pBdr>
        <w:top w:val="single" w:color="auto" w:sz="4" w:space="0"/>
        <w:left w:val="single" w:color="auto" w:sz="4" w:space="0"/>
        <w:bottom w:val="single" w:color="auto" w:sz="4" w:space="0"/>
        <w:right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85">
    <w:name w:val="xl47984"/>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86">
    <w:name w:val="xl47985"/>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87">
    <w:name w:val="xl47986"/>
    <w:basedOn w:val="1"/>
    <w:uiPriority w:val="0"/>
    <w:pPr>
      <w:pBdr>
        <w:top w:val="single" w:color="auto" w:sz="4" w:space="0"/>
        <w:left w:val="single" w:color="auto" w:sz="4" w:space="0"/>
        <w:bottom w:val="single" w:color="auto" w:sz="4" w:space="0"/>
        <w:right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88">
    <w:name w:val="xl47987"/>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1189">
    <w:name w:val="xl47988"/>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190">
    <w:name w:val="xl47989"/>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pPr>
    <w:rPr>
      <w:rFonts w:ascii="Times New Roman" w:hAnsi="Times New Roman" w:eastAsia="Times New Roman" w:cs="Times New Roman"/>
      <w:sz w:val="20"/>
      <w:szCs w:val="20"/>
    </w:rPr>
  </w:style>
  <w:style w:type="paragraph" w:customStyle="1" w:styleId="1191">
    <w:name w:val="xl47990"/>
    <w:basedOn w:val="1"/>
    <w:qFormat/>
    <w:uiPriority w:val="0"/>
    <w:pPr>
      <w:spacing w:before="100" w:beforeAutospacing="1" w:after="100" w:afterAutospacing="1" w:line="240" w:lineRule="auto"/>
    </w:pPr>
    <w:rPr>
      <w:rFonts w:ascii="Times New Roman" w:hAnsi="Times New Roman" w:eastAsia="Times New Roman" w:cs="Times New Roman"/>
      <w:color w:val="000000"/>
      <w:sz w:val="20"/>
      <w:szCs w:val="20"/>
    </w:rPr>
  </w:style>
  <w:style w:type="paragraph" w:customStyle="1" w:styleId="1192">
    <w:name w:val="xl47991"/>
    <w:basedOn w:val="1"/>
    <w:qFormat/>
    <w:uiPriority w:val="0"/>
    <w:pPr>
      <w:shd w:val="clear" w:color="000000" w:fill="FFFFFF"/>
      <w:spacing w:before="100" w:beforeAutospacing="1" w:after="100" w:afterAutospacing="1" w:line="240" w:lineRule="auto"/>
    </w:pPr>
    <w:rPr>
      <w:rFonts w:ascii="Times New Roman" w:hAnsi="Times New Roman" w:eastAsia="Times New Roman" w:cs="Times New Roman"/>
      <w:color w:val="000000"/>
      <w:sz w:val="20"/>
      <w:szCs w:val="20"/>
    </w:rPr>
  </w:style>
  <w:style w:type="paragraph" w:customStyle="1" w:styleId="1193">
    <w:name w:val="xl47992"/>
    <w:basedOn w:val="1"/>
    <w:qFormat/>
    <w:uiPriority w:val="0"/>
    <w:pP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94">
    <w:name w:val="xl47993"/>
    <w:basedOn w:val="1"/>
    <w:uiPriority w:val="0"/>
    <w:pPr>
      <w:pBdr>
        <w:top w:val="single" w:color="auto" w:sz="4" w:space="0"/>
        <w:left w:val="single" w:color="auto" w:sz="4" w:space="0"/>
        <w:bottom w:val="single" w:color="auto" w:sz="4" w:space="0"/>
        <w:right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95">
    <w:name w:val="xl47994"/>
    <w:basedOn w:val="1"/>
    <w:qFormat/>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196">
    <w:name w:val="xl47995"/>
    <w:basedOn w:val="1"/>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97">
    <w:name w:val="xl47996"/>
    <w:basedOn w:val="1"/>
    <w:qFormat/>
    <w:uiPriority w:val="0"/>
    <w:pPr>
      <w:pBdr>
        <w:top w:val="single" w:color="auto" w:sz="4" w:space="0"/>
        <w:left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98">
    <w:name w:val="xl47997"/>
    <w:basedOn w:val="1"/>
    <w:uiPriority w:val="0"/>
    <w:pPr>
      <w:pBdr>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199">
    <w:name w:val="xl47998"/>
    <w:basedOn w:val="1"/>
    <w:uiPriority w:val="0"/>
    <w:pPr>
      <w:spacing w:before="100" w:beforeAutospacing="1" w:after="100" w:afterAutospacing="1" w:line="240" w:lineRule="auto"/>
    </w:pPr>
    <w:rPr>
      <w:rFonts w:ascii="Times New Roman" w:hAnsi="Times New Roman" w:eastAsia="Times New Roman" w:cs="Times New Roman"/>
      <w:color w:val="000000"/>
      <w:sz w:val="24"/>
      <w:szCs w:val="24"/>
    </w:rPr>
  </w:style>
  <w:style w:type="paragraph" w:customStyle="1" w:styleId="1200">
    <w:name w:val="xl47999"/>
    <w:basedOn w:val="1"/>
    <w:qFormat/>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01">
    <w:name w:val="xl48000"/>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02">
    <w:name w:val="xl48001"/>
    <w:basedOn w:val="1"/>
    <w:qFormat/>
    <w:uiPriority w:val="0"/>
    <w:pPr>
      <w:pBdr>
        <w:top w:val="single" w:color="auto" w:sz="4" w:space="0"/>
        <w:left w:val="single" w:color="auto" w:sz="4" w:space="0"/>
        <w:bottom w:val="single" w:color="auto" w:sz="4" w:space="0"/>
        <w:right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03">
    <w:name w:val="xl48002"/>
    <w:basedOn w:val="1"/>
    <w:qFormat/>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04">
    <w:name w:val="xl48003"/>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05">
    <w:name w:val="xl48004"/>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206">
    <w:name w:val="xl48005"/>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07">
    <w:name w:val="xl48006"/>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208">
    <w:name w:val="xl48007"/>
    <w:basedOn w:val="1"/>
    <w:qFormat/>
    <w:uiPriority w:val="0"/>
    <w:pPr>
      <w:pBdr>
        <w:top w:val="single" w:color="auto" w:sz="8" w:space="0"/>
        <w:left w:val="single" w:color="auto" w:sz="8" w:space="0"/>
        <w:bottom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09">
    <w:name w:val="xl48008"/>
    <w:basedOn w:val="1"/>
    <w:uiPriority w:val="0"/>
    <w:pPr>
      <w:pBdr>
        <w:top w:val="single" w:color="auto" w:sz="8" w:space="0"/>
        <w:bottom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10">
    <w:name w:val="xl48009"/>
    <w:basedOn w:val="1"/>
    <w:qFormat/>
    <w:uiPriority w:val="0"/>
    <w:pPr>
      <w:pBdr>
        <w:top w:val="single" w:color="auto" w:sz="8" w:space="0"/>
        <w:left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11">
    <w:name w:val="xl48010"/>
    <w:basedOn w:val="1"/>
    <w:qFormat/>
    <w:uiPriority w:val="0"/>
    <w:pPr>
      <w:pBdr>
        <w:top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12">
    <w:name w:val="xl48011"/>
    <w:basedOn w:val="1"/>
    <w:uiPriority w:val="0"/>
    <w:pPr>
      <w:pBdr>
        <w:top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Times New Roman" w:hAnsi="Times New Roman" w:eastAsia="Times New Roman" w:cs="Times New Roman"/>
      <w:color w:val="CC0000"/>
      <w:sz w:val="20"/>
      <w:szCs w:val="20"/>
    </w:rPr>
  </w:style>
  <w:style w:type="paragraph" w:customStyle="1" w:styleId="1213">
    <w:name w:val="xl48012"/>
    <w:basedOn w:val="1"/>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14">
    <w:name w:val="xl48013"/>
    <w:basedOn w:val="1"/>
    <w:uiPriority w:val="0"/>
    <w:pPr>
      <w:pBdr>
        <w:top w:val="single" w:color="auto" w:sz="4" w:space="0"/>
        <w:left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15">
    <w:name w:val="xl48014"/>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16">
    <w:name w:val="xl48015"/>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pPr>
    <w:rPr>
      <w:rFonts w:ascii="Times New Roman" w:hAnsi="Times New Roman" w:eastAsia="Times New Roman" w:cs="Times New Roman"/>
      <w:sz w:val="20"/>
      <w:szCs w:val="20"/>
    </w:rPr>
  </w:style>
  <w:style w:type="paragraph" w:customStyle="1" w:styleId="1217">
    <w:name w:val="xl48016"/>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18">
    <w:name w:val="xl48017"/>
    <w:basedOn w:val="1"/>
    <w:qFormat/>
    <w:uiPriority w:val="0"/>
    <w:pPr>
      <w:pBdr>
        <w:top w:val="single" w:color="auto" w:sz="8" w:space="0"/>
        <w:left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19">
    <w:name w:val="xl48018"/>
    <w:basedOn w:val="1"/>
    <w:qFormat/>
    <w:uiPriority w:val="0"/>
    <w:pPr>
      <w:shd w:val="clear" w:color="000000" w:fill="FFFFFF"/>
      <w:spacing w:before="100" w:beforeAutospacing="1" w:after="100" w:afterAutospacing="1" w:line="240" w:lineRule="auto"/>
    </w:pPr>
    <w:rPr>
      <w:rFonts w:ascii="Times New Roman" w:hAnsi="Times New Roman" w:eastAsia="Times New Roman" w:cs="Times New Roman"/>
      <w:sz w:val="20"/>
      <w:szCs w:val="20"/>
    </w:rPr>
  </w:style>
  <w:style w:type="paragraph" w:customStyle="1" w:styleId="1220">
    <w:name w:val="xl48019"/>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Times New Roman" w:hAnsi="Times New Roman" w:eastAsia="Times New Roman" w:cs="Times New Roman"/>
      <w:sz w:val="20"/>
      <w:szCs w:val="20"/>
    </w:rPr>
  </w:style>
  <w:style w:type="paragraph" w:customStyle="1" w:styleId="1221">
    <w:name w:val="xl48020"/>
    <w:basedOn w:val="1"/>
    <w:qFormat/>
    <w:uiPriority w:val="0"/>
    <w:pPr>
      <w:spacing w:before="100" w:beforeAutospacing="1" w:after="100" w:afterAutospacing="1" w:line="240" w:lineRule="auto"/>
    </w:pPr>
    <w:rPr>
      <w:rFonts w:ascii="Times New Roman" w:hAnsi="Times New Roman" w:eastAsia="Times New Roman" w:cs="Times New Roman"/>
      <w:sz w:val="20"/>
      <w:szCs w:val="20"/>
    </w:rPr>
  </w:style>
  <w:style w:type="paragraph" w:customStyle="1" w:styleId="1222">
    <w:name w:val="xl48021"/>
    <w:basedOn w:val="1"/>
    <w:qFormat/>
    <w:uiPriority w:val="0"/>
    <w:pPr>
      <w:pBdr>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23">
    <w:name w:val="xl48022"/>
    <w:basedOn w:val="1"/>
    <w:uiPriority w:val="0"/>
    <w:pPr>
      <w:pBdr>
        <w:top w:val="single" w:color="auto" w:sz="8" w:space="0"/>
        <w:left w:val="single" w:color="auto" w:sz="8" w:space="0"/>
        <w:bottom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24">
    <w:name w:val="xl48023"/>
    <w:basedOn w:val="1"/>
    <w:qFormat/>
    <w:uiPriority w:val="0"/>
    <w:pPr>
      <w:pBdr>
        <w:top w:val="single" w:color="auto" w:sz="8" w:space="0"/>
        <w:left w:val="single" w:color="auto" w:sz="8" w:space="0"/>
        <w:bottom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25">
    <w:name w:val="xl48024"/>
    <w:basedOn w:val="1"/>
    <w:qFormat/>
    <w:uiPriority w:val="0"/>
    <w:pPr>
      <w:pBdr>
        <w:top w:val="single" w:color="auto" w:sz="8" w:space="0"/>
        <w:bottom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26">
    <w:name w:val="xl48025"/>
    <w:basedOn w:val="1"/>
    <w:qFormat/>
    <w:uiPriority w:val="0"/>
    <w:pPr>
      <w:pBdr>
        <w:top w:val="single" w:color="auto" w:sz="8" w:space="0"/>
        <w:bottom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27">
    <w:name w:val="xl48026"/>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228">
    <w:name w:val="xl48027"/>
    <w:basedOn w:val="1"/>
    <w:uiPriority w:val="0"/>
    <w:pPr>
      <w:pBdr>
        <w:top w:val="single" w:color="auto" w:sz="8" w:space="0"/>
        <w:left w:val="single" w:color="auto" w:sz="8" w:space="0"/>
        <w:bottom w:val="single" w:color="auto" w:sz="8" w:space="0"/>
        <w:right w:val="single" w:color="auto" w:sz="8" w:space="0"/>
      </w:pBdr>
      <w:spacing w:before="100" w:beforeAutospacing="1" w:after="100" w:afterAutospacing="1" w:line="240" w:lineRule="auto"/>
      <w:jc w:val="right"/>
      <w:textAlignment w:val="center"/>
    </w:pPr>
    <w:rPr>
      <w:rFonts w:ascii="Times New Roman" w:hAnsi="Times New Roman" w:eastAsia="Times New Roman" w:cs="Times New Roman"/>
      <w:sz w:val="18"/>
      <w:szCs w:val="18"/>
    </w:rPr>
  </w:style>
  <w:style w:type="paragraph" w:customStyle="1" w:styleId="1229">
    <w:name w:val="xl48028"/>
    <w:basedOn w:val="1"/>
    <w:uiPriority w:val="0"/>
    <w:pPr>
      <w:pBdr>
        <w:top w:val="single" w:color="auto" w:sz="8" w:space="0"/>
        <w:bottom w:val="single" w:color="auto" w:sz="8" w:space="0"/>
        <w:right w:val="single" w:color="auto" w:sz="8" w:space="0"/>
      </w:pBdr>
      <w:spacing w:before="100" w:beforeAutospacing="1" w:after="100" w:afterAutospacing="1" w:line="240" w:lineRule="auto"/>
      <w:jc w:val="right"/>
      <w:textAlignment w:val="center"/>
    </w:pPr>
    <w:rPr>
      <w:rFonts w:ascii="Tahoma" w:hAnsi="Tahoma" w:eastAsia="Times New Roman" w:cs="Tahoma"/>
      <w:sz w:val="18"/>
      <w:szCs w:val="18"/>
    </w:rPr>
  </w:style>
  <w:style w:type="paragraph" w:customStyle="1" w:styleId="1230">
    <w:name w:val="xl48029"/>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31">
    <w:name w:val="xl48030"/>
    <w:basedOn w:val="1"/>
    <w:uiPriority w:val="0"/>
    <w:pPr>
      <w:pBdr>
        <w:top w:val="single" w:color="auto" w:sz="4" w:space="0"/>
        <w:left w:val="single" w:color="auto" w:sz="4" w:space="0"/>
        <w:bottom w:val="single" w:color="auto" w:sz="4" w:space="0"/>
        <w:right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32">
    <w:name w:val="xl48031"/>
    <w:basedOn w:val="1"/>
    <w:qFormat/>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33">
    <w:name w:val="xl48032"/>
    <w:basedOn w:val="1"/>
    <w:uiPriority w:val="0"/>
    <w:pPr>
      <w:pBdr>
        <w:top w:val="single" w:color="000000" w:sz="8" w:space="0"/>
        <w:left w:val="single" w:color="000000" w:sz="8" w:space="0"/>
        <w:bottom w:val="single" w:color="000000" w:sz="8" w:space="0"/>
        <w:right w:val="single" w:color="000000" w:sz="8"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34">
    <w:name w:val="xl48033"/>
    <w:basedOn w:val="1"/>
    <w:qFormat/>
    <w:uiPriority w:val="0"/>
    <w:pPr>
      <w:pBdr>
        <w:top w:val="single" w:color="000000" w:sz="8" w:space="0"/>
        <w:bottom w:val="single" w:color="000000" w:sz="8" w:space="0"/>
        <w:right w:val="single" w:color="000000" w:sz="8"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35">
    <w:name w:val="xl48034"/>
    <w:basedOn w:val="1"/>
    <w:uiPriority w:val="0"/>
    <w:pPr>
      <w:spacing w:before="100" w:beforeAutospacing="1" w:after="100" w:afterAutospacing="1" w:line="240" w:lineRule="auto"/>
    </w:pPr>
    <w:rPr>
      <w:rFonts w:ascii="Times New Roman" w:hAnsi="Times New Roman" w:eastAsia="Times New Roman" w:cs="Times New Roman"/>
      <w:sz w:val="20"/>
      <w:szCs w:val="20"/>
    </w:rPr>
  </w:style>
  <w:style w:type="paragraph" w:customStyle="1" w:styleId="1236">
    <w:name w:val="xl48035"/>
    <w:basedOn w:val="1"/>
    <w:uiPriority w:val="0"/>
    <w:pPr>
      <w:spacing w:before="100" w:beforeAutospacing="1" w:after="100" w:afterAutospacing="1" w:line="240" w:lineRule="auto"/>
    </w:pPr>
    <w:rPr>
      <w:rFonts w:ascii="Times New Roman" w:hAnsi="Times New Roman" w:eastAsia="Times New Roman" w:cs="Times New Roman"/>
      <w:sz w:val="18"/>
      <w:szCs w:val="18"/>
    </w:rPr>
  </w:style>
  <w:style w:type="paragraph" w:customStyle="1" w:styleId="1237">
    <w:name w:val="xl48036"/>
    <w:basedOn w:val="1"/>
    <w:uiPriority w:val="0"/>
    <w:pPr>
      <w:shd w:val="clear" w:color="000000" w:fill="FFFFFF"/>
      <w:spacing w:before="100" w:beforeAutospacing="1" w:after="100" w:afterAutospacing="1" w:line="240" w:lineRule="auto"/>
    </w:pPr>
    <w:rPr>
      <w:rFonts w:ascii="Times New Roman" w:hAnsi="Times New Roman" w:eastAsia="Times New Roman" w:cs="Times New Roman"/>
      <w:sz w:val="18"/>
      <w:szCs w:val="18"/>
    </w:rPr>
  </w:style>
  <w:style w:type="paragraph" w:customStyle="1" w:styleId="1238">
    <w:name w:val="xl48037"/>
    <w:basedOn w:val="1"/>
    <w:qFormat/>
    <w:uiPriority w:val="0"/>
    <w:pPr>
      <w:pBdr>
        <w:top w:val="single" w:color="auto" w:sz="8" w:space="0"/>
        <w:left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Times New Roman" w:hAnsi="Times New Roman" w:eastAsia="Times New Roman" w:cs="Times New Roman"/>
      <w:sz w:val="18"/>
      <w:szCs w:val="18"/>
    </w:rPr>
  </w:style>
  <w:style w:type="paragraph" w:customStyle="1" w:styleId="1239">
    <w:name w:val="xl48038"/>
    <w:basedOn w:val="1"/>
    <w:qFormat/>
    <w:uiPriority w:val="0"/>
    <w:pPr>
      <w:pBdr>
        <w:top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Times New Roman" w:hAnsi="Times New Roman" w:eastAsia="Times New Roman" w:cs="Times New Roman"/>
      <w:sz w:val="18"/>
      <w:szCs w:val="18"/>
    </w:rPr>
  </w:style>
  <w:style w:type="paragraph" w:customStyle="1" w:styleId="1240">
    <w:name w:val="xl48039"/>
    <w:basedOn w:val="1"/>
    <w:qFormat/>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41">
    <w:name w:val="xl48040"/>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42">
    <w:name w:val="xl48041"/>
    <w:basedOn w:val="1"/>
    <w:qFormat/>
    <w:uiPriority w:val="0"/>
    <w:pPr>
      <w:pBdr>
        <w:top w:val="single" w:color="auto" w:sz="4" w:space="0"/>
        <w:left w:val="single" w:color="auto" w:sz="4" w:space="0"/>
        <w:bottom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43">
    <w:name w:val="xl48042"/>
    <w:basedOn w:val="1"/>
    <w:uiPriority w:val="0"/>
    <w:pPr>
      <w:pBdr>
        <w:left w:val="single" w:color="auto" w:sz="4" w:space="0"/>
        <w:bottom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44">
    <w:name w:val="xl48043"/>
    <w:basedOn w:val="1"/>
    <w:uiPriority w:val="0"/>
    <w:pP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45">
    <w:name w:val="xl48044"/>
    <w:basedOn w:val="1"/>
    <w:uiPriority w:val="0"/>
    <w:pP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46">
    <w:name w:val="xl48045"/>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247">
    <w:name w:val="xl48046"/>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4"/>
      <w:szCs w:val="24"/>
    </w:rPr>
  </w:style>
  <w:style w:type="paragraph" w:customStyle="1" w:styleId="1248">
    <w:name w:val="xl48047"/>
    <w:basedOn w:val="1"/>
    <w:uiPriority w:val="0"/>
    <w:pPr>
      <w:pBdr>
        <w:lef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249">
    <w:name w:val="xl48048"/>
    <w:basedOn w:val="1"/>
    <w:qFormat/>
    <w:uiPriority w:val="0"/>
    <w:pPr>
      <w:pBdr>
        <w:top w:val="single" w:color="auto" w:sz="8" w:space="0"/>
        <w:left w:val="single" w:color="auto" w:sz="8" w:space="7"/>
      </w:pBdr>
      <w:shd w:val="clear" w:color="000000" w:fill="FFFFFF"/>
      <w:spacing w:before="100" w:beforeAutospacing="1" w:after="100" w:afterAutospacing="1" w:line="240" w:lineRule="auto"/>
      <w:ind w:firstLine="100" w:firstLineChars="100"/>
      <w:textAlignment w:val="center"/>
    </w:pPr>
    <w:rPr>
      <w:rFonts w:ascii="Times New Roman" w:hAnsi="Times New Roman" w:eastAsia="Times New Roman" w:cs="Times New Roman"/>
      <w:color w:val="000000"/>
      <w:sz w:val="20"/>
      <w:szCs w:val="20"/>
    </w:rPr>
  </w:style>
  <w:style w:type="paragraph" w:customStyle="1" w:styleId="1250">
    <w:name w:val="xl48049"/>
    <w:basedOn w:val="1"/>
    <w:uiPriority w:val="0"/>
    <w:pPr>
      <w:pBdr>
        <w:top w:val="single" w:color="auto" w:sz="8" w:space="0"/>
        <w:left w:val="single" w:color="auto" w:sz="8" w:space="7"/>
        <w:bottom w:val="single" w:color="auto" w:sz="8" w:space="0"/>
      </w:pBdr>
      <w:shd w:val="clear" w:color="000000" w:fill="FFFFFF"/>
      <w:spacing w:before="100" w:beforeAutospacing="1" w:after="100" w:afterAutospacing="1" w:line="240" w:lineRule="auto"/>
      <w:ind w:firstLine="100" w:firstLineChars="100"/>
      <w:textAlignment w:val="center"/>
    </w:pPr>
    <w:rPr>
      <w:rFonts w:ascii="Times New Roman" w:hAnsi="Times New Roman" w:eastAsia="Times New Roman" w:cs="Times New Roman"/>
      <w:color w:val="000000"/>
      <w:sz w:val="20"/>
      <w:szCs w:val="20"/>
    </w:rPr>
  </w:style>
  <w:style w:type="paragraph" w:customStyle="1" w:styleId="1251">
    <w:name w:val="xl48050"/>
    <w:basedOn w:val="1"/>
    <w:qFormat/>
    <w:uiPriority w:val="0"/>
    <w:pPr>
      <w:pBdr>
        <w:lef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252">
    <w:name w:val="xl48051"/>
    <w:basedOn w:val="1"/>
    <w:qFormat/>
    <w:uiPriority w:val="0"/>
    <w:pPr>
      <w:shd w:val="clear" w:color="000000" w:fill="FFFFFF"/>
      <w:spacing w:before="100" w:beforeAutospacing="1" w:after="100" w:afterAutospacing="1" w:line="240" w:lineRule="auto"/>
      <w:textAlignment w:val="center"/>
    </w:pPr>
    <w:rPr>
      <w:rFonts w:ascii="Times New Roman" w:hAnsi="Times New Roman" w:eastAsia="Times New Roman" w:cs="Times New Roman"/>
      <w:sz w:val="20"/>
      <w:szCs w:val="20"/>
    </w:rPr>
  </w:style>
  <w:style w:type="paragraph" w:customStyle="1" w:styleId="1253">
    <w:name w:val="xl48052"/>
    <w:basedOn w:val="1"/>
    <w:uiPriority w:val="0"/>
    <w:pPr>
      <w:pBdr>
        <w:left w:val="single" w:color="auto" w:sz="8" w:space="0"/>
      </w:pBdr>
      <w:shd w:val="clear" w:color="000000" w:fill="FFFFFF"/>
      <w:spacing w:before="100" w:beforeAutospacing="1" w:after="100" w:afterAutospacing="1" w:line="240" w:lineRule="auto"/>
      <w:textAlignment w:val="center"/>
    </w:pPr>
    <w:rPr>
      <w:rFonts w:ascii="Times New Roman" w:hAnsi="Times New Roman" w:eastAsia="Times New Roman" w:cs="Times New Roman"/>
      <w:color w:val="000000"/>
      <w:sz w:val="20"/>
      <w:szCs w:val="20"/>
    </w:rPr>
  </w:style>
  <w:style w:type="paragraph" w:customStyle="1" w:styleId="1254">
    <w:name w:val="xl48053"/>
    <w:basedOn w:val="1"/>
    <w:qFormat/>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255">
    <w:name w:val="xl48054"/>
    <w:basedOn w:val="1"/>
    <w:qFormat/>
    <w:uiPriority w:val="0"/>
    <w:pPr>
      <w:pBdr>
        <w:top w:val="single" w:color="auto" w:sz="4" w:space="0"/>
        <w:bottom w:val="single" w:color="auto" w:sz="4" w:space="0"/>
      </w:pBdr>
      <w:shd w:val="clear" w:color="000000" w:fill="538DD5"/>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256">
    <w:name w:val="xl48055"/>
    <w:basedOn w:val="1"/>
    <w:qFormat/>
    <w:uiPriority w:val="0"/>
    <w:pPr>
      <w:pBdr>
        <w:top w:val="single" w:color="auto" w:sz="4" w:space="0"/>
        <w:left w:val="single" w:color="auto" w:sz="4" w:space="0"/>
        <w:bottom w:val="single" w:color="auto" w:sz="4" w:space="0"/>
        <w:right w:val="single" w:color="auto" w:sz="4" w:space="0"/>
      </w:pBdr>
      <w:shd w:val="clear" w:color="000000" w:fill="8DB4E2"/>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257">
    <w:name w:val="xl48056"/>
    <w:basedOn w:val="1"/>
    <w:uiPriority w:val="0"/>
    <w:pPr>
      <w:pBdr>
        <w:top w:val="single" w:color="auto" w:sz="4" w:space="0"/>
        <w:bottom w:val="single" w:color="auto" w:sz="4" w:space="0"/>
      </w:pBdr>
      <w:shd w:val="clear" w:color="000000" w:fill="8DB4E2"/>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258">
    <w:name w:val="xl48057"/>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259">
    <w:name w:val="xl48058"/>
    <w:basedOn w:val="1"/>
    <w:qFormat/>
    <w:uiPriority w:val="0"/>
    <w:pPr>
      <w:pBdr>
        <w:top w:val="single" w:color="auto" w:sz="8" w:space="0"/>
        <w:left w:val="single" w:color="auto" w:sz="8" w:space="0"/>
        <w:bottom w:val="single" w:color="auto" w:sz="8" w:space="0"/>
      </w:pBdr>
      <w:shd w:val="clear" w:color="000000" w:fill="FFFFFF"/>
      <w:spacing w:before="100" w:beforeAutospacing="1" w:after="100" w:afterAutospacing="1" w:line="240" w:lineRule="auto"/>
      <w:textAlignment w:val="center"/>
    </w:pPr>
    <w:rPr>
      <w:rFonts w:ascii="Times New Roman" w:hAnsi="Times New Roman" w:eastAsia="Times New Roman" w:cs="Times New Roman"/>
      <w:color w:val="000000"/>
      <w:sz w:val="20"/>
      <w:szCs w:val="20"/>
    </w:rPr>
  </w:style>
  <w:style w:type="paragraph" w:customStyle="1" w:styleId="1260">
    <w:name w:val="xl48059"/>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61">
    <w:name w:val="xl48060"/>
    <w:basedOn w:val="1"/>
    <w:uiPriority w:val="0"/>
    <w:pPr>
      <w:pBdr>
        <w:left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62">
    <w:name w:val="xl48061"/>
    <w:basedOn w:val="1"/>
    <w:qFormat/>
    <w:uiPriority w:val="0"/>
    <w:pPr>
      <w:pBdr>
        <w:top w:val="single" w:color="auto" w:sz="4" w:space="0"/>
        <w:left w:val="single" w:color="auto" w:sz="4" w:space="0"/>
        <w:right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63">
    <w:name w:val="xl48062"/>
    <w:basedOn w:val="1"/>
    <w:qFormat/>
    <w:uiPriority w:val="0"/>
    <w:pPr>
      <w:pBdr>
        <w:top w:val="single" w:color="auto" w:sz="4" w:space="0"/>
        <w:left w:val="single" w:color="auto" w:sz="4" w:space="0"/>
        <w:bottom w:val="single" w:color="auto" w:sz="4" w:space="0"/>
        <w:right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64">
    <w:name w:val="xl48063"/>
    <w:basedOn w:val="1"/>
    <w:qFormat/>
    <w:uiPriority w:val="0"/>
    <w:pPr>
      <w:pBdr>
        <w:top w:val="single" w:color="auto" w:sz="4" w:space="0"/>
        <w:left w:val="single" w:color="auto" w:sz="4" w:space="0"/>
        <w:bottom w:val="single" w:color="auto" w:sz="4" w:space="0"/>
        <w:right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65">
    <w:name w:val="xl48064"/>
    <w:basedOn w:val="1"/>
    <w:uiPriority w:val="0"/>
    <w:pPr>
      <w:pBdr>
        <w:top w:val="single" w:color="auto" w:sz="4" w:space="0"/>
        <w:left w:val="single" w:color="auto" w:sz="4" w:space="0"/>
        <w:bottom w:val="single" w:color="auto" w:sz="4" w:space="0"/>
        <w:right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66">
    <w:name w:val="xl48065"/>
    <w:basedOn w:val="1"/>
    <w:uiPriority w:val="0"/>
    <w:pPr>
      <w:pBdr>
        <w:top w:val="single" w:color="auto" w:sz="4" w:space="0"/>
        <w:left w:val="single" w:color="auto" w:sz="4" w:space="0"/>
        <w:bottom w:val="single" w:color="auto" w:sz="4" w:space="0"/>
        <w:right w:val="single" w:color="auto" w:sz="4" w:space="0"/>
      </w:pBdr>
      <w:shd w:val="clear" w:color="000000" w:fill="FF00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67">
    <w:name w:val="xl48066"/>
    <w:basedOn w:val="1"/>
    <w:qFormat/>
    <w:uiPriority w:val="0"/>
    <w:pPr>
      <w:pBdr>
        <w:top w:val="single" w:color="auto" w:sz="4" w:space="0"/>
        <w:left w:val="single" w:color="auto" w:sz="4" w:space="0"/>
        <w:bottom w:val="single" w:color="auto" w:sz="4" w:space="0"/>
        <w:right w:val="single" w:color="auto" w:sz="4" w:space="0"/>
      </w:pBdr>
      <w:shd w:val="clear" w:color="000000" w:fill="FF00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68">
    <w:name w:val="xl48067"/>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269">
    <w:name w:val="xl48068"/>
    <w:basedOn w:val="1"/>
    <w:uiPriority w:val="0"/>
    <w:pPr>
      <w:pBdr>
        <w:top w:val="single" w:color="auto" w:sz="4" w:space="0"/>
        <w:left w:val="single" w:color="auto" w:sz="4" w:space="0"/>
        <w:bottom w:val="single" w:color="auto" w:sz="4" w:space="0"/>
        <w:right w:val="single" w:color="auto" w:sz="4" w:space="0"/>
      </w:pBdr>
      <w:shd w:val="clear" w:color="000000" w:fill="FF00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70">
    <w:name w:val="xl48069"/>
    <w:basedOn w:val="1"/>
    <w:qFormat/>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71">
    <w:name w:val="xl48070"/>
    <w:basedOn w:val="1"/>
    <w:uiPriority w:val="0"/>
    <w:pPr>
      <w:pBdr>
        <w:top w:val="single" w:color="auto" w:sz="4" w:space="0"/>
        <w:left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72">
    <w:name w:val="xl48071"/>
    <w:basedOn w:val="1"/>
    <w:uiPriority w:val="0"/>
    <w:pPr>
      <w:pBdr>
        <w:left w:val="single" w:color="auto" w:sz="4" w:space="0"/>
        <w:bottom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73">
    <w:name w:val="xl48072"/>
    <w:basedOn w:val="1"/>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74">
    <w:name w:val="xl48073"/>
    <w:basedOn w:val="1"/>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75">
    <w:name w:val="xl48074"/>
    <w:basedOn w:val="1"/>
    <w:qFormat/>
    <w:uiPriority w:val="0"/>
    <w:pPr>
      <w:pBdr>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76">
    <w:name w:val="xl48075"/>
    <w:basedOn w:val="1"/>
    <w:qFormat/>
    <w:uiPriority w:val="0"/>
    <w:pPr>
      <w:pBdr>
        <w:top w:val="single" w:color="auto" w:sz="4" w:space="0"/>
        <w:left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77">
    <w:name w:val="xl48076"/>
    <w:basedOn w:val="1"/>
    <w:uiPriority w:val="0"/>
    <w:pPr>
      <w:pBdr>
        <w:top w:val="single" w:color="auto" w:sz="4" w:space="0"/>
        <w:left w:val="single" w:color="auto" w:sz="4" w:space="0"/>
        <w:bottom w:val="single" w:color="auto" w:sz="4" w:space="0"/>
        <w:right w:val="single" w:color="auto" w:sz="4" w:space="0"/>
      </w:pBdr>
      <w:shd w:val="clear" w:color="000000" w:fill="FF00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78">
    <w:name w:val="xl48077"/>
    <w:basedOn w:val="1"/>
    <w:uiPriority w:val="0"/>
    <w:pPr>
      <w:pBdr>
        <w:left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79">
    <w:name w:val="xl48078"/>
    <w:basedOn w:val="1"/>
    <w:uiPriority w:val="0"/>
    <w:pPr>
      <w:pBdr>
        <w:top w:val="single" w:color="auto" w:sz="8" w:space="0"/>
        <w:right w:val="single" w:color="auto" w:sz="8"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80">
    <w:name w:val="xl48079"/>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81">
    <w:name w:val="xl48080"/>
    <w:basedOn w:val="1"/>
    <w:qFormat/>
    <w:uiPriority w:val="0"/>
    <w:pPr>
      <w:pBdr>
        <w:top w:val="single" w:color="auto" w:sz="4" w:space="0"/>
        <w:left w:val="single" w:color="auto" w:sz="4" w:space="0"/>
        <w:bottom w:val="single" w:color="auto" w:sz="4" w:space="0"/>
        <w:right w:val="single" w:color="auto" w:sz="4" w:space="0"/>
      </w:pBdr>
      <w:shd w:val="clear" w:color="000000" w:fill="00B0F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282">
    <w:name w:val="xl48081"/>
    <w:basedOn w:val="1"/>
    <w:uiPriority w:val="0"/>
    <w:pPr>
      <w:pBdr>
        <w:top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83">
    <w:name w:val="xl48082"/>
    <w:basedOn w:val="1"/>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84">
    <w:name w:val="xl48083"/>
    <w:basedOn w:val="1"/>
    <w:qFormat/>
    <w:uiPriority w:val="0"/>
    <w:pPr>
      <w:pBdr>
        <w:top w:val="single" w:color="auto" w:sz="4" w:space="0"/>
        <w:left w:val="single" w:color="auto" w:sz="4" w:space="0"/>
        <w:bottom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32"/>
      <w:szCs w:val="32"/>
    </w:rPr>
  </w:style>
  <w:style w:type="paragraph" w:customStyle="1" w:styleId="1285">
    <w:name w:val="xl48084"/>
    <w:basedOn w:val="1"/>
    <w:uiPriority w:val="0"/>
    <w:pPr>
      <w:pBdr>
        <w:top w:val="single" w:color="auto" w:sz="4" w:space="0"/>
        <w:bottom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32"/>
      <w:szCs w:val="32"/>
    </w:rPr>
  </w:style>
  <w:style w:type="paragraph" w:customStyle="1" w:styleId="1286">
    <w:name w:val="xl48085"/>
    <w:basedOn w:val="1"/>
    <w:qFormat/>
    <w:uiPriority w:val="0"/>
    <w:pPr>
      <w:pBdr>
        <w:top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32"/>
      <w:szCs w:val="32"/>
    </w:rPr>
  </w:style>
  <w:style w:type="paragraph" w:customStyle="1" w:styleId="1287">
    <w:name w:val="xl48086"/>
    <w:basedOn w:val="1"/>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88">
    <w:name w:val="xl48087"/>
    <w:basedOn w:val="1"/>
    <w:qFormat/>
    <w:uiPriority w:val="0"/>
    <w:pPr>
      <w:pBdr>
        <w:top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89">
    <w:name w:val="xl48088"/>
    <w:basedOn w:val="1"/>
    <w:qFormat/>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90">
    <w:name w:val="xl48089"/>
    <w:basedOn w:val="1"/>
    <w:qFormat/>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91">
    <w:name w:val="xl48090"/>
    <w:basedOn w:val="1"/>
    <w:qFormat/>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92">
    <w:name w:val="xl48091"/>
    <w:basedOn w:val="1"/>
    <w:uiPriority w:val="0"/>
    <w:pPr>
      <w:pBdr>
        <w:top w:val="single" w:color="auto" w:sz="4" w:space="0"/>
        <w:left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93">
    <w:name w:val="xl48092"/>
    <w:basedOn w:val="1"/>
    <w:uiPriority w:val="0"/>
    <w:pPr>
      <w:pBdr>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94">
    <w:name w:val="xl48093"/>
    <w:basedOn w:val="1"/>
    <w:qFormat/>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95">
    <w:name w:val="xl48094"/>
    <w:basedOn w:val="1"/>
    <w:qFormat/>
    <w:uiPriority w:val="0"/>
    <w:pPr>
      <w:pBdr>
        <w:top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96">
    <w:name w:val="xl48095"/>
    <w:basedOn w:val="1"/>
    <w:qFormat/>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297">
    <w:name w:val="xl48096"/>
    <w:basedOn w:val="1"/>
    <w:uiPriority w:val="0"/>
    <w:pPr>
      <w:pBdr>
        <w:top w:val="single" w:color="auto" w:sz="4" w:space="0"/>
        <w:left w:val="single" w:color="auto" w:sz="4" w:space="0"/>
        <w:bottom w:val="single" w:color="auto" w:sz="4" w:space="0"/>
      </w:pBdr>
      <w:shd w:val="clear" w:color="000000" w:fill="8DB4E2"/>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298">
    <w:name w:val="xl48097"/>
    <w:basedOn w:val="1"/>
    <w:qFormat/>
    <w:uiPriority w:val="0"/>
    <w:pPr>
      <w:pBdr>
        <w:top w:val="single" w:color="auto" w:sz="4" w:space="0"/>
        <w:bottom w:val="single" w:color="auto" w:sz="4" w:space="0"/>
      </w:pBdr>
      <w:shd w:val="clear" w:color="000000" w:fill="8DB4E2"/>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299">
    <w:name w:val="xl48098"/>
    <w:basedOn w:val="1"/>
    <w:uiPriority w:val="0"/>
    <w:pPr>
      <w:pBdr>
        <w:top w:val="single" w:color="auto" w:sz="4" w:space="0"/>
        <w:left w:val="single" w:color="auto" w:sz="4" w:space="0"/>
        <w:bottom w:val="single" w:color="auto" w:sz="4" w:space="0"/>
      </w:pBdr>
      <w:shd w:val="clear" w:color="000000" w:fill="538DD5"/>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300">
    <w:name w:val="xl48099"/>
    <w:basedOn w:val="1"/>
    <w:uiPriority w:val="0"/>
    <w:pPr>
      <w:pBdr>
        <w:top w:val="single" w:color="auto" w:sz="4" w:space="0"/>
        <w:bottom w:val="single" w:color="auto" w:sz="4" w:space="0"/>
      </w:pBdr>
      <w:shd w:val="clear" w:color="000000" w:fill="538DD5"/>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301">
    <w:name w:val="xl48100"/>
    <w:basedOn w:val="1"/>
    <w:uiPriority w:val="0"/>
    <w:pPr>
      <w:pBdr>
        <w:top w:val="single" w:color="auto" w:sz="4" w:space="0"/>
        <w:left w:val="single" w:color="auto" w:sz="4" w:space="0"/>
        <w:bottom w:val="single" w:color="auto" w:sz="4" w:space="0"/>
        <w:right w:val="single" w:color="auto" w:sz="4" w:space="0"/>
      </w:pBdr>
      <w:shd w:val="clear" w:color="000000" w:fill="8DB4E2"/>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302">
    <w:name w:val="xl48101"/>
    <w:basedOn w:val="1"/>
    <w:qFormat/>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303">
    <w:name w:val="xl48102"/>
    <w:basedOn w:val="1"/>
    <w:qFormat/>
    <w:uiPriority w:val="0"/>
    <w:pPr>
      <w:pBdr>
        <w:top w:val="single" w:color="auto" w:sz="4" w:space="0"/>
        <w:left w:val="single" w:color="auto" w:sz="4" w:space="0"/>
        <w:bottom w:val="single" w:color="auto" w:sz="4" w:space="0"/>
        <w:right w:val="single" w:color="auto" w:sz="4" w:space="0"/>
      </w:pBdr>
      <w:shd w:val="clear" w:color="000000" w:fill="8DB4E2"/>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304">
    <w:name w:val="xl48103"/>
    <w:basedOn w:val="1"/>
    <w:qFormat/>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305">
    <w:name w:val="xl48104"/>
    <w:basedOn w:val="1"/>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306">
    <w:name w:val="xl48105"/>
    <w:basedOn w:val="1"/>
    <w:uiPriority w:val="0"/>
    <w:pPr>
      <w:pBdr>
        <w:top w:val="single" w:color="auto" w:sz="4" w:space="0"/>
        <w:left w:val="single" w:color="auto" w:sz="4" w:space="0"/>
        <w:bottom w:val="single" w:color="auto" w:sz="4" w:space="0"/>
        <w:right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307">
    <w:name w:val="xl48106"/>
    <w:basedOn w:val="1"/>
    <w:uiPriority w:val="0"/>
    <w:pPr>
      <w:pBdr>
        <w:top w:val="single" w:color="auto" w:sz="4" w:space="0"/>
        <w:left w:val="single" w:color="auto" w:sz="4" w:space="0"/>
        <w:bottom w:val="single" w:color="auto" w:sz="4" w:space="0"/>
        <w:right w:val="single" w:color="auto" w:sz="4" w:space="0"/>
      </w:pBdr>
      <w:shd w:val="clear" w:color="000000" w:fill="8DB4E2"/>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308">
    <w:name w:val="xl48107"/>
    <w:basedOn w:val="1"/>
    <w:uiPriority w:val="0"/>
    <w:pPr>
      <w:pBdr>
        <w:top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309">
    <w:name w:val="xl48108"/>
    <w:basedOn w:val="1"/>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310">
    <w:name w:val="xl48109"/>
    <w:basedOn w:val="1"/>
    <w:qFormat/>
    <w:uiPriority w:val="0"/>
    <w:pPr>
      <w:pBdr>
        <w:top w:val="single" w:color="auto" w:sz="4" w:space="0"/>
        <w:left w:val="single" w:color="auto" w:sz="4" w:space="0"/>
        <w:bottom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32"/>
      <w:szCs w:val="32"/>
    </w:rPr>
  </w:style>
  <w:style w:type="paragraph" w:customStyle="1" w:styleId="1311">
    <w:name w:val="xl48110"/>
    <w:basedOn w:val="1"/>
    <w:qFormat/>
    <w:uiPriority w:val="0"/>
    <w:pPr>
      <w:pBdr>
        <w:top w:val="single" w:color="auto" w:sz="4" w:space="0"/>
        <w:bottom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32"/>
      <w:szCs w:val="32"/>
    </w:rPr>
  </w:style>
  <w:style w:type="paragraph" w:customStyle="1" w:styleId="1312">
    <w:name w:val="xl48111"/>
    <w:basedOn w:val="1"/>
    <w:qFormat/>
    <w:uiPriority w:val="0"/>
    <w:pPr>
      <w:pBdr>
        <w:top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32"/>
      <w:szCs w:val="32"/>
    </w:rPr>
  </w:style>
  <w:style w:type="paragraph" w:customStyle="1" w:styleId="1313">
    <w:name w:val="xl48112"/>
    <w:basedOn w:val="1"/>
    <w:qFormat/>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314">
    <w:name w:val="xl48113"/>
    <w:basedOn w:val="1"/>
    <w:qFormat/>
    <w:uiPriority w:val="0"/>
    <w:pPr>
      <w:pBdr>
        <w:top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315">
    <w:name w:val="xl48114"/>
    <w:basedOn w:val="1"/>
    <w:qFormat/>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316">
    <w:name w:val="xl48115"/>
    <w:basedOn w:val="1"/>
    <w:qFormat/>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317">
    <w:name w:val="xl48116"/>
    <w:basedOn w:val="1"/>
    <w:qFormat/>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318">
    <w:name w:val="xl48117"/>
    <w:basedOn w:val="1"/>
    <w:qFormat/>
    <w:uiPriority w:val="0"/>
    <w:pPr>
      <w:pBdr>
        <w:top w:val="single" w:color="auto" w:sz="4" w:space="0"/>
        <w:left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319">
    <w:name w:val="xl48118"/>
    <w:basedOn w:val="1"/>
    <w:qFormat/>
    <w:uiPriority w:val="0"/>
    <w:pPr>
      <w:pBdr>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320">
    <w:name w:val="xl48119"/>
    <w:basedOn w:val="1"/>
    <w:qFormat/>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321">
    <w:name w:val="xl48120"/>
    <w:basedOn w:val="1"/>
    <w:uiPriority w:val="0"/>
    <w:pPr>
      <w:pBdr>
        <w:top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322">
    <w:name w:val="xl48121"/>
    <w:basedOn w:val="1"/>
    <w:qFormat/>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323">
    <w:name w:val="xl48122"/>
    <w:basedOn w:val="1"/>
    <w:qFormat/>
    <w:uiPriority w:val="0"/>
    <w:pPr>
      <w:pBdr>
        <w:top w:val="single" w:color="auto" w:sz="4" w:space="0"/>
        <w:left w:val="single" w:color="auto" w:sz="4" w:space="0"/>
        <w:bottom w:val="single" w:color="auto" w:sz="4" w:space="0"/>
      </w:pBdr>
      <w:shd w:val="clear" w:color="000000" w:fill="8DB4E2"/>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324">
    <w:name w:val="xl48123"/>
    <w:basedOn w:val="1"/>
    <w:qFormat/>
    <w:uiPriority w:val="0"/>
    <w:pPr>
      <w:pBdr>
        <w:top w:val="single" w:color="auto" w:sz="4" w:space="0"/>
        <w:bottom w:val="single" w:color="auto" w:sz="4" w:space="0"/>
      </w:pBdr>
      <w:shd w:val="clear" w:color="000000" w:fill="8DB4E2"/>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325">
    <w:name w:val="xl48124"/>
    <w:basedOn w:val="1"/>
    <w:qFormat/>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8"/>
      <w:szCs w:val="28"/>
    </w:rPr>
  </w:style>
  <w:style w:type="paragraph" w:customStyle="1" w:styleId="1326">
    <w:name w:val="xl48125"/>
    <w:basedOn w:val="1"/>
    <w:qFormat/>
    <w:uiPriority w:val="0"/>
    <w:pPr>
      <w:pBdr>
        <w:top w:val="single" w:color="auto" w:sz="4" w:space="0"/>
        <w:left w:val="single" w:color="auto" w:sz="4" w:space="0"/>
        <w:bottom w:val="single" w:color="auto" w:sz="4" w:space="0"/>
      </w:pBdr>
      <w:shd w:val="clear" w:color="000000" w:fill="538DD5"/>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327">
    <w:name w:val="xl48126"/>
    <w:basedOn w:val="1"/>
    <w:qFormat/>
    <w:uiPriority w:val="0"/>
    <w:pPr>
      <w:pBdr>
        <w:top w:val="single" w:color="auto" w:sz="4" w:space="0"/>
        <w:bottom w:val="single" w:color="auto" w:sz="4" w:space="0"/>
      </w:pBdr>
      <w:shd w:val="clear" w:color="000000" w:fill="538DD5"/>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328">
    <w:name w:val="xl48127"/>
    <w:basedOn w:val="1"/>
    <w:qFormat/>
    <w:uiPriority w:val="0"/>
    <w:pPr>
      <w:pBdr>
        <w:top w:val="single" w:color="auto" w:sz="4" w:space="0"/>
        <w:left w:val="single" w:color="auto" w:sz="4" w:space="0"/>
        <w:bottom w:val="single" w:color="auto" w:sz="4" w:space="0"/>
        <w:right w:val="single" w:color="auto" w:sz="4" w:space="0"/>
      </w:pBdr>
      <w:shd w:val="clear" w:color="000000" w:fill="8DB4E2"/>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329">
    <w:name w:val="xl48128"/>
    <w:basedOn w:val="1"/>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330">
    <w:name w:val="xl48129"/>
    <w:basedOn w:val="1"/>
    <w:uiPriority w:val="0"/>
    <w:pPr>
      <w:pBdr>
        <w:top w:val="single" w:color="auto" w:sz="4" w:space="0"/>
        <w:left w:val="single" w:color="auto" w:sz="4" w:space="0"/>
        <w:bottom w:val="single" w:color="auto" w:sz="4" w:space="0"/>
      </w:pBdr>
      <w:shd w:val="clear" w:color="000000" w:fill="538DD5"/>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331">
    <w:name w:val="xl48130"/>
    <w:basedOn w:val="1"/>
    <w:qFormat/>
    <w:uiPriority w:val="0"/>
    <w:pPr>
      <w:pBdr>
        <w:top w:val="single" w:color="auto" w:sz="4" w:space="0"/>
        <w:left w:val="single" w:color="auto" w:sz="4" w:space="0"/>
        <w:bottom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8"/>
      <w:szCs w:val="28"/>
    </w:rPr>
  </w:style>
  <w:style w:type="paragraph" w:customStyle="1" w:styleId="1332">
    <w:name w:val="xl48131"/>
    <w:basedOn w:val="1"/>
    <w:uiPriority w:val="0"/>
    <w:pPr>
      <w:pBdr>
        <w:top w:val="single" w:color="auto" w:sz="4" w:space="0"/>
        <w:bottom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8"/>
      <w:szCs w:val="28"/>
    </w:rPr>
  </w:style>
  <w:style w:type="paragraph" w:customStyle="1" w:styleId="1333">
    <w:name w:val="xl48132"/>
    <w:basedOn w:val="1"/>
    <w:uiPriority w:val="0"/>
    <w:pPr>
      <w:pBdr>
        <w:top w:val="single" w:color="auto" w:sz="4" w:space="0"/>
        <w:left w:val="single" w:color="auto" w:sz="4" w:space="0"/>
        <w:bottom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8"/>
      <w:szCs w:val="28"/>
    </w:rPr>
  </w:style>
  <w:style w:type="paragraph" w:customStyle="1" w:styleId="1334">
    <w:name w:val="xl48133"/>
    <w:basedOn w:val="1"/>
    <w:qFormat/>
    <w:uiPriority w:val="0"/>
    <w:pPr>
      <w:pBdr>
        <w:top w:val="single" w:color="auto" w:sz="4" w:space="0"/>
        <w:bottom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8"/>
      <w:szCs w:val="28"/>
    </w:rPr>
  </w:style>
  <w:style w:type="paragraph" w:customStyle="1" w:styleId="1335">
    <w:name w:val="xl48134"/>
    <w:basedOn w:val="1"/>
    <w:uiPriority w:val="0"/>
    <w:pPr>
      <w:pBdr>
        <w:top w:val="single" w:color="auto" w:sz="4" w:space="0"/>
        <w:bottom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336">
    <w:name w:val="xl48135"/>
    <w:basedOn w:val="1"/>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table" w:customStyle="1" w:styleId="1337">
    <w:name w:val="Table Grid Report1"/>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38">
    <w:name w:val="Знак Знак Знак12"/>
    <w:basedOn w:val="1"/>
    <w:uiPriority w:val="0"/>
    <w:pPr>
      <w:tabs>
        <w:tab w:val="left" w:pos="360"/>
      </w:tabs>
      <w:spacing w:after="160" w:line="240" w:lineRule="exact"/>
    </w:pPr>
    <w:rPr>
      <w:rFonts w:ascii="Verdana" w:hAnsi="Verdana" w:eastAsia="Times New Roman" w:cs="Verdana"/>
      <w:sz w:val="20"/>
      <w:szCs w:val="20"/>
      <w:lang w:val="en-US" w:eastAsia="en-US"/>
    </w:rPr>
  </w:style>
  <w:style w:type="table" w:customStyle="1" w:styleId="1339">
    <w:name w:val="Сетка таблицы22"/>
    <w:basedOn w:val="12"/>
    <w:uiPriority w:val="0"/>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40">
    <w:name w:val="Абзац списка2"/>
    <w:basedOn w:val="1"/>
    <w:qFormat/>
    <w:uiPriority w:val="0"/>
    <w:pPr>
      <w:spacing w:after="0" w:line="240" w:lineRule="auto"/>
      <w:ind w:left="720"/>
      <w:jc w:val="center"/>
    </w:pPr>
    <w:rPr>
      <w:rFonts w:ascii="Calibri" w:hAnsi="Calibri" w:eastAsia="Times New Roman" w:cs="Calibri"/>
      <w:lang w:eastAsia="en-US"/>
    </w:rPr>
  </w:style>
  <w:style w:type="paragraph" w:customStyle="1" w:styleId="1341">
    <w:name w:val="заголовок табл"/>
    <w:basedOn w:val="1"/>
    <w:link w:val="1353"/>
    <w:qFormat/>
    <w:uiPriority w:val="0"/>
    <w:pPr>
      <w:keepNext/>
      <w:suppressLineNumbers/>
      <w:tabs>
        <w:tab w:val="left" w:pos="1440"/>
        <w:tab w:val="left" w:leader="dot" w:pos="9356"/>
      </w:tabs>
      <w:suppressAutoHyphens/>
      <w:spacing w:before="120" w:after="120" w:line="240" w:lineRule="auto"/>
      <w:ind w:left="-794" w:firstLine="794"/>
      <w:jc w:val="center"/>
    </w:pPr>
    <w:rPr>
      <w:rFonts w:ascii="Times New Roman" w:hAnsi="Times New Roman" w:eastAsia="Times New Roman" w:cs="Times New Roman"/>
      <w:b/>
      <w:bCs/>
      <w:sz w:val="24"/>
      <w:szCs w:val="24"/>
    </w:rPr>
  </w:style>
  <w:style w:type="paragraph" w:customStyle="1" w:styleId="1342">
    <w:name w:val="подпись"/>
    <w:basedOn w:val="1"/>
    <w:qFormat/>
    <w:uiPriority w:val="0"/>
    <w:pPr>
      <w:keepNext/>
      <w:suppressLineNumbers/>
      <w:tabs>
        <w:tab w:val="right" w:pos="9072"/>
        <w:tab w:val="left" w:leader="dot" w:pos="9356"/>
      </w:tabs>
      <w:suppressAutoHyphens/>
      <w:spacing w:before="840" w:after="0" w:line="240" w:lineRule="auto"/>
    </w:pPr>
    <w:rPr>
      <w:rFonts w:ascii="Times New Roman" w:hAnsi="Times New Roman" w:eastAsia="Times New Roman" w:cs="Times New Roman"/>
      <w:sz w:val="24"/>
      <w:szCs w:val="24"/>
    </w:rPr>
  </w:style>
  <w:style w:type="paragraph" w:customStyle="1" w:styleId="1343">
    <w:name w:val="текст табл"/>
    <w:basedOn w:val="1"/>
    <w:qFormat/>
    <w:uiPriority w:val="0"/>
    <w:pPr>
      <w:keepNext/>
      <w:keepLines/>
      <w:suppressLineNumbers/>
      <w:tabs>
        <w:tab w:val="left" w:leader="dot" w:pos="9356"/>
      </w:tabs>
      <w:suppressAutoHyphens/>
      <w:spacing w:before="60" w:after="60" w:line="240" w:lineRule="auto"/>
    </w:pPr>
    <w:rPr>
      <w:rFonts w:ascii="Times New Roman" w:hAnsi="Times New Roman" w:eastAsia="Times New Roman" w:cs="Times New Roman"/>
      <w:sz w:val="24"/>
      <w:szCs w:val="24"/>
    </w:rPr>
  </w:style>
  <w:style w:type="paragraph" w:customStyle="1" w:styleId="1344">
    <w:name w:val="Обычный 14"/>
    <w:basedOn w:val="1"/>
    <w:autoRedefine/>
    <w:qFormat/>
    <w:uiPriority w:val="0"/>
    <w:pPr>
      <w:keepNext/>
      <w:suppressLineNumbers/>
      <w:tabs>
        <w:tab w:val="left" w:pos="993"/>
        <w:tab w:val="left" w:leader="dot" w:pos="9356"/>
      </w:tabs>
      <w:suppressAutoHyphens/>
      <w:spacing w:before="120" w:after="0" w:line="240" w:lineRule="auto"/>
      <w:jc w:val="center"/>
    </w:pPr>
    <w:rPr>
      <w:rFonts w:ascii="Times New Roman" w:hAnsi="Times New Roman" w:eastAsia="Times New Roman" w:cs="Times New Roman"/>
      <w:b/>
      <w:bCs/>
      <w:position w:val="-24"/>
      <w:sz w:val="28"/>
      <w:szCs w:val="28"/>
    </w:rPr>
  </w:style>
  <w:style w:type="paragraph" w:customStyle="1" w:styleId="1345">
    <w:name w:val="текст таблицы 11"/>
    <w:basedOn w:val="1343"/>
    <w:qFormat/>
    <w:uiPriority w:val="0"/>
    <w:rPr>
      <w:sz w:val="22"/>
      <w:szCs w:val="22"/>
    </w:rPr>
  </w:style>
  <w:style w:type="paragraph" w:customStyle="1" w:styleId="1346">
    <w:name w:val="Текст таблицы 10"/>
    <w:basedOn w:val="1343"/>
    <w:qFormat/>
    <w:uiPriority w:val="0"/>
    <w:rPr>
      <w:sz w:val="20"/>
      <w:szCs w:val="20"/>
    </w:rPr>
  </w:style>
  <w:style w:type="paragraph" w:customStyle="1" w:styleId="1347">
    <w:name w:val="Подрисуночная надпись"/>
    <w:basedOn w:val="1343"/>
    <w:link w:val="1406"/>
    <w:autoRedefine/>
    <w:uiPriority w:val="0"/>
    <w:pPr>
      <w:keepNext w:val="0"/>
      <w:keepLines w:val="0"/>
      <w:widowControl w:val="0"/>
      <w:suppressLineNumbers w:val="0"/>
      <w:tabs>
        <w:tab w:val="left" w:pos="851"/>
        <w:tab w:val="left" w:pos="900"/>
        <w:tab w:val="left" w:pos="1134"/>
        <w:tab w:val="clear" w:pos="9356"/>
      </w:tabs>
      <w:suppressAutoHyphens w:val="0"/>
      <w:spacing w:before="0" w:after="0"/>
      <w:jc w:val="center"/>
    </w:pPr>
    <w:rPr>
      <w:b/>
      <w:bCs/>
    </w:rPr>
  </w:style>
  <w:style w:type="paragraph" w:customStyle="1" w:styleId="1348">
    <w:name w:val="обычный без абзаца"/>
    <w:basedOn w:val="1"/>
    <w:uiPriority w:val="0"/>
    <w:pPr>
      <w:keepNext/>
      <w:suppressLineNumbers/>
      <w:tabs>
        <w:tab w:val="left" w:pos="720"/>
        <w:tab w:val="left" w:pos="2835"/>
        <w:tab w:val="left" w:pos="4536"/>
        <w:tab w:val="left" w:pos="6237"/>
        <w:tab w:val="left" w:pos="7938"/>
        <w:tab w:val="left" w:leader="dot" w:pos="9356"/>
        <w:tab w:val="right" w:pos="9639"/>
      </w:tabs>
      <w:suppressAutoHyphens/>
      <w:spacing w:after="0" w:line="360" w:lineRule="auto"/>
    </w:pPr>
    <w:rPr>
      <w:rFonts w:ascii="NTTimes/Cyrillic" w:hAnsi="NTTimes/Cyrillic" w:eastAsia="Times New Roman" w:cs="Times New Roman"/>
      <w:sz w:val="26"/>
      <w:szCs w:val="26"/>
    </w:rPr>
  </w:style>
  <w:style w:type="paragraph" w:customStyle="1" w:styleId="1349">
    <w:name w:val="указатель 1"/>
    <w:basedOn w:val="1"/>
    <w:uiPriority w:val="0"/>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spacing w:after="0" w:line="240" w:lineRule="auto"/>
      <w:ind w:left="1440" w:right="720" w:hanging="1440"/>
      <w:jc w:val="both"/>
    </w:pPr>
    <w:rPr>
      <w:rFonts w:ascii="Times New Roman" w:hAnsi="Times New Roman" w:eastAsia="Times New Roman" w:cs="Times New Roman"/>
      <w:sz w:val="24"/>
      <w:szCs w:val="24"/>
      <w:lang w:val="en-US"/>
    </w:rPr>
  </w:style>
  <w:style w:type="paragraph" w:customStyle="1" w:styleId="1350">
    <w:name w:val="Стиль табл"/>
    <w:basedOn w:val="1"/>
    <w:qFormat/>
    <w:uiPriority w:val="0"/>
    <w:pPr>
      <w:keepNext/>
      <w:tabs>
        <w:tab w:val="left" w:leader="dot" w:pos="9356"/>
      </w:tabs>
      <w:suppressAutoHyphens/>
      <w:spacing w:before="120" w:after="120" w:line="240" w:lineRule="auto"/>
      <w:jc w:val="center"/>
    </w:pPr>
    <w:rPr>
      <w:rFonts w:ascii="Times New Roman" w:hAnsi="Times New Roman" w:eastAsia="Times New Roman" w:cs="Times New Roman"/>
    </w:rPr>
  </w:style>
  <w:style w:type="paragraph" w:customStyle="1" w:styleId="1351">
    <w:name w:val="глава"/>
    <w:basedOn w:val="2"/>
    <w:autoRedefine/>
    <w:qFormat/>
    <w:uiPriority w:val="0"/>
    <w:pPr>
      <w:keepNext/>
      <w:numPr>
        <w:numId w:val="0"/>
      </w:numPr>
      <w:tabs>
        <w:tab w:val="left" w:leader="dot" w:pos="9356"/>
        <w:tab w:val="left" w:leader="dot" w:pos="9720"/>
      </w:tabs>
      <w:spacing w:before="0" w:after="120" w:line="240" w:lineRule="auto"/>
      <w:ind w:right="-81"/>
      <w:contextualSpacing w:val="0"/>
      <w:outlineLvl w:val="9"/>
    </w:pPr>
    <w:rPr>
      <w:bCs/>
      <w:caps/>
      <w:smallCaps w:val="0"/>
      <w:spacing w:val="0"/>
      <w:kern w:val="28"/>
      <w:sz w:val="26"/>
      <w:szCs w:val="26"/>
      <w:lang w:eastAsia="ru-RU" w:bidi="ar-SA"/>
    </w:rPr>
  </w:style>
  <w:style w:type="paragraph" w:customStyle="1" w:styleId="1352">
    <w:name w:val="подрисунок"/>
    <w:basedOn w:val="1"/>
    <w:uiPriority w:val="0"/>
    <w:pPr>
      <w:keepNext/>
      <w:suppressLineNumbers/>
      <w:tabs>
        <w:tab w:val="left" w:pos="720"/>
        <w:tab w:val="left" w:pos="2835"/>
        <w:tab w:val="left" w:pos="4536"/>
        <w:tab w:val="left" w:pos="6237"/>
        <w:tab w:val="left" w:pos="7938"/>
        <w:tab w:val="left" w:leader="dot" w:pos="9356"/>
        <w:tab w:val="right" w:pos="9639"/>
      </w:tabs>
      <w:suppressAutoHyphens/>
      <w:spacing w:before="120" w:after="0" w:line="240" w:lineRule="auto"/>
      <w:jc w:val="center"/>
    </w:pPr>
    <w:rPr>
      <w:rFonts w:ascii="NTTimes/Cyrillic" w:hAnsi="NTTimes/Cyrillic" w:eastAsia="Times New Roman" w:cs="Times New Roman"/>
      <w:sz w:val="26"/>
      <w:szCs w:val="26"/>
    </w:rPr>
  </w:style>
  <w:style w:type="character" w:customStyle="1" w:styleId="1353">
    <w:name w:val="заголовок табл Знак1"/>
    <w:link w:val="1341"/>
    <w:uiPriority w:val="0"/>
    <w:rPr>
      <w:rFonts w:ascii="Times New Roman" w:hAnsi="Times New Roman" w:eastAsia="Times New Roman" w:cs="Times New Roman"/>
      <w:b/>
      <w:bCs/>
      <w:sz w:val="24"/>
      <w:szCs w:val="24"/>
    </w:rPr>
  </w:style>
  <w:style w:type="paragraph" w:customStyle="1" w:styleId="1354">
    <w:name w:val="Обычный без абзаца"/>
    <w:basedOn w:val="1"/>
    <w:autoRedefine/>
    <w:uiPriority w:val="0"/>
    <w:pPr>
      <w:keepNext/>
      <w:widowControl w:val="0"/>
      <w:tabs>
        <w:tab w:val="left" w:leader="dot" w:pos="9356"/>
      </w:tabs>
      <w:suppressAutoHyphens/>
      <w:spacing w:before="60" w:after="0" w:line="240" w:lineRule="auto"/>
      <w:ind w:left="1134" w:hanging="340"/>
      <w:jc w:val="center"/>
    </w:pPr>
    <w:rPr>
      <w:rFonts w:ascii="Times New Roman" w:hAnsi="Times New Roman" w:eastAsia="Times New Roman" w:cs="Times New Roman"/>
      <w:sz w:val="24"/>
      <w:szCs w:val="24"/>
    </w:rPr>
  </w:style>
  <w:style w:type="paragraph" w:customStyle="1" w:styleId="1355">
    <w:name w:val="Normal Знак"/>
    <w:uiPriority w:val="0"/>
    <w:pPr>
      <w:spacing w:before="120" w:after="120" w:line="240" w:lineRule="auto"/>
      <w:ind w:left="567"/>
      <w:jc w:val="both"/>
    </w:pPr>
    <w:rPr>
      <w:rFonts w:ascii="Times New Roman" w:hAnsi="Times New Roman" w:eastAsia="Times New Roman" w:cs="Times New Roman"/>
      <w:sz w:val="24"/>
      <w:szCs w:val="24"/>
      <w:lang w:val="ru-RU" w:eastAsia="ru-RU" w:bidi="ar-SA"/>
    </w:rPr>
  </w:style>
  <w:style w:type="character" w:customStyle="1" w:styleId="1356">
    <w:name w:val="Обычный 13 Знак"/>
    <w:qFormat/>
    <w:uiPriority w:val="0"/>
    <w:rPr>
      <w:rFonts w:ascii="Times New Roman" w:hAnsi="Times New Roman" w:cs="Times New Roman"/>
      <w:sz w:val="26"/>
      <w:szCs w:val="26"/>
      <w:vertAlign w:val="baseline"/>
    </w:rPr>
  </w:style>
  <w:style w:type="paragraph" w:customStyle="1" w:styleId="1357">
    <w:name w:val="Обычный 13 Знак Знак"/>
    <w:basedOn w:val="1"/>
    <w:link w:val="1467"/>
    <w:qFormat/>
    <w:uiPriority w:val="0"/>
    <w:pPr>
      <w:keepNext/>
      <w:suppressLineNumbers/>
      <w:tabs>
        <w:tab w:val="left" w:leader="dot" w:pos="9356"/>
      </w:tabs>
      <w:suppressAutoHyphens/>
      <w:spacing w:after="0" w:line="240" w:lineRule="auto"/>
      <w:jc w:val="both"/>
    </w:pPr>
    <w:rPr>
      <w:rFonts w:ascii="Times New Roman" w:hAnsi="Times New Roman" w:eastAsia="Times New Roman" w:cs="Times New Roman"/>
      <w:sz w:val="26"/>
      <w:szCs w:val="26"/>
    </w:rPr>
  </w:style>
  <w:style w:type="character" w:customStyle="1" w:styleId="1358">
    <w:name w:val="Обычный 13 Знак2"/>
    <w:qFormat/>
    <w:uiPriority w:val="0"/>
    <w:rPr>
      <w:snapToGrid w:val="0"/>
      <w:sz w:val="26"/>
      <w:szCs w:val="26"/>
      <w:lang w:val="ru-RU" w:eastAsia="ru-RU"/>
    </w:rPr>
  </w:style>
  <w:style w:type="character" w:customStyle="1" w:styleId="1359">
    <w:name w:val="íîìåð ñòðàíèöû"/>
    <w:basedOn w:val="11"/>
    <w:qFormat/>
    <w:uiPriority w:val="0"/>
  </w:style>
  <w:style w:type="character" w:customStyle="1" w:styleId="1360">
    <w:name w:val="Обычный 13 Знак1"/>
    <w:qFormat/>
    <w:uiPriority w:val="0"/>
    <w:rPr>
      <w:sz w:val="26"/>
      <w:szCs w:val="26"/>
      <w:lang w:val="ru-RU" w:eastAsia="ru-RU"/>
    </w:rPr>
  </w:style>
  <w:style w:type="paragraph" w:customStyle="1" w:styleId="1361">
    <w:name w:val="Рис.1 Подрисуночная надпись"/>
    <w:basedOn w:val="1"/>
    <w:autoRedefine/>
    <w:uiPriority w:val="0"/>
    <w:pPr>
      <w:keepNext/>
      <w:widowControl w:val="0"/>
      <w:tabs>
        <w:tab w:val="left" w:pos="709"/>
        <w:tab w:val="left" w:pos="993"/>
        <w:tab w:val="left" w:pos="1440"/>
      </w:tabs>
      <w:spacing w:before="20" w:after="20" w:line="240" w:lineRule="auto"/>
      <w:ind w:left="113" w:firstLine="680"/>
      <w:jc w:val="both"/>
    </w:pPr>
    <w:rPr>
      <w:rFonts w:ascii="Times New Roman" w:hAnsi="Times New Roman" w:eastAsia="Times New Roman" w:cs="Times New Roman"/>
      <w:sz w:val="20"/>
      <w:szCs w:val="20"/>
    </w:rPr>
  </w:style>
  <w:style w:type="character" w:customStyle="1" w:styleId="1362">
    <w:name w:val="Подрисуночная надпись Знак"/>
    <w:qFormat/>
    <w:uiPriority w:val="0"/>
    <w:rPr>
      <w:b/>
      <w:bCs/>
      <w:color w:val="000000"/>
      <w:sz w:val="24"/>
      <w:szCs w:val="24"/>
      <w:lang w:val="ru-RU" w:eastAsia="ru-RU"/>
    </w:rPr>
  </w:style>
  <w:style w:type="character" w:customStyle="1" w:styleId="1363">
    <w:name w:val="текст табл Знак"/>
    <w:uiPriority w:val="0"/>
    <w:rPr>
      <w:sz w:val="24"/>
      <w:szCs w:val="24"/>
      <w:lang w:val="ru-RU" w:eastAsia="ru-RU"/>
    </w:rPr>
  </w:style>
  <w:style w:type="paragraph" w:customStyle="1" w:styleId="1364">
    <w:name w:val="Стиль Маркированный список + Перед:  3 пт"/>
    <w:basedOn w:val="70"/>
    <w:uiPriority w:val="0"/>
    <w:pPr>
      <w:keepNext/>
      <w:suppressLineNumbers/>
      <w:tabs>
        <w:tab w:val="clear" w:pos="786"/>
        <w:tab w:val="clear" w:pos="993"/>
      </w:tabs>
      <w:suppressAutoHyphens/>
      <w:spacing w:before="60" w:line="240" w:lineRule="auto"/>
      <w:ind w:left="0" w:firstLine="567"/>
    </w:pPr>
    <w:rPr>
      <w:rFonts w:ascii="Times New Roman" w:hAnsi="Times New Roman"/>
      <w:sz w:val="26"/>
      <w:szCs w:val="26"/>
      <w:lang w:val="ru-RU" w:eastAsia="ru-RU" w:bidi="ar-SA"/>
    </w:rPr>
  </w:style>
  <w:style w:type="paragraph" w:customStyle="1" w:styleId="1365">
    <w:name w:val="Стиль Оглавление 1 + Первая строка:  0 см"/>
    <w:basedOn w:val="58"/>
    <w:qFormat/>
    <w:uiPriority w:val="0"/>
    <w:pPr>
      <w:keepNext/>
      <w:suppressLineNumbers/>
      <w:tabs>
        <w:tab w:val="left" w:pos="540"/>
        <w:tab w:val="left" w:leader="dot" w:pos="9356"/>
        <w:tab w:val="clear" w:pos="440"/>
        <w:tab w:val="clear" w:pos="9214"/>
      </w:tabs>
      <w:suppressAutoHyphens/>
      <w:spacing w:before="60" w:after="60"/>
      <w:ind w:left="540" w:firstLine="0"/>
      <w:jc w:val="left"/>
    </w:pPr>
    <w:rPr>
      <w:rFonts w:ascii="Times New Roman" w:hAnsi="Times New Roman" w:cs="Times New Roman"/>
      <w:b/>
      <w:iCs w:val="0"/>
      <w:caps/>
      <w:sz w:val="26"/>
      <w:szCs w:val="26"/>
      <w:lang w:val="ru-RU" w:eastAsia="ru-RU" w:bidi="ar-SA"/>
    </w:rPr>
  </w:style>
  <w:style w:type="paragraph" w:customStyle="1" w:styleId="1366">
    <w:name w:val="xl31"/>
    <w:basedOn w:val="1"/>
    <w:uiPriority w:val="0"/>
    <w:pPr>
      <w:pBdr>
        <w:left w:val="single" w:color="auto" w:sz="4" w:space="0"/>
        <w:bottom w:val="single" w:color="auto" w:sz="4" w:space="0"/>
        <w:right w:val="single" w:color="auto" w:sz="4" w:space="0"/>
      </w:pBdr>
      <w:spacing w:before="100" w:after="100" w:line="240" w:lineRule="auto"/>
      <w:jc w:val="right"/>
    </w:pPr>
    <w:rPr>
      <w:rFonts w:ascii="Times New Roman" w:hAnsi="Times New Roman" w:eastAsia="Times New Roman" w:cs="Times New Roman"/>
    </w:rPr>
  </w:style>
  <w:style w:type="paragraph" w:customStyle="1" w:styleId="1367">
    <w:name w:val="FR1"/>
    <w:qFormat/>
    <w:uiPriority w:val="0"/>
    <w:pPr>
      <w:widowControl w:val="0"/>
      <w:spacing w:before="500" w:after="0" w:line="300" w:lineRule="auto"/>
      <w:ind w:left="400"/>
    </w:pPr>
    <w:rPr>
      <w:rFonts w:ascii="Times New Roman" w:hAnsi="Times New Roman" w:eastAsia="Times New Roman" w:cs="Times New Roman"/>
      <w:sz w:val="24"/>
      <w:szCs w:val="24"/>
      <w:lang w:val="ru-RU" w:eastAsia="ru-RU" w:bidi="ar-SA"/>
    </w:rPr>
  </w:style>
  <w:style w:type="paragraph" w:customStyle="1" w:styleId="1368">
    <w:name w:val="FR2"/>
    <w:uiPriority w:val="0"/>
    <w:pPr>
      <w:widowControl w:val="0"/>
      <w:spacing w:after="20" w:line="240" w:lineRule="auto"/>
    </w:pPr>
    <w:rPr>
      <w:rFonts w:ascii="Times New Roman" w:hAnsi="Times New Roman" w:eastAsia="Times New Roman" w:cs="Times New Roman"/>
      <w:sz w:val="16"/>
      <w:szCs w:val="16"/>
      <w:lang w:val="ru-RU" w:eastAsia="ru-RU" w:bidi="ar-SA"/>
    </w:rPr>
  </w:style>
  <w:style w:type="paragraph" w:customStyle="1" w:styleId="1369">
    <w:name w:val="заголовок 3"/>
    <w:basedOn w:val="1"/>
    <w:next w:val="1"/>
    <w:autoRedefine/>
    <w:uiPriority w:val="0"/>
    <w:pPr>
      <w:keepNext/>
      <w:keepLines/>
      <w:suppressLineNumbers/>
      <w:autoSpaceDE w:val="0"/>
      <w:autoSpaceDN w:val="0"/>
      <w:spacing w:before="120" w:after="0" w:line="240" w:lineRule="auto"/>
      <w:ind w:left="720" w:hanging="720"/>
      <w:jc w:val="center"/>
    </w:pPr>
    <w:rPr>
      <w:rFonts w:ascii="Times New Roman" w:hAnsi="Times New Roman" w:eastAsia="Times New Roman" w:cs="Times New Roman"/>
      <w:b/>
      <w:bCs/>
      <w:sz w:val="24"/>
      <w:szCs w:val="24"/>
    </w:rPr>
  </w:style>
  <w:style w:type="paragraph" w:customStyle="1" w:styleId="1370">
    <w:name w:val="xl26"/>
    <w:basedOn w:val="1"/>
    <w:uiPriority w:val="0"/>
    <w:pPr>
      <w:pBdr>
        <w:left w:val="single" w:color="auto" w:sz="8" w:space="0"/>
      </w:pBdr>
      <w:spacing w:before="100" w:beforeAutospacing="1" w:after="100" w:afterAutospacing="1" w:line="240" w:lineRule="auto"/>
    </w:pPr>
    <w:rPr>
      <w:rFonts w:ascii="Times New Roman" w:hAnsi="Times New Roman" w:eastAsia="Times New Roman" w:cs="Times New Roman"/>
      <w:sz w:val="16"/>
      <w:szCs w:val="16"/>
    </w:rPr>
  </w:style>
  <w:style w:type="paragraph" w:customStyle="1" w:styleId="1371">
    <w:name w:val="xl27"/>
    <w:basedOn w:val="1"/>
    <w:qFormat/>
    <w:uiPriority w:val="0"/>
    <w:pPr>
      <w:pBdr>
        <w:right w:val="single" w:color="auto" w:sz="8" w:space="0"/>
      </w:pBdr>
      <w:spacing w:before="100" w:beforeAutospacing="1" w:after="100" w:afterAutospacing="1" w:line="240" w:lineRule="auto"/>
    </w:pPr>
    <w:rPr>
      <w:rFonts w:ascii="Times New Roman" w:hAnsi="Times New Roman" w:eastAsia="Times New Roman" w:cs="Times New Roman"/>
      <w:sz w:val="16"/>
      <w:szCs w:val="16"/>
    </w:rPr>
  </w:style>
  <w:style w:type="paragraph" w:customStyle="1" w:styleId="1372">
    <w:name w:val="xl28"/>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right"/>
    </w:pPr>
    <w:rPr>
      <w:rFonts w:ascii="Times New Roman" w:hAnsi="Times New Roman" w:eastAsia="Times New Roman" w:cs="Times New Roman"/>
      <w:b/>
      <w:bCs/>
      <w:sz w:val="16"/>
      <w:szCs w:val="16"/>
    </w:rPr>
  </w:style>
  <w:style w:type="paragraph" w:customStyle="1" w:styleId="1373">
    <w:name w:val="xl2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right"/>
    </w:pPr>
    <w:rPr>
      <w:rFonts w:ascii="Times New Roman" w:hAnsi="Times New Roman" w:eastAsia="Times New Roman" w:cs="Times New Roman"/>
      <w:sz w:val="16"/>
      <w:szCs w:val="16"/>
    </w:rPr>
  </w:style>
  <w:style w:type="paragraph" w:customStyle="1" w:styleId="1374">
    <w:name w:val="xl3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right"/>
    </w:pPr>
    <w:rPr>
      <w:rFonts w:ascii="Times New Roman" w:hAnsi="Times New Roman" w:eastAsia="Times New Roman" w:cs="Times New Roman"/>
      <w:sz w:val="16"/>
      <w:szCs w:val="16"/>
    </w:rPr>
  </w:style>
  <w:style w:type="paragraph" w:customStyle="1" w:styleId="1375">
    <w:name w:val="xl3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right"/>
    </w:pPr>
    <w:rPr>
      <w:rFonts w:ascii="Times New Roman" w:hAnsi="Times New Roman" w:eastAsia="Times New Roman" w:cs="Times New Roman"/>
      <w:b/>
      <w:bCs/>
      <w:sz w:val="16"/>
      <w:szCs w:val="16"/>
    </w:rPr>
  </w:style>
  <w:style w:type="paragraph" w:customStyle="1" w:styleId="1376">
    <w:name w:val="xl33"/>
    <w:basedOn w:val="1"/>
    <w:uiPriority w:val="0"/>
    <w:pPr>
      <w:pBdr>
        <w:top w:val="single" w:color="auto" w:sz="8" w:space="0"/>
        <w:left w:val="single" w:color="auto" w:sz="8" w:space="0"/>
        <w:bottom w:val="single" w:color="auto" w:sz="8" w:space="0"/>
      </w:pBdr>
      <w:spacing w:before="100" w:beforeAutospacing="1" w:after="100" w:afterAutospacing="1" w:line="240" w:lineRule="auto"/>
    </w:pPr>
    <w:rPr>
      <w:rFonts w:ascii="Times New Roman" w:hAnsi="Times New Roman" w:eastAsia="Times New Roman" w:cs="Times New Roman"/>
      <w:sz w:val="16"/>
      <w:szCs w:val="16"/>
    </w:rPr>
  </w:style>
  <w:style w:type="paragraph" w:customStyle="1" w:styleId="1377">
    <w:name w:val="xl34"/>
    <w:basedOn w:val="1"/>
    <w:uiPriority w:val="0"/>
    <w:pPr>
      <w:pBdr>
        <w:top w:val="single" w:color="auto" w:sz="8" w:space="0"/>
        <w:bottom w:val="single" w:color="auto" w:sz="8" w:space="0"/>
      </w:pBdr>
      <w:spacing w:before="100" w:beforeAutospacing="1" w:after="100" w:afterAutospacing="1" w:line="240" w:lineRule="auto"/>
    </w:pPr>
    <w:rPr>
      <w:rFonts w:ascii="Times New Roman" w:hAnsi="Times New Roman" w:eastAsia="Times New Roman" w:cs="Times New Roman"/>
      <w:sz w:val="16"/>
      <w:szCs w:val="16"/>
    </w:rPr>
  </w:style>
  <w:style w:type="paragraph" w:customStyle="1" w:styleId="1378">
    <w:name w:val="Стиль начало"/>
    <w:basedOn w:val="1"/>
    <w:qFormat/>
    <w:uiPriority w:val="0"/>
    <w:pPr>
      <w:spacing w:after="0" w:line="264" w:lineRule="auto"/>
    </w:pPr>
    <w:rPr>
      <w:rFonts w:ascii="Times New Roman" w:hAnsi="Times New Roman" w:eastAsia="Times New Roman" w:cs="Times New Roman"/>
      <w:sz w:val="28"/>
      <w:szCs w:val="28"/>
    </w:rPr>
  </w:style>
  <w:style w:type="paragraph" w:customStyle="1" w:styleId="1379">
    <w:name w:val="xl24"/>
    <w:basedOn w:val="1"/>
    <w:uiPriority w:val="0"/>
    <w:pPr>
      <w:pBdr>
        <w:top w:val="single" w:color="auto" w:sz="4" w:space="0"/>
        <w:left w:val="single" w:color="auto" w:sz="4" w:space="0"/>
        <w:right w:val="single" w:color="auto" w:sz="4" w:space="0"/>
      </w:pBdr>
      <w:spacing w:before="100" w:beforeAutospacing="1" w:after="100" w:afterAutospacing="1" w:line="240" w:lineRule="auto"/>
      <w:jc w:val="center"/>
    </w:pPr>
    <w:rPr>
      <w:rFonts w:ascii="Times New Roman" w:hAnsi="Times New Roman" w:eastAsia="Times New Roman" w:cs="Times New Roman"/>
      <w:sz w:val="24"/>
      <w:szCs w:val="24"/>
    </w:rPr>
  </w:style>
  <w:style w:type="paragraph" w:customStyle="1" w:styleId="1380">
    <w:name w:val="xl25"/>
    <w:basedOn w:val="1"/>
    <w:uiPriority w:val="0"/>
    <w:pPr>
      <w:pBdr>
        <w:left w:val="single" w:color="auto" w:sz="4" w:space="0"/>
        <w:bottom w:val="single" w:color="auto" w:sz="4" w:space="0"/>
        <w:right w:val="single" w:color="auto" w:sz="4" w:space="0"/>
      </w:pBdr>
      <w:spacing w:before="100" w:beforeAutospacing="1" w:after="100" w:afterAutospacing="1" w:line="240" w:lineRule="auto"/>
      <w:jc w:val="center"/>
    </w:pPr>
    <w:rPr>
      <w:rFonts w:ascii="Times New Roman" w:hAnsi="Times New Roman" w:eastAsia="Times New Roman" w:cs="Times New Roman"/>
      <w:sz w:val="24"/>
      <w:szCs w:val="24"/>
    </w:rPr>
  </w:style>
  <w:style w:type="character" w:customStyle="1" w:styleId="1381">
    <w:name w:val="Основной текст Знак Знак"/>
    <w:qFormat/>
    <w:uiPriority w:val="0"/>
    <w:rPr>
      <w:sz w:val="28"/>
      <w:szCs w:val="28"/>
      <w:lang w:val="ru-RU" w:eastAsia="ru-RU"/>
    </w:rPr>
  </w:style>
  <w:style w:type="character" w:customStyle="1" w:styleId="1382">
    <w:name w:val="Стиль 14 pt"/>
    <w:uiPriority w:val="0"/>
    <w:rPr>
      <w:rFonts w:ascii="Times New Roman" w:hAnsi="Times New Roman" w:cs="Times New Roman"/>
      <w:b/>
      <w:bCs/>
      <w:spacing w:val="0"/>
      <w:position w:val="0"/>
      <w:sz w:val="28"/>
      <w:szCs w:val="28"/>
    </w:rPr>
  </w:style>
  <w:style w:type="paragraph" w:customStyle="1" w:styleId="1383">
    <w:name w:val="Обычный 13 Знак3 Знак Знак Знак1 Знак"/>
    <w:basedOn w:val="1"/>
    <w:autoRedefine/>
    <w:qFormat/>
    <w:uiPriority w:val="0"/>
    <w:pPr>
      <w:keepNext/>
      <w:tabs>
        <w:tab w:val="left" w:leader="dot" w:pos="9356"/>
      </w:tabs>
      <w:spacing w:before="120" w:after="0" w:line="252" w:lineRule="auto"/>
      <w:ind w:firstLine="567"/>
      <w:jc w:val="both"/>
    </w:pPr>
    <w:rPr>
      <w:rFonts w:ascii="Times New Roman" w:hAnsi="Times New Roman" w:eastAsia="Times New Roman" w:cs="Times New Roman"/>
      <w:sz w:val="26"/>
      <w:szCs w:val="26"/>
    </w:rPr>
  </w:style>
  <w:style w:type="character" w:customStyle="1" w:styleId="1384">
    <w:name w:val="Обычный 13 Знак3 Знак Знак Знак1 Знак Знак1"/>
    <w:uiPriority w:val="0"/>
    <w:rPr>
      <w:snapToGrid w:val="0"/>
      <w:sz w:val="26"/>
      <w:szCs w:val="26"/>
      <w:lang w:val="ru-RU" w:eastAsia="ru-RU"/>
    </w:rPr>
  </w:style>
  <w:style w:type="paragraph" w:customStyle="1" w:styleId="1385">
    <w:name w:val="Body Text 21"/>
    <w:basedOn w:val="1"/>
    <w:autoRedefine/>
    <w:qFormat/>
    <w:uiPriority w:val="0"/>
    <w:pPr>
      <w:tabs>
        <w:tab w:val="left" w:pos="0"/>
      </w:tabs>
      <w:spacing w:before="60" w:after="0" w:line="240" w:lineRule="auto"/>
      <w:ind w:firstLine="720"/>
      <w:jc w:val="both"/>
    </w:pPr>
    <w:rPr>
      <w:rFonts w:ascii="Times New Roman" w:hAnsi="Times New Roman" w:eastAsia="Times New Roman" w:cs="Times New Roman"/>
      <w:sz w:val="24"/>
      <w:szCs w:val="24"/>
    </w:rPr>
  </w:style>
  <w:style w:type="character" w:customStyle="1" w:styleId="1386">
    <w:name w:val="Строгий1"/>
    <w:qFormat/>
    <w:uiPriority w:val="0"/>
    <w:rPr>
      <w:b/>
      <w:bCs/>
      <w:color w:val="auto"/>
      <w:sz w:val="24"/>
      <w:szCs w:val="24"/>
    </w:rPr>
  </w:style>
  <w:style w:type="paragraph" w:customStyle="1" w:styleId="1387">
    <w:name w:val="xl22"/>
    <w:basedOn w:val="1"/>
    <w:qFormat/>
    <w:uiPriority w:val="0"/>
    <w:pPr>
      <w:pBdr>
        <w:top w:val="single" w:color="auto" w:sz="8"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Arial Unicode MS" w:cs="Times New Roman"/>
      <w:b/>
      <w:bCs/>
      <w:sz w:val="24"/>
      <w:szCs w:val="24"/>
    </w:rPr>
  </w:style>
  <w:style w:type="paragraph" w:customStyle="1" w:styleId="1388">
    <w:name w:val="Обычный 13 Знак4"/>
    <w:basedOn w:val="1"/>
    <w:autoRedefine/>
    <w:qFormat/>
    <w:uiPriority w:val="0"/>
    <w:pPr>
      <w:keepNext/>
      <w:tabs>
        <w:tab w:val="left" w:leader="dot" w:pos="9356"/>
      </w:tabs>
      <w:spacing w:before="120" w:after="0" w:line="252" w:lineRule="auto"/>
      <w:ind w:firstLine="567"/>
      <w:jc w:val="both"/>
    </w:pPr>
    <w:rPr>
      <w:rFonts w:ascii="Times New Roman" w:hAnsi="Times New Roman" w:eastAsia="Times New Roman" w:cs="Times New Roman"/>
      <w:b/>
      <w:bCs/>
      <w:sz w:val="26"/>
      <w:szCs w:val="26"/>
    </w:rPr>
  </w:style>
  <w:style w:type="character" w:customStyle="1" w:styleId="1389">
    <w:name w:val="Обычный 13 Знак4 Знак"/>
    <w:qFormat/>
    <w:uiPriority w:val="0"/>
    <w:rPr>
      <w:b/>
      <w:bCs/>
      <w:sz w:val="26"/>
      <w:szCs w:val="26"/>
      <w:lang w:val="ru-RU" w:eastAsia="ru-RU"/>
    </w:rPr>
  </w:style>
  <w:style w:type="character" w:customStyle="1" w:styleId="1390">
    <w:name w:val="Обычный 13 Знак3 Знак Знак Знак"/>
    <w:qFormat/>
    <w:uiPriority w:val="0"/>
    <w:rPr>
      <w:sz w:val="26"/>
      <w:szCs w:val="26"/>
      <w:lang w:val="ru-RU" w:eastAsia="ru-RU"/>
    </w:rPr>
  </w:style>
  <w:style w:type="character" w:customStyle="1" w:styleId="1391">
    <w:name w:val="Обычный 13 Знак4 Знак Знак"/>
    <w:qFormat/>
    <w:uiPriority w:val="0"/>
    <w:rPr>
      <w:b/>
      <w:bCs/>
      <w:sz w:val="26"/>
      <w:szCs w:val="26"/>
      <w:lang w:val="ru-RU" w:eastAsia="ru-RU"/>
    </w:rPr>
  </w:style>
  <w:style w:type="character" w:customStyle="1" w:styleId="1392">
    <w:name w:val="Обычный 13 Знак3 Знак Знак1"/>
    <w:qFormat/>
    <w:uiPriority w:val="0"/>
    <w:rPr>
      <w:sz w:val="26"/>
      <w:szCs w:val="26"/>
      <w:lang w:val="ru-RU" w:eastAsia="ru-RU"/>
    </w:rPr>
  </w:style>
  <w:style w:type="paragraph" w:customStyle="1" w:styleId="1393">
    <w:name w:val="Обычный 13 Знак3 Знак Знак"/>
    <w:basedOn w:val="1"/>
    <w:autoRedefine/>
    <w:uiPriority w:val="0"/>
    <w:pPr>
      <w:keepNext/>
      <w:tabs>
        <w:tab w:val="left" w:leader="dot" w:pos="9356"/>
      </w:tabs>
      <w:spacing w:before="120" w:after="0" w:line="252" w:lineRule="auto"/>
      <w:ind w:firstLine="567"/>
      <w:jc w:val="both"/>
    </w:pPr>
    <w:rPr>
      <w:rFonts w:ascii="Times New Roman" w:hAnsi="Times New Roman" w:eastAsia="Times New Roman" w:cs="Times New Roman"/>
      <w:sz w:val="26"/>
      <w:szCs w:val="26"/>
    </w:rPr>
  </w:style>
  <w:style w:type="character" w:customStyle="1" w:styleId="1394">
    <w:name w:val="Обычный 13 Знак3 Знак Знак Знак1 Знак Знак"/>
    <w:qFormat/>
    <w:uiPriority w:val="0"/>
    <w:rPr>
      <w:sz w:val="26"/>
      <w:szCs w:val="26"/>
      <w:lang w:val="ru-RU" w:eastAsia="ru-RU"/>
    </w:rPr>
  </w:style>
  <w:style w:type="character" w:customStyle="1" w:styleId="1395">
    <w:name w:val="Обычный 13 Знак3 Знак"/>
    <w:qFormat/>
    <w:uiPriority w:val="0"/>
    <w:rPr>
      <w:sz w:val="26"/>
      <w:szCs w:val="26"/>
      <w:lang w:val="ru-RU" w:eastAsia="ru-RU"/>
    </w:rPr>
  </w:style>
  <w:style w:type="paragraph" w:customStyle="1" w:styleId="1396">
    <w:name w:val="xl23"/>
    <w:basedOn w:val="1"/>
    <w:qFormat/>
    <w:uiPriority w:val="0"/>
    <w:pPr>
      <w:pBdr>
        <w:top w:val="single" w:color="auto" w:sz="4" w:space="0"/>
        <w:left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Arial Unicode MS" w:cs="Times New Roman"/>
      <w:b/>
      <w:bCs/>
      <w:sz w:val="24"/>
      <w:szCs w:val="24"/>
    </w:rPr>
  </w:style>
  <w:style w:type="paragraph" w:customStyle="1" w:styleId="1397">
    <w:name w:val="1.1.Нумерованный 3"/>
    <w:basedOn w:val="503"/>
    <w:uiPriority w:val="0"/>
    <w:pPr>
      <w:numPr>
        <w:ilvl w:val="1"/>
        <w:numId w:val="13"/>
      </w:numPr>
      <w:tabs>
        <w:tab w:val="clear" w:pos="1080"/>
      </w:tabs>
      <w:spacing w:after="0" w:line="240" w:lineRule="auto"/>
    </w:pPr>
    <w:rPr>
      <w:i/>
      <w:iCs/>
      <w:lang w:val="ru-RU" w:bidi="ar-SA"/>
    </w:rPr>
  </w:style>
  <w:style w:type="paragraph" w:customStyle="1" w:styleId="1398">
    <w:name w:val="1.1.1.Нумерованный список 4"/>
    <w:basedOn w:val="503"/>
    <w:uiPriority w:val="0"/>
    <w:pPr>
      <w:numPr>
        <w:ilvl w:val="2"/>
        <w:numId w:val="14"/>
      </w:numPr>
      <w:tabs>
        <w:tab w:val="left" w:pos="1430"/>
        <w:tab w:val="clear" w:pos="6804"/>
        <w:tab w:val="clear" w:pos="6946"/>
      </w:tabs>
      <w:spacing w:after="0" w:line="240" w:lineRule="auto"/>
    </w:pPr>
    <w:rPr>
      <w:lang w:val="ru-RU" w:bidi="ar-SA"/>
    </w:rPr>
  </w:style>
  <w:style w:type="character" w:customStyle="1" w:styleId="1399">
    <w:name w:val="Основной текст 2 Знак1"/>
    <w:qFormat/>
    <w:uiPriority w:val="0"/>
    <w:rPr>
      <w:rFonts w:ascii="Times New Roman" w:hAnsi="Times New Roman" w:eastAsia="Times New Roman"/>
      <w:b/>
      <w:sz w:val="24"/>
    </w:rPr>
  </w:style>
  <w:style w:type="paragraph" w:customStyle="1" w:styleId="1400">
    <w:name w:val="Основной текст 21"/>
    <w:basedOn w:val="1"/>
    <w:uiPriority w:val="0"/>
    <w:pPr>
      <w:spacing w:after="0" w:line="360" w:lineRule="auto"/>
      <w:ind w:firstLine="720"/>
    </w:pPr>
    <w:rPr>
      <w:rFonts w:ascii="Arial" w:hAnsi="Arial" w:eastAsia="Times New Roman" w:cs="Times New Roman"/>
      <w:sz w:val="24"/>
      <w:szCs w:val="20"/>
    </w:rPr>
  </w:style>
  <w:style w:type="paragraph" w:customStyle="1" w:styleId="1401">
    <w:name w:val="подпись таблицы"/>
    <w:basedOn w:val="1"/>
    <w:autoRedefine/>
    <w:uiPriority w:val="0"/>
    <w:pPr>
      <w:numPr>
        <w:ilvl w:val="0"/>
        <w:numId w:val="15"/>
      </w:numPr>
      <w:suppressLineNumbers/>
      <w:tabs>
        <w:tab w:val="clear" w:pos="2160"/>
      </w:tabs>
      <w:spacing w:after="0" w:line="324" w:lineRule="auto"/>
      <w:ind w:left="0" w:firstLine="720"/>
      <w:jc w:val="center"/>
    </w:pPr>
    <w:rPr>
      <w:rFonts w:ascii="Times New Roman" w:hAnsi="Times New Roman" w:eastAsia="Times New Roman" w:cs="Times New Roman"/>
      <w:b/>
      <w:sz w:val="24"/>
      <w:szCs w:val="24"/>
    </w:rPr>
  </w:style>
  <w:style w:type="paragraph" w:customStyle="1" w:styleId="1402">
    <w:name w:val="Стиль Рис.1. Подрисуночная надпись + полужирный"/>
    <w:basedOn w:val="1"/>
    <w:autoRedefine/>
    <w:qFormat/>
    <w:uiPriority w:val="0"/>
    <w:pPr>
      <w:keepNext/>
      <w:numPr>
        <w:ilvl w:val="0"/>
        <w:numId w:val="16"/>
      </w:numPr>
      <w:suppressLineNumbers/>
      <w:tabs>
        <w:tab w:val="left" w:pos="851"/>
        <w:tab w:val="left" w:leader="dot" w:pos="9356"/>
      </w:tabs>
      <w:suppressAutoHyphens/>
      <w:spacing w:after="0" w:line="240" w:lineRule="auto"/>
      <w:jc w:val="center"/>
    </w:pPr>
    <w:rPr>
      <w:rFonts w:ascii="Times New Roman" w:hAnsi="Times New Roman" w:eastAsia="Times New Roman" w:cs="Times New Roman"/>
      <w:b/>
      <w:bCs/>
      <w:sz w:val="24"/>
      <w:szCs w:val="24"/>
    </w:rPr>
  </w:style>
  <w:style w:type="paragraph" w:customStyle="1" w:styleId="1403">
    <w:name w:val="подпись рисунка"/>
    <w:basedOn w:val="1"/>
    <w:autoRedefine/>
    <w:qFormat/>
    <w:uiPriority w:val="0"/>
    <w:pPr>
      <w:widowControl w:val="0"/>
      <w:numPr>
        <w:ilvl w:val="0"/>
        <w:numId w:val="17"/>
      </w:numPr>
      <w:shd w:val="clear" w:color="auto" w:fill="FFFFFF"/>
      <w:tabs>
        <w:tab w:val="left" w:pos="0"/>
        <w:tab w:val="left" w:pos="1560"/>
        <w:tab w:val="clear" w:pos="3154"/>
      </w:tabs>
      <w:autoSpaceDE w:val="0"/>
      <w:autoSpaceDN w:val="0"/>
      <w:adjustRightInd w:val="0"/>
      <w:spacing w:before="240" w:after="0" w:line="240" w:lineRule="auto"/>
      <w:ind w:left="0" w:firstLine="720"/>
      <w:jc w:val="center"/>
    </w:pPr>
    <w:rPr>
      <w:rFonts w:ascii="Times New Roman" w:hAnsi="Times New Roman" w:eastAsia="Times New Roman" w:cs="Times New Roman"/>
      <w:b/>
      <w:sz w:val="24"/>
      <w:szCs w:val="20"/>
    </w:rPr>
  </w:style>
  <w:style w:type="character" w:customStyle="1" w:styleId="1404">
    <w:name w:val="подпись рисунка Знак"/>
    <w:uiPriority w:val="0"/>
    <w:rPr>
      <w:b/>
      <w:sz w:val="24"/>
      <w:lang w:val="ru-RU" w:eastAsia="ru-RU" w:bidi="ar-SA"/>
    </w:rPr>
  </w:style>
  <w:style w:type="paragraph" w:customStyle="1" w:styleId="1405">
    <w:name w:val="Стиль Рис.1. Подрисуночная надпись + полужирный1"/>
    <w:basedOn w:val="1"/>
    <w:autoRedefine/>
    <w:uiPriority w:val="0"/>
    <w:pPr>
      <w:keepNext/>
      <w:numPr>
        <w:ilvl w:val="0"/>
        <w:numId w:val="18"/>
      </w:numPr>
      <w:suppressLineNumbers/>
      <w:tabs>
        <w:tab w:val="left" w:pos="851"/>
        <w:tab w:val="left" w:leader="dot" w:pos="9356"/>
      </w:tabs>
      <w:suppressAutoHyphens/>
      <w:spacing w:after="0" w:line="240" w:lineRule="auto"/>
      <w:jc w:val="center"/>
    </w:pPr>
    <w:rPr>
      <w:rFonts w:ascii="Times New Roman" w:hAnsi="Times New Roman" w:eastAsia="Times New Roman" w:cs="Times New Roman"/>
      <w:b/>
      <w:bCs/>
      <w:sz w:val="24"/>
      <w:szCs w:val="24"/>
    </w:rPr>
  </w:style>
  <w:style w:type="character" w:customStyle="1" w:styleId="1406">
    <w:name w:val="Подрисуночная надпись Знак Знак"/>
    <w:link w:val="1347"/>
    <w:uiPriority w:val="0"/>
    <w:rPr>
      <w:rFonts w:ascii="Times New Roman" w:hAnsi="Times New Roman" w:eastAsia="Times New Roman" w:cs="Times New Roman"/>
      <w:b/>
      <w:bCs/>
      <w:sz w:val="24"/>
      <w:szCs w:val="24"/>
    </w:rPr>
  </w:style>
  <w:style w:type="table" w:customStyle="1" w:styleId="1407">
    <w:name w:val="Сетка таблицы19"/>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408">
    <w:name w:val="Текст-2"/>
    <w:basedOn w:val="1"/>
    <w:link w:val="1409"/>
    <w:qFormat/>
    <w:uiPriority w:val="0"/>
    <w:pPr>
      <w:suppressLineNumbers/>
      <w:tabs>
        <w:tab w:val="left" w:leader="dot" w:pos="540"/>
      </w:tabs>
      <w:suppressAutoHyphens/>
      <w:spacing w:before="120" w:after="0" w:line="240" w:lineRule="auto"/>
      <w:ind w:firstLine="539"/>
      <w:jc w:val="both"/>
    </w:pPr>
    <w:rPr>
      <w:rFonts w:ascii="Times New Roman CYR" w:hAnsi="Times New Roman CYR" w:eastAsia="Times New Roman" w:cs="Times New Roman CYR"/>
      <w:sz w:val="26"/>
      <w:szCs w:val="26"/>
    </w:rPr>
  </w:style>
  <w:style w:type="character" w:customStyle="1" w:styleId="1409">
    <w:name w:val="Текст-2 Знак"/>
    <w:link w:val="1408"/>
    <w:qFormat/>
    <w:uiPriority w:val="0"/>
    <w:rPr>
      <w:rFonts w:ascii="Times New Roman CYR" w:hAnsi="Times New Roman CYR" w:eastAsia="Times New Roman" w:cs="Times New Roman CYR"/>
      <w:sz w:val="26"/>
      <w:szCs w:val="26"/>
    </w:rPr>
  </w:style>
  <w:style w:type="paragraph" w:customStyle="1" w:styleId="1410">
    <w:name w:val="таблица"/>
    <w:basedOn w:val="55"/>
    <w:link w:val="2177"/>
    <w:autoRedefine/>
    <w:uiPriority w:val="0"/>
    <w:pPr>
      <w:keepNext w:val="0"/>
      <w:numPr>
        <w:ilvl w:val="0"/>
        <w:numId w:val="19"/>
      </w:numPr>
      <w:spacing w:before="120" w:line="240" w:lineRule="auto"/>
      <w:jc w:val="center"/>
    </w:pPr>
    <w:rPr>
      <w:rFonts w:ascii="Times New Roman" w:hAnsi="Times New Roman" w:cs="Arial"/>
      <w:spacing w:val="0"/>
      <w:kern w:val="0"/>
      <w:szCs w:val="20"/>
      <w:lang w:val="ru-RU" w:eastAsia="ru-RU" w:bidi="ar-SA"/>
    </w:rPr>
  </w:style>
  <w:style w:type="paragraph" w:customStyle="1" w:styleId="1411">
    <w:name w:val="Обычный11"/>
    <w:uiPriority w:val="0"/>
    <w:pPr>
      <w:spacing w:after="0" w:line="240" w:lineRule="auto"/>
      <w:jc w:val="center"/>
    </w:pPr>
    <w:rPr>
      <w:rFonts w:ascii="Times New Roman" w:hAnsi="Times New Roman" w:eastAsia="Times New Roman" w:cs="Times New Roman"/>
      <w:snapToGrid w:val="0"/>
      <w:sz w:val="24"/>
      <w:szCs w:val="20"/>
      <w:lang w:val="ru-RU" w:eastAsia="ru-RU" w:bidi="ar-SA"/>
    </w:rPr>
  </w:style>
  <w:style w:type="paragraph" w:customStyle="1" w:styleId="1412">
    <w:name w:val="Рис.1. Подрисуночная надпись"/>
    <w:basedOn w:val="1"/>
    <w:autoRedefine/>
    <w:uiPriority w:val="0"/>
    <w:pPr>
      <w:keepNext/>
      <w:numPr>
        <w:ilvl w:val="0"/>
        <w:numId w:val="20"/>
      </w:numPr>
      <w:suppressLineNumbers/>
      <w:tabs>
        <w:tab w:val="left" w:pos="851"/>
        <w:tab w:val="left" w:leader="dot" w:pos="9356"/>
      </w:tabs>
      <w:suppressAutoHyphens/>
      <w:spacing w:after="0" w:line="240" w:lineRule="auto"/>
      <w:jc w:val="center"/>
    </w:pPr>
    <w:rPr>
      <w:rFonts w:ascii="Times New Roman" w:hAnsi="Times New Roman" w:eastAsia="Times New Roman" w:cs="Times New Roman"/>
      <w:b/>
      <w:bCs/>
      <w:sz w:val="24"/>
      <w:szCs w:val="24"/>
    </w:rPr>
  </w:style>
  <w:style w:type="paragraph" w:customStyle="1" w:styleId="1413">
    <w:name w:val="Body Text 23"/>
    <w:basedOn w:val="1"/>
    <w:qFormat/>
    <w:uiPriority w:val="0"/>
    <w:pPr>
      <w:suppressLineNumbers/>
      <w:tabs>
        <w:tab w:val="left" w:leader="dot" w:pos="9639"/>
      </w:tabs>
      <w:spacing w:before="20" w:after="20" w:line="240" w:lineRule="auto"/>
      <w:jc w:val="center"/>
    </w:pPr>
    <w:rPr>
      <w:rFonts w:ascii="Times New Roman" w:hAnsi="Times New Roman" w:eastAsia="Times New Roman" w:cs="Times New Roman"/>
      <w:snapToGrid w:val="0"/>
      <w:sz w:val="20"/>
      <w:szCs w:val="20"/>
    </w:rPr>
  </w:style>
  <w:style w:type="paragraph" w:customStyle="1" w:styleId="1414">
    <w:name w:val="НПС"/>
    <w:basedOn w:val="1"/>
    <w:link w:val="1415"/>
    <w:uiPriority w:val="0"/>
    <w:pPr>
      <w:keepNext/>
      <w:spacing w:after="0" w:line="240" w:lineRule="auto"/>
      <w:ind w:firstLine="709"/>
      <w:jc w:val="both"/>
    </w:pPr>
    <w:rPr>
      <w:rFonts w:ascii="Times New Roman" w:hAnsi="Times New Roman" w:eastAsia="Times New Roman" w:cs="Times New Roman"/>
      <w:sz w:val="24"/>
      <w:szCs w:val="24"/>
    </w:rPr>
  </w:style>
  <w:style w:type="character" w:customStyle="1" w:styleId="1415">
    <w:name w:val="НПС Знак"/>
    <w:link w:val="1414"/>
    <w:qFormat/>
    <w:uiPriority w:val="0"/>
    <w:rPr>
      <w:rFonts w:ascii="Times New Roman" w:hAnsi="Times New Roman" w:eastAsia="Times New Roman" w:cs="Times New Roman"/>
      <w:sz w:val="24"/>
      <w:szCs w:val="24"/>
    </w:rPr>
  </w:style>
  <w:style w:type="paragraph" w:customStyle="1" w:styleId="1416">
    <w:name w:val="Таблица 1"/>
    <w:basedOn w:val="1"/>
    <w:link w:val="1418"/>
    <w:qFormat/>
    <w:uiPriority w:val="0"/>
    <w:pPr>
      <w:autoSpaceDE w:val="0"/>
      <w:autoSpaceDN w:val="0"/>
      <w:adjustRightInd w:val="0"/>
      <w:spacing w:after="0" w:line="240" w:lineRule="auto"/>
      <w:ind w:left="-113" w:right="-113"/>
      <w:jc w:val="center"/>
    </w:pPr>
    <w:rPr>
      <w:rFonts w:ascii="Times New Roman" w:hAnsi="Times New Roman" w:eastAsia="Times New Roman" w:cs="Times New Roman"/>
      <w:color w:val="000000"/>
      <w:sz w:val="20"/>
      <w:szCs w:val="20"/>
    </w:rPr>
  </w:style>
  <w:style w:type="paragraph" w:customStyle="1" w:styleId="1417">
    <w:name w:val="Текст - 1"/>
    <w:basedOn w:val="502"/>
    <w:link w:val="1428"/>
    <w:qFormat/>
    <w:uiPriority w:val="0"/>
    <w:pPr>
      <w:tabs>
        <w:tab w:val="left" w:leader="dot" w:pos="540"/>
        <w:tab w:val="clear" w:pos="9356"/>
      </w:tabs>
      <w:spacing w:before="120" w:after="0" w:line="240" w:lineRule="auto"/>
      <w:ind w:firstLine="547"/>
      <w:jc w:val="left"/>
    </w:pPr>
    <w:rPr>
      <w:rFonts w:ascii="Times New Roman CYR" w:hAnsi="Times New Roman CYR" w:cs="Times New Roman CYR"/>
      <w:b/>
      <w:sz w:val="24"/>
      <w:szCs w:val="24"/>
      <w:lang w:val="ru-RU" w:bidi="ar-SA"/>
    </w:rPr>
  </w:style>
  <w:style w:type="character" w:customStyle="1" w:styleId="1418">
    <w:name w:val="Таблица 1 Знак"/>
    <w:link w:val="1416"/>
    <w:uiPriority w:val="0"/>
    <w:rPr>
      <w:rFonts w:ascii="Times New Roman" w:hAnsi="Times New Roman" w:eastAsia="Times New Roman" w:cs="Times New Roman"/>
      <w:color w:val="000000"/>
      <w:sz w:val="20"/>
      <w:szCs w:val="20"/>
    </w:rPr>
  </w:style>
  <w:style w:type="paragraph" w:customStyle="1" w:styleId="1419">
    <w:name w:val="FR3"/>
    <w:qFormat/>
    <w:uiPriority w:val="0"/>
    <w:pPr>
      <w:widowControl w:val="0"/>
      <w:spacing w:after="0" w:line="240" w:lineRule="auto"/>
      <w:jc w:val="center"/>
    </w:pPr>
    <w:rPr>
      <w:rFonts w:ascii="Arial" w:hAnsi="Arial" w:eastAsia="Times New Roman" w:cs="Times New Roman"/>
      <w:sz w:val="24"/>
      <w:szCs w:val="20"/>
      <w:lang w:val="ru-RU" w:eastAsia="ru-RU" w:bidi="ar-SA"/>
    </w:rPr>
  </w:style>
  <w:style w:type="character" w:customStyle="1" w:styleId="1420">
    <w:name w:val="Текст - 1 Знак"/>
    <w:qFormat/>
    <w:uiPriority w:val="0"/>
    <w:rPr>
      <w:rFonts w:ascii="Times New Roman CYR" w:hAnsi="Times New Roman CYR" w:cs="Times New Roman CYR"/>
      <w:sz w:val="26"/>
      <w:szCs w:val="26"/>
      <w:lang w:val="ru-RU" w:eastAsia="ru-RU"/>
    </w:rPr>
  </w:style>
  <w:style w:type="paragraph" w:customStyle="1" w:styleId="1421">
    <w:name w:val="Основной текст 211"/>
    <w:basedOn w:val="1"/>
    <w:uiPriority w:val="0"/>
    <w:pPr>
      <w:spacing w:after="0" w:line="360" w:lineRule="auto"/>
      <w:ind w:firstLine="720"/>
    </w:pPr>
    <w:rPr>
      <w:rFonts w:ascii="Arial" w:hAnsi="Arial" w:eastAsia="Times New Roman" w:cs="Times New Roman"/>
      <w:sz w:val="24"/>
      <w:szCs w:val="20"/>
    </w:rPr>
  </w:style>
  <w:style w:type="paragraph" w:customStyle="1" w:styleId="1422">
    <w:name w:val="Таблица 2"/>
    <w:basedOn w:val="1416"/>
    <w:link w:val="1423"/>
    <w:qFormat/>
    <w:uiPriority w:val="0"/>
    <w:pPr>
      <w:ind w:left="-34" w:right="-76"/>
    </w:pPr>
  </w:style>
  <w:style w:type="character" w:customStyle="1" w:styleId="1423">
    <w:name w:val="Таблица 2 Знак"/>
    <w:link w:val="1422"/>
    <w:uiPriority w:val="0"/>
    <w:rPr>
      <w:rFonts w:ascii="Times New Roman" w:hAnsi="Times New Roman" w:eastAsia="Times New Roman" w:cs="Times New Roman"/>
      <w:color w:val="000000"/>
      <w:sz w:val="20"/>
      <w:szCs w:val="20"/>
    </w:rPr>
  </w:style>
  <w:style w:type="paragraph" w:customStyle="1" w:styleId="1424">
    <w:name w:val="Заголовок рис."/>
    <w:basedOn w:val="1347"/>
    <w:link w:val="1427"/>
    <w:qFormat/>
    <w:uiPriority w:val="0"/>
    <w:pPr>
      <w:suppressLineNumbers/>
      <w:tabs>
        <w:tab w:val="left" w:pos="709"/>
        <w:tab w:val="clear" w:pos="851"/>
      </w:tabs>
      <w:spacing w:before="60"/>
      <w:ind w:firstLine="288"/>
    </w:pPr>
    <w:rPr>
      <w:bCs w:val="0"/>
      <w:szCs w:val="20"/>
    </w:rPr>
  </w:style>
  <w:style w:type="paragraph" w:customStyle="1" w:styleId="1425">
    <w:name w:val="Текст-1"/>
    <w:basedOn w:val="1417"/>
    <w:link w:val="1429"/>
    <w:qFormat/>
    <w:uiPriority w:val="0"/>
  </w:style>
  <w:style w:type="character" w:customStyle="1" w:styleId="1426">
    <w:name w:val="Подрисуночная надпись Знак1"/>
    <w:qFormat/>
    <w:uiPriority w:val="0"/>
    <w:rPr>
      <w:b/>
      <w:sz w:val="24"/>
    </w:rPr>
  </w:style>
  <w:style w:type="character" w:customStyle="1" w:styleId="1427">
    <w:name w:val="Заголовок рис. Знак"/>
    <w:link w:val="1424"/>
    <w:qFormat/>
    <w:uiPriority w:val="0"/>
    <w:rPr>
      <w:rFonts w:ascii="Times New Roman" w:hAnsi="Times New Roman" w:eastAsia="Times New Roman" w:cs="Times New Roman"/>
      <w:b/>
      <w:sz w:val="24"/>
      <w:szCs w:val="20"/>
    </w:rPr>
  </w:style>
  <w:style w:type="character" w:customStyle="1" w:styleId="1428">
    <w:name w:val="Текст - 1 Знак1"/>
    <w:link w:val="1417"/>
    <w:uiPriority w:val="0"/>
    <w:rPr>
      <w:rFonts w:ascii="Times New Roman CYR" w:hAnsi="Times New Roman CYR" w:eastAsia="Times New Roman" w:cs="Times New Roman CYR"/>
      <w:b/>
      <w:sz w:val="24"/>
      <w:szCs w:val="24"/>
    </w:rPr>
  </w:style>
  <w:style w:type="character" w:customStyle="1" w:styleId="1429">
    <w:name w:val="Текст-1 Знак"/>
    <w:link w:val="1425"/>
    <w:qFormat/>
    <w:uiPriority w:val="0"/>
    <w:rPr>
      <w:rFonts w:ascii="Times New Roman CYR" w:hAnsi="Times New Roman CYR" w:eastAsia="Times New Roman" w:cs="Times New Roman CYR"/>
      <w:b/>
      <w:sz w:val="24"/>
      <w:szCs w:val="24"/>
    </w:rPr>
  </w:style>
  <w:style w:type="paragraph" w:customStyle="1" w:styleId="1430">
    <w:name w:val="Рис-1"/>
    <w:basedOn w:val="1347"/>
    <w:link w:val="1432"/>
    <w:qFormat/>
    <w:uiPriority w:val="0"/>
  </w:style>
  <w:style w:type="paragraph" w:customStyle="1" w:styleId="1431">
    <w:name w:val="Табл-1"/>
    <w:basedOn w:val="1"/>
    <w:link w:val="1433"/>
    <w:qFormat/>
    <w:uiPriority w:val="0"/>
    <w:pPr>
      <w:keepNext/>
      <w:suppressLineNumbers/>
      <w:tabs>
        <w:tab w:val="left" w:pos="1440"/>
        <w:tab w:val="left" w:leader="dot" w:pos="9356"/>
      </w:tabs>
      <w:suppressAutoHyphens/>
      <w:spacing w:before="120" w:after="120" w:line="240" w:lineRule="auto"/>
      <w:ind w:left="900" w:hanging="900"/>
      <w:jc w:val="center"/>
    </w:pPr>
    <w:rPr>
      <w:rFonts w:ascii="Times New Roman" w:hAnsi="Times New Roman" w:eastAsia="Times New Roman" w:cs="Times New Roman"/>
      <w:b/>
      <w:bCs/>
      <w:sz w:val="24"/>
      <w:szCs w:val="24"/>
    </w:rPr>
  </w:style>
  <w:style w:type="character" w:customStyle="1" w:styleId="1432">
    <w:name w:val="Рис-1 Знак"/>
    <w:link w:val="1430"/>
    <w:uiPriority w:val="0"/>
    <w:rPr>
      <w:rFonts w:ascii="Times New Roman" w:hAnsi="Times New Roman" w:eastAsia="Times New Roman" w:cs="Times New Roman"/>
      <w:b/>
      <w:bCs/>
      <w:sz w:val="24"/>
      <w:szCs w:val="24"/>
    </w:rPr>
  </w:style>
  <w:style w:type="character" w:customStyle="1" w:styleId="1433">
    <w:name w:val="Табл-1 Знак"/>
    <w:link w:val="1431"/>
    <w:qFormat/>
    <w:uiPriority w:val="0"/>
    <w:rPr>
      <w:rFonts w:ascii="Times New Roman" w:hAnsi="Times New Roman" w:eastAsia="Times New Roman" w:cs="Times New Roman"/>
      <w:b/>
      <w:bCs/>
      <w:sz w:val="24"/>
      <w:szCs w:val="24"/>
    </w:rPr>
  </w:style>
  <w:style w:type="paragraph" w:customStyle="1" w:styleId="1434">
    <w:name w:val="Таблица-1"/>
    <w:basedOn w:val="1"/>
    <w:link w:val="1435"/>
    <w:qFormat/>
    <w:uiPriority w:val="0"/>
    <w:pPr>
      <w:autoSpaceDE w:val="0"/>
      <w:autoSpaceDN w:val="0"/>
      <w:adjustRightInd w:val="0"/>
      <w:spacing w:after="0" w:line="240" w:lineRule="auto"/>
      <w:jc w:val="center"/>
    </w:pPr>
    <w:rPr>
      <w:rFonts w:ascii="Times New Roman" w:hAnsi="Times New Roman" w:eastAsia="Times New Roman" w:cs="Times New Roman"/>
      <w:color w:val="000000"/>
      <w:sz w:val="20"/>
      <w:szCs w:val="20"/>
    </w:rPr>
  </w:style>
  <w:style w:type="character" w:customStyle="1" w:styleId="1435">
    <w:name w:val="Таблица-1 Знак"/>
    <w:link w:val="1434"/>
    <w:qFormat/>
    <w:uiPriority w:val="0"/>
    <w:rPr>
      <w:rFonts w:ascii="Times New Roman" w:hAnsi="Times New Roman" w:eastAsia="Times New Roman" w:cs="Times New Roman"/>
      <w:color w:val="000000"/>
      <w:sz w:val="20"/>
      <w:szCs w:val="20"/>
    </w:rPr>
  </w:style>
  <w:style w:type="character" w:customStyle="1" w:styleId="1436">
    <w:name w:val="Заголовок 2;Заголовок 2 Знак1;Заголовок 2 Знак Знак;Знак1 Знак Знак;Знак1 Знак1"/>
    <w:qFormat/>
    <w:uiPriority w:val="0"/>
    <w:rPr>
      <w:b/>
      <w:bCs/>
      <w:kern w:val="28"/>
      <w:sz w:val="24"/>
      <w:szCs w:val="26"/>
      <w:lang w:val="ru-RU" w:eastAsia="ru-RU" w:bidi="ar-SA"/>
    </w:rPr>
  </w:style>
  <w:style w:type="character" w:customStyle="1" w:styleId="1437">
    <w:name w:val="заголовок табл Знак Знак"/>
    <w:qFormat/>
    <w:uiPriority w:val="0"/>
    <w:rPr>
      <w:b/>
      <w:bCs/>
      <w:sz w:val="24"/>
      <w:szCs w:val="24"/>
      <w:lang w:val="ru-RU" w:eastAsia="ru-RU" w:bidi="ar-SA"/>
    </w:rPr>
  </w:style>
  <w:style w:type="paragraph" w:customStyle="1" w:styleId="1438">
    <w:name w:val="маркированный"/>
    <w:basedOn w:val="1"/>
    <w:autoRedefine/>
    <w:qFormat/>
    <w:uiPriority w:val="0"/>
    <w:pPr>
      <w:numPr>
        <w:ilvl w:val="0"/>
        <w:numId w:val="21"/>
      </w:numPr>
      <w:tabs>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after="0"/>
      <w:jc w:val="both"/>
    </w:pPr>
    <w:rPr>
      <w:rFonts w:ascii="Times New Roman" w:hAnsi="Times New Roman" w:eastAsia="Times New Roman" w:cs="Times New Roman"/>
      <w:sz w:val="24"/>
      <w:szCs w:val="24"/>
    </w:rPr>
  </w:style>
  <w:style w:type="paragraph" w:customStyle="1" w:styleId="1439">
    <w:name w:val="Подрисуночная надпись Знак1 Знак Знак Знак"/>
    <w:basedOn w:val="1"/>
    <w:autoRedefine/>
    <w:qFormat/>
    <w:uiPriority w:val="0"/>
    <w:pPr>
      <w:keepNext/>
      <w:numPr>
        <w:ilvl w:val="0"/>
        <w:numId w:val="22"/>
      </w:numPr>
      <w:tabs>
        <w:tab w:val="left" w:pos="709"/>
        <w:tab w:val="left" w:pos="851"/>
        <w:tab w:val="left" w:pos="1418"/>
      </w:tabs>
      <w:spacing w:after="0" w:line="240" w:lineRule="auto"/>
      <w:jc w:val="center"/>
    </w:pPr>
    <w:rPr>
      <w:rFonts w:ascii="Times New Roman" w:hAnsi="Times New Roman" w:eastAsia="Times New Roman" w:cs="Times New Roman"/>
      <w:b/>
      <w:sz w:val="24"/>
      <w:szCs w:val="20"/>
    </w:rPr>
  </w:style>
  <w:style w:type="character" w:customStyle="1" w:styleId="144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uiPriority w:val="0"/>
    <w:rPr>
      <w:b/>
      <w:bCs/>
      <w:kern w:val="28"/>
      <w:sz w:val="26"/>
      <w:szCs w:val="26"/>
      <w:lang w:val="ru-RU" w:eastAsia="ru-RU" w:bidi="ar-SA"/>
    </w:rPr>
  </w:style>
  <w:style w:type="paragraph" w:customStyle="1" w:styleId="1441">
    <w:name w:val="Заголовок табл."/>
    <w:basedOn w:val="1341"/>
    <w:link w:val="1442"/>
    <w:qFormat/>
    <w:uiPriority w:val="0"/>
    <w:pPr>
      <w:widowControl w:val="0"/>
      <w:tabs>
        <w:tab w:val="right" w:pos="-3969"/>
        <w:tab w:val="left" w:pos="426"/>
        <w:tab w:val="left" w:pos="567"/>
        <w:tab w:val="left" w:pos="3686"/>
        <w:tab w:val="left" w:pos="5387"/>
        <w:tab w:val="left" w:pos="5670"/>
        <w:tab w:val="clear" w:pos="9356"/>
      </w:tabs>
      <w:suppressAutoHyphens w:val="0"/>
      <w:ind w:left="0" w:firstLine="288"/>
    </w:pPr>
    <w:rPr>
      <w:bCs w:val="0"/>
    </w:rPr>
  </w:style>
  <w:style w:type="character" w:customStyle="1" w:styleId="1442">
    <w:name w:val="Заголовок табл. Знак"/>
    <w:link w:val="1441"/>
    <w:qFormat/>
    <w:uiPriority w:val="0"/>
    <w:rPr>
      <w:rFonts w:ascii="Times New Roman" w:hAnsi="Times New Roman" w:eastAsia="Times New Roman" w:cs="Times New Roman"/>
      <w:b/>
      <w:sz w:val="24"/>
      <w:szCs w:val="24"/>
    </w:rPr>
  </w:style>
  <w:style w:type="character" w:customStyle="1" w:styleId="1443">
    <w:name w:val="заголовок таблицы Знак Знак"/>
    <w:qFormat/>
    <w:uiPriority w:val="0"/>
    <w:rPr>
      <w:b/>
      <w:sz w:val="24"/>
    </w:rPr>
  </w:style>
  <w:style w:type="paragraph" w:customStyle="1" w:styleId="1444">
    <w:name w:val="Smart View 3"/>
    <w:basedOn w:val="1"/>
    <w:qFormat/>
    <w:uiPriority w:val="0"/>
    <w:pPr>
      <w:keepNext/>
      <w:keepLines/>
      <w:spacing w:after="0" w:line="240" w:lineRule="auto"/>
      <w:contextualSpacing/>
    </w:pPr>
    <w:rPr>
      <w:rFonts w:ascii="Arial" w:hAnsi="Arial" w:eastAsia="Times New Roman" w:cs="Times New Roman"/>
      <w:b/>
      <w:bCs/>
      <w:sz w:val="24"/>
      <w:szCs w:val="28"/>
      <w:lang w:val="en-US" w:eastAsia="en-US"/>
    </w:rPr>
  </w:style>
  <w:style w:type="paragraph" w:customStyle="1" w:styleId="1445">
    <w:name w:val="Smart View"/>
    <w:basedOn w:val="1"/>
    <w:qFormat/>
    <w:uiPriority w:val="0"/>
    <w:pPr>
      <w:spacing w:after="0" w:line="240" w:lineRule="auto"/>
      <w:contextualSpacing/>
    </w:pPr>
    <w:rPr>
      <w:rFonts w:ascii="Arial" w:hAnsi="Arial" w:eastAsia="Calibri" w:cs="Times New Roman"/>
      <w:sz w:val="20"/>
      <w:szCs w:val="20"/>
      <w:lang w:val="en-US" w:eastAsia="en-US"/>
    </w:rPr>
  </w:style>
  <w:style w:type="character" w:customStyle="1" w:styleId="1446">
    <w:name w:val="Заголовок 1 Знак1"/>
    <w:qFormat/>
    <w:uiPriority w:val="0"/>
    <w:rPr>
      <w:b/>
      <w:bCs/>
      <w:caps/>
      <w:kern w:val="28"/>
      <w:sz w:val="26"/>
      <w:szCs w:val="26"/>
    </w:rPr>
  </w:style>
  <w:style w:type="paragraph" w:customStyle="1" w:styleId="1447">
    <w:name w:val="Обычный2"/>
    <w:qFormat/>
    <w:uiPriority w:val="0"/>
    <w:pPr>
      <w:spacing w:after="0" w:line="240" w:lineRule="auto"/>
      <w:jc w:val="center"/>
    </w:pPr>
    <w:rPr>
      <w:rFonts w:ascii="Times New Roman" w:hAnsi="Times New Roman" w:eastAsia="Times New Roman" w:cs="Times New Roman"/>
      <w:snapToGrid w:val="0"/>
      <w:sz w:val="24"/>
      <w:szCs w:val="20"/>
      <w:lang w:val="ru-RU" w:eastAsia="ru-RU" w:bidi="ar-SA"/>
    </w:rPr>
  </w:style>
  <w:style w:type="paragraph" w:customStyle="1" w:styleId="1448">
    <w:name w:val="Основной текст 22"/>
    <w:basedOn w:val="1"/>
    <w:uiPriority w:val="0"/>
    <w:pPr>
      <w:spacing w:after="0" w:line="360" w:lineRule="auto"/>
      <w:ind w:firstLine="720"/>
    </w:pPr>
    <w:rPr>
      <w:rFonts w:ascii="Arial" w:hAnsi="Arial" w:eastAsia="Times New Roman" w:cs="Times New Roman"/>
      <w:sz w:val="24"/>
      <w:szCs w:val="20"/>
    </w:rPr>
  </w:style>
  <w:style w:type="paragraph" w:customStyle="1" w:styleId="1449">
    <w:name w:val="Стиль По центру"/>
    <w:basedOn w:val="1"/>
    <w:qFormat/>
    <w:uiPriority w:val="0"/>
    <w:pPr>
      <w:spacing w:after="0" w:line="240" w:lineRule="auto"/>
      <w:jc w:val="center"/>
    </w:pPr>
    <w:rPr>
      <w:rFonts w:ascii="Times New Roman" w:hAnsi="Times New Roman" w:eastAsia="Times New Roman" w:cs="Times New Roman"/>
      <w:sz w:val="24"/>
      <w:szCs w:val="20"/>
    </w:rPr>
  </w:style>
  <w:style w:type="paragraph" w:customStyle="1" w:styleId="1450">
    <w:name w:val="Заголовок таблиц"/>
    <w:basedOn w:val="52"/>
    <w:autoRedefine/>
    <w:uiPriority w:val="0"/>
    <w:pPr>
      <w:keepNext/>
      <w:keepLines/>
      <w:suppressLineNumbers/>
      <w:suppressAutoHyphens/>
      <w:spacing w:line="240" w:lineRule="auto"/>
      <w:ind w:firstLine="567"/>
    </w:pPr>
    <w:rPr>
      <w:rFonts w:ascii="Times New Roman" w:hAnsi="Times New Roman"/>
      <w:sz w:val="28"/>
      <w:szCs w:val="28"/>
      <w:lang w:val="ru-RU" w:eastAsia="ru-RU" w:bidi="ar-SA"/>
    </w:rPr>
  </w:style>
  <w:style w:type="character" w:customStyle="1" w:styleId="1451">
    <w:name w:val="заголовок табл Знак"/>
    <w:uiPriority w:val="0"/>
    <w:rPr>
      <w:b/>
      <w:bCs/>
      <w:sz w:val="24"/>
      <w:szCs w:val="24"/>
      <w:lang w:val="ru-RU" w:eastAsia="ru-RU" w:bidi="ar-SA"/>
    </w:rPr>
  </w:style>
  <w:style w:type="character" w:customStyle="1" w:styleId="1452">
    <w:name w:val="Знак Знак9"/>
    <w:qFormat/>
    <w:uiPriority w:val="0"/>
    <w:rPr>
      <w:lang w:val="ru-RU" w:eastAsia="ru-RU" w:bidi="ar-SA"/>
    </w:rPr>
  </w:style>
  <w:style w:type="paragraph" w:customStyle="1" w:styleId="1453">
    <w:name w:val="стиль2 заголовок2"/>
    <w:basedOn w:val="3"/>
    <w:autoRedefine/>
    <w:qFormat/>
    <w:uiPriority w:val="0"/>
    <w:pPr>
      <w:keepLines/>
      <w:numPr>
        <w:ilvl w:val="0"/>
        <w:numId w:val="0"/>
      </w:numPr>
      <w:suppressLineNumbers/>
      <w:tabs>
        <w:tab w:val="left" w:pos="1944"/>
      </w:tabs>
      <w:spacing w:before="120" w:after="0" w:line="240" w:lineRule="auto"/>
      <w:ind w:left="1584"/>
      <w:jc w:val="left"/>
    </w:pPr>
    <w:rPr>
      <w:rFonts w:cs="Times New Roman"/>
      <w:bCs/>
      <w:kern w:val="28"/>
      <w:sz w:val="24"/>
      <w:lang w:eastAsia="ru-RU" w:bidi="ar-SA"/>
    </w:rPr>
  </w:style>
  <w:style w:type="character" w:customStyle="1" w:styleId="1454">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qFormat/>
    <w:uiPriority w:val="0"/>
    <w:rPr>
      <w:b/>
      <w:kern w:val="28"/>
      <w:sz w:val="24"/>
      <w:szCs w:val="24"/>
      <w:lang w:val="ru-RU" w:eastAsia="ru-RU" w:bidi="ar-SA"/>
    </w:rPr>
  </w:style>
  <w:style w:type="paragraph" w:customStyle="1" w:styleId="1455">
    <w:name w:val="Стиль Обычный 13 Знак3 + Первая строка:  1 см"/>
    <w:basedOn w:val="1"/>
    <w:uiPriority w:val="0"/>
    <w:pPr>
      <w:keepNext/>
      <w:keepLines/>
      <w:suppressLineNumbers/>
      <w:tabs>
        <w:tab w:val="left" w:leader="dot" w:pos="9356"/>
      </w:tabs>
      <w:suppressAutoHyphens/>
      <w:spacing w:before="60" w:after="0" w:line="324" w:lineRule="auto"/>
      <w:ind w:firstLine="567"/>
      <w:jc w:val="both"/>
    </w:pPr>
    <w:rPr>
      <w:rFonts w:ascii="Times New Roman" w:hAnsi="Times New Roman" w:eastAsia="Times New Roman" w:cs="Times New Roman"/>
      <w:sz w:val="26"/>
      <w:szCs w:val="20"/>
    </w:rPr>
  </w:style>
  <w:style w:type="paragraph" w:customStyle="1" w:styleId="1456">
    <w:name w:val="основной текст"/>
    <w:basedOn w:val="1"/>
    <w:autoRedefine/>
    <w:uiPriority w:val="0"/>
    <w:pPr>
      <w:keepNext/>
      <w:keepLines/>
      <w:suppressLineNumbers/>
      <w:suppressAutoHyphens/>
      <w:spacing w:after="0" w:line="324" w:lineRule="auto"/>
      <w:ind w:firstLine="567"/>
      <w:jc w:val="both"/>
    </w:pPr>
    <w:rPr>
      <w:rFonts w:ascii="Times New Roman" w:hAnsi="Times New Roman" w:eastAsia="Times New Roman" w:cs="Times New Roman"/>
      <w:sz w:val="26"/>
      <w:szCs w:val="20"/>
    </w:rPr>
  </w:style>
  <w:style w:type="paragraph" w:customStyle="1" w:styleId="1457">
    <w:name w:val="таблица-заголовок"/>
    <w:basedOn w:val="1"/>
    <w:autoRedefine/>
    <w:qFormat/>
    <w:uiPriority w:val="0"/>
    <w:pPr>
      <w:keepNext/>
      <w:numPr>
        <w:ilvl w:val="0"/>
        <w:numId w:val="23"/>
      </w:numPr>
      <w:tabs>
        <w:tab w:val="left" w:pos="1260"/>
        <w:tab w:val="clear" w:pos="1724"/>
      </w:tabs>
      <w:spacing w:after="0" w:line="240" w:lineRule="auto"/>
      <w:ind w:left="1260" w:right="-190"/>
      <w:jc w:val="center"/>
    </w:pPr>
    <w:rPr>
      <w:rFonts w:ascii="Times New Roman" w:hAnsi="Times New Roman" w:eastAsia="Times New Roman" w:cs="Times New Roman"/>
      <w:b/>
      <w:bCs/>
      <w:sz w:val="24"/>
      <w:szCs w:val="24"/>
    </w:rPr>
  </w:style>
  <w:style w:type="paragraph" w:customStyle="1" w:styleId="1458">
    <w:name w:val="Заг 1"/>
    <w:basedOn w:val="1"/>
    <w:qFormat/>
    <w:uiPriority w:val="0"/>
    <w:pPr>
      <w:numPr>
        <w:ilvl w:val="0"/>
        <w:numId w:val="24"/>
      </w:numPr>
      <w:suppressLineNumbers/>
      <w:spacing w:after="0" w:line="324" w:lineRule="auto"/>
      <w:jc w:val="both"/>
    </w:pPr>
    <w:rPr>
      <w:rFonts w:ascii="Times New Roman" w:hAnsi="Times New Roman" w:eastAsia="Times New Roman" w:cs="Times New Roman"/>
      <w:sz w:val="24"/>
      <w:szCs w:val="20"/>
    </w:rPr>
  </w:style>
  <w:style w:type="paragraph" w:customStyle="1" w:styleId="1459">
    <w:name w:val="Стиль Заголовок 1"/>
    <w:basedOn w:val="2"/>
    <w:autoRedefine/>
    <w:qFormat/>
    <w:uiPriority w:val="0"/>
    <w:pPr>
      <w:keepNext/>
      <w:numPr>
        <w:ilvl w:val="0"/>
        <w:numId w:val="25"/>
      </w:numPr>
      <w:suppressLineNumbers/>
      <w:suppressAutoHyphens w:val="0"/>
      <w:spacing w:before="240" w:after="60" w:line="324" w:lineRule="auto"/>
      <w:contextualSpacing w:val="0"/>
    </w:pPr>
    <w:rPr>
      <w:rFonts w:cs="Arial"/>
      <w:bCs/>
      <w:smallCaps w:val="0"/>
      <w:spacing w:val="0"/>
      <w:kern w:val="32"/>
      <w:sz w:val="24"/>
      <w:szCs w:val="32"/>
      <w:lang w:eastAsia="ru-RU" w:bidi="ar-SA"/>
    </w:rPr>
  </w:style>
  <w:style w:type="paragraph" w:customStyle="1" w:styleId="1460">
    <w:name w:val="Заголовок 3 + 13 пт не полужирный Авто По левому краю сни..."/>
    <w:basedOn w:val="4"/>
    <w:uiPriority w:val="0"/>
    <w:pPr>
      <w:keepLines/>
      <w:numPr>
        <w:numId w:val="0"/>
      </w:numPr>
      <w:shd w:val="clear" w:color="auto" w:fill="FFFFFF"/>
      <w:tabs>
        <w:tab w:val="left" w:pos="1134"/>
        <w:tab w:val="left" w:pos="1260"/>
        <w:tab w:val="left" w:pos="1440"/>
        <w:tab w:val="left" w:leader="dot" w:pos="9356"/>
        <w:tab w:val="left" w:leader="dot" w:pos="9639"/>
      </w:tabs>
      <w:autoSpaceDE w:val="0"/>
      <w:autoSpaceDN w:val="0"/>
      <w:adjustRightInd w:val="0"/>
      <w:spacing w:before="60" w:after="60" w:line="240" w:lineRule="auto"/>
      <w:ind w:left="1151" w:firstLine="170"/>
      <w:jc w:val="both"/>
      <w:textAlignment w:val="baseline"/>
    </w:pPr>
    <w:rPr>
      <w:rFonts w:ascii="Times New Roman" w:hAnsi="Times New Roman" w:cs="Times New Roman"/>
      <w:b w:val="0"/>
      <w:bCs/>
      <w:i w:val="0"/>
      <w:iCs w:val="0"/>
      <w:lang w:eastAsia="ru-RU" w:bidi="ar-SA"/>
    </w:rPr>
  </w:style>
  <w:style w:type="character" w:customStyle="1" w:styleId="1461">
    <w:name w:val="Рис.1 Подрисуночная надпись Знак"/>
    <w:qFormat/>
    <w:uiPriority w:val="0"/>
    <w:rPr>
      <w:rFonts w:ascii="Times New Roman" w:hAnsi="Times New Roman"/>
      <w:b/>
      <w:bCs/>
      <w:iCs/>
      <w:sz w:val="24"/>
      <w:szCs w:val="24"/>
      <w:lang w:val="ru-RU" w:eastAsia="ru-RU" w:bidi="ar-SA"/>
    </w:rPr>
  </w:style>
  <w:style w:type="paragraph" w:customStyle="1" w:styleId="1462">
    <w:name w:val="Стиль Заголовок 1Заголовок 1 (табл)заголовок 1Заголовок 1 Знакз..."/>
    <w:basedOn w:val="2"/>
    <w:autoRedefine/>
    <w:qFormat/>
    <w:uiPriority w:val="0"/>
    <w:pPr>
      <w:keepNext/>
      <w:widowControl w:val="0"/>
      <w:numPr>
        <w:ilvl w:val="0"/>
        <w:numId w:val="0"/>
      </w:numPr>
      <w:tabs>
        <w:tab w:val="left" w:pos="556"/>
        <w:tab w:val="left" w:pos="1080"/>
      </w:tabs>
      <w:suppressAutoHyphens w:val="0"/>
      <w:autoSpaceDE w:val="0"/>
      <w:autoSpaceDN w:val="0"/>
      <w:adjustRightInd w:val="0"/>
      <w:spacing w:before="0" w:after="0" w:line="240" w:lineRule="auto"/>
      <w:ind w:left="556" w:hanging="72"/>
      <w:contextualSpacing w:val="0"/>
    </w:pPr>
    <w:rPr>
      <w:rFonts w:cs="Arial"/>
      <w:b w:val="0"/>
      <w:bCs/>
      <w:caps/>
      <w:smallCaps w:val="0"/>
      <w:spacing w:val="0"/>
      <w:kern w:val="28"/>
      <w:szCs w:val="20"/>
      <w:lang w:eastAsia="ru-RU" w:bidi="ar-SA"/>
    </w:rPr>
  </w:style>
  <w:style w:type="character" w:customStyle="1" w:styleId="1463">
    <w:name w:val="Заголовок 2;Заголовок 2 Знак1;Заголовок 2 Знак Знак;Знак1 Знак Знак;Знак1 Знак11"/>
    <w:uiPriority w:val="0"/>
    <w:rPr>
      <w:b/>
      <w:bCs/>
      <w:kern w:val="28"/>
      <w:sz w:val="24"/>
      <w:szCs w:val="26"/>
      <w:lang w:val="ru-RU" w:eastAsia="ru-RU" w:bidi="ar-SA"/>
    </w:rPr>
  </w:style>
  <w:style w:type="table" w:customStyle="1" w:styleId="1464">
    <w:name w:val="Веб-таблица 33"/>
    <w:basedOn w:val="12"/>
    <w:qFormat/>
    <w:uiPriority w:val="0"/>
    <w:pPr>
      <w:spacing w:after="0" w:line="240" w:lineRule="auto"/>
      <w:jc w:val="center"/>
    </w:pPr>
    <w:rPr>
      <w:rFonts w:ascii="Times New Roman" w:hAnsi="Times New Roman"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paragraph" w:customStyle="1" w:styleId="1465">
    <w:name w:val="Style1"/>
    <w:basedOn w:val="1"/>
    <w:uiPriority w:val="0"/>
    <w:pPr>
      <w:widowControl w:val="0"/>
      <w:autoSpaceDE w:val="0"/>
      <w:autoSpaceDN w:val="0"/>
      <w:adjustRightInd w:val="0"/>
      <w:spacing w:after="0" w:line="240" w:lineRule="auto"/>
    </w:pPr>
    <w:rPr>
      <w:rFonts w:ascii="Century Schoolbook" w:hAnsi="Century Schoolbook" w:eastAsia="Times New Roman" w:cs="Times New Roman"/>
      <w:sz w:val="24"/>
      <w:szCs w:val="24"/>
    </w:rPr>
  </w:style>
  <w:style w:type="character" w:customStyle="1" w:styleId="1466">
    <w:name w:val="Font Style11"/>
    <w:uiPriority w:val="0"/>
    <w:rPr>
      <w:rFonts w:ascii="Century Schoolbook" w:hAnsi="Century Schoolbook" w:cs="Century Schoolbook"/>
      <w:color w:val="000000"/>
      <w:sz w:val="22"/>
      <w:szCs w:val="22"/>
    </w:rPr>
  </w:style>
  <w:style w:type="character" w:customStyle="1" w:styleId="1467">
    <w:name w:val="Обычный 13 Знак Знак Знак"/>
    <w:link w:val="1357"/>
    <w:qFormat/>
    <w:uiPriority w:val="0"/>
    <w:rPr>
      <w:rFonts w:ascii="Times New Roman" w:hAnsi="Times New Roman" w:eastAsia="Times New Roman" w:cs="Times New Roman"/>
      <w:sz w:val="26"/>
      <w:szCs w:val="26"/>
    </w:rPr>
  </w:style>
  <w:style w:type="paragraph" w:customStyle="1" w:styleId="1468">
    <w:name w:val="1. Заголовок"/>
    <w:basedOn w:val="2"/>
    <w:link w:val="1469"/>
    <w:qFormat/>
    <w:uiPriority w:val="0"/>
    <w:pPr>
      <w:keepNext/>
      <w:keepLines/>
      <w:numPr>
        <w:numId w:val="0"/>
      </w:numPr>
      <w:suppressLineNumbers/>
      <w:tabs>
        <w:tab w:val="left" w:pos="643"/>
        <w:tab w:val="left" w:leader="dot" w:pos="9356"/>
      </w:tabs>
      <w:spacing w:after="120" w:line="240" w:lineRule="auto"/>
      <w:ind w:left="643" w:hanging="360"/>
      <w:contextualSpacing w:val="0"/>
    </w:pPr>
    <w:rPr>
      <w:caps/>
      <w:smallCaps w:val="0"/>
      <w:spacing w:val="0"/>
      <w:kern w:val="28"/>
      <w:szCs w:val="26"/>
      <w:lang w:bidi="ar-SA"/>
    </w:rPr>
  </w:style>
  <w:style w:type="character" w:customStyle="1" w:styleId="1469">
    <w:name w:val="1. Заголовок Знак"/>
    <w:link w:val="1468"/>
    <w:uiPriority w:val="0"/>
    <w:rPr>
      <w:rFonts w:ascii="Times New Roman" w:hAnsi="Times New Roman" w:eastAsia="Times New Roman" w:cs="Times New Roman"/>
      <w:b/>
      <w:caps/>
      <w:kern w:val="28"/>
      <w:sz w:val="28"/>
      <w:szCs w:val="26"/>
      <w:lang w:eastAsia="en-US"/>
    </w:rPr>
  </w:style>
  <w:style w:type="character" w:customStyle="1" w:styleId="1470">
    <w:name w:val="заголовок 2 Знак1"/>
    <w:link w:val="313"/>
    <w:qFormat/>
    <w:uiPriority w:val="0"/>
    <w:rPr>
      <w:rFonts w:ascii="Arial Narrow" w:hAnsi="Arial Narrow" w:eastAsia="MS Mincho" w:cs="Arial"/>
      <w:iCs/>
      <w:caps/>
      <w:snapToGrid w:val="0"/>
      <w:color w:val="1F497D"/>
      <w:spacing w:val="20"/>
      <w:sz w:val="20"/>
      <w:szCs w:val="20"/>
      <w:lang w:bidi="en-US"/>
    </w:rPr>
  </w:style>
  <w:style w:type="paragraph" w:customStyle="1" w:styleId="1471">
    <w:name w:val="отчетный"/>
    <w:basedOn w:val="1"/>
    <w:link w:val="1472"/>
    <w:qFormat/>
    <w:uiPriority w:val="0"/>
    <w:pPr>
      <w:suppressLineNumbers/>
      <w:tabs>
        <w:tab w:val="left" w:leader="dot" w:pos="540"/>
      </w:tabs>
      <w:suppressAutoHyphens/>
      <w:spacing w:before="120" w:after="0" w:line="240" w:lineRule="auto"/>
      <w:ind w:firstLine="539"/>
      <w:jc w:val="both"/>
    </w:pPr>
    <w:rPr>
      <w:rFonts w:ascii="Times New Roman CYR" w:hAnsi="Times New Roman CYR" w:eastAsia="Times New Roman" w:cs="Times New Roman"/>
      <w:sz w:val="26"/>
      <w:szCs w:val="26"/>
      <w:lang w:eastAsia="en-US"/>
    </w:rPr>
  </w:style>
  <w:style w:type="character" w:customStyle="1" w:styleId="1472">
    <w:name w:val="отчетный Знак"/>
    <w:link w:val="1471"/>
    <w:qFormat/>
    <w:uiPriority w:val="0"/>
    <w:rPr>
      <w:rFonts w:ascii="Times New Roman CYR" w:hAnsi="Times New Roman CYR" w:eastAsia="Times New Roman" w:cs="Times New Roman"/>
      <w:sz w:val="26"/>
      <w:szCs w:val="26"/>
      <w:lang w:eastAsia="en-US"/>
    </w:rPr>
  </w:style>
  <w:style w:type="paragraph" w:customStyle="1" w:styleId="1473">
    <w:name w:val="HTML Top of Form"/>
    <w:basedOn w:val="1"/>
    <w:next w:val="1"/>
    <w:link w:val="1474"/>
    <w:unhideWhenUsed/>
    <w:uiPriority w:val="99"/>
    <w:pPr>
      <w:pBdr>
        <w:bottom w:val="single" w:color="auto" w:sz="6" w:space="1"/>
      </w:pBdr>
      <w:spacing w:after="0" w:line="240" w:lineRule="auto"/>
      <w:jc w:val="center"/>
    </w:pPr>
    <w:rPr>
      <w:rFonts w:ascii="Arial" w:hAnsi="Arial" w:eastAsia="Times New Roman" w:cs="Arial"/>
      <w:vanish/>
      <w:sz w:val="16"/>
      <w:szCs w:val="16"/>
    </w:rPr>
  </w:style>
  <w:style w:type="character" w:customStyle="1" w:styleId="1474">
    <w:name w:val="z-Начало формы Знак"/>
    <w:basedOn w:val="11"/>
    <w:link w:val="1473"/>
    <w:qFormat/>
    <w:uiPriority w:val="99"/>
    <w:rPr>
      <w:rFonts w:ascii="Arial" w:hAnsi="Arial" w:eastAsia="Times New Roman" w:cs="Arial"/>
      <w:vanish/>
      <w:sz w:val="16"/>
      <w:szCs w:val="16"/>
    </w:rPr>
  </w:style>
  <w:style w:type="paragraph" w:customStyle="1" w:styleId="1475">
    <w:name w:val="HTML Bottom of Form"/>
    <w:basedOn w:val="1"/>
    <w:next w:val="1"/>
    <w:link w:val="1476"/>
    <w:unhideWhenUsed/>
    <w:qFormat/>
    <w:uiPriority w:val="99"/>
    <w:pPr>
      <w:pBdr>
        <w:top w:val="single" w:color="auto" w:sz="6" w:space="1"/>
      </w:pBdr>
      <w:spacing w:after="0" w:line="240" w:lineRule="auto"/>
      <w:jc w:val="center"/>
    </w:pPr>
    <w:rPr>
      <w:rFonts w:ascii="Arial" w:hAnsi="Arial" w:eastAsia="Times New Roman" w:cs="Arial"/>
      <w:vanish/>
      <w:sz w:val="16"/>
      <w:szCs w:val="16"/>
    </w:rPr>
  </w:style>
  <w:style w:type="character" w:customStyle="1" w:styleId="1476">
    <w:name w:val="z-Конец формы Знак"/>
    <w:basedOn w:val="11"/>
    <w:link w:val="1475"/>
    <w:qFormat/>
    <w:uiPriority w:val="99"/>
    <w:rPr>
      <w:rFonts w:ascii="Arial" w:hAnsi="Arial" w:eastAsia="Times New Roman" w:cs="Arial"/>
      <w:vanish/>
      <w:sz w:val="16"/>
      <w:szCs w:val="16"/>
    </w:rPr>
  </w:style>
  <w:style w:type="paragraph" w:customStyle="1" w:styleId="1477">
    <w:name w:val="Для записок"/>
    <w:basedOn w:val="1"/>
    <w:qFormat/>
    <w:uiPriority w:val="0"/>
    <w:pPr>
      <w:spacing w:before="120" w:after="0" w:line="240" w:lineRule="auto"/>
      <w:ind w:firstLine="720"/>
      <w:jc w:val="both"/>
    </w:pPr>
    <w:rPr>
      <w:rFonts w:ascii="Times New Roman" w:hAnsi="Times New Roman" w:eastAsia="Times New Roman" w:cs="Times New Roman"/>
      <w:sz w:val="24"/>
      <w:szCs w:val="20"/>
    </w:rPr>
  </w:style>
  <w:style w:type="paragraph" w:customStyle="1" w:styleId="1478">
    <w:name w:val="maintext"/>
    <w:basedOn w:val="1"/>
    <w:qFormat/>
    <w:uiPriority w:val="0"/>
    <w:pPr>
      <w:spacing w:after="0" w:line="240" w:lineRule="auto"/>
      <w:ind w:left="480" w:right="480"/>
      <w:jc w:val="both"/>
    </w:pPr>
    <w:rPr>
      <w:rFonts w:ascii="Arial" w:hAnsi="Arial" w:eastAsia="Times New Roman" w:cs="Arial"/>
      <w:color w:val="202020"/>
      <w:sz w:val="20"/>
      <w:szCs w:val="20"/>
    </w:rPr>
  </w:style>
  <w:style w:type="paragraph" w:customStyle="1" w:styleId="1479">
    <w:name w:val="maintextbi"/>
    <w:basedOn w:val="1"/>
    <w:qFormat/>
    <w:uiPriority w:val="0"/>
    <w:pPr>
      <w:spacing w:after="0" w:line="240" w:lineRule="auto"/>
      <w:ind w:left="480" w:right="480"/>
      <w:jc w:val="center"/>
    </w:pPr>
    <w:rPr>
      <w:rFonts w:ascii="Arial" w:hAnsi="Arial" w:eastAsia="Times New Roman" w:cs="Arial"/>
      <w:b/>
      <w:bCs/>
      <w:i/>
      <w:iCs/>
      <w:color w:val="202020"/>
      <w:sz w:val="20"/>
      <w:szCs w:val="20"/>
    </w:rPr>
  </w:style>
  <w:style w:type="table" w:customStyle="1" w:styleId="1480">
    <w:name w:val="Сетка таблицы211"/>
    <w:basedOn w:val="12"/>
    <w:qFormat/>
    <w:uiPriority w:val="0"/>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481">
    <w:name w:val="Сетка таблицы111"/>
    <w:basedOn w:val="12"/>
    <w:qFormat/>
    <w:uiPriority w:val="59"/>
    <w:pPr>
      <w:spacing w:after="0" w:line="240" w:lineRule="auto"/>
    </w:pPr>
    <w:rPr>
      <w:rFonts w:ascii="Calibri" w:hAnsi="Calibri" w:eastAsia="Times New Roman" w:cs="Arial"/>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customStyle="1" w:styleId="1482">
    <w:name w:val="xl1985"/>
    <w:basedOn w:val="1"/>
    <w:uiPriority w:val="0"/>
    <w:pPr>
      <w:spacing w:before="100" w:beforeAutospacing="1" w:after="100" w:afterAutospacing="1" w:line="240" w:lineRule="auto"/>
      <w:jc w:val="center"/>
    </w:pPr>
    <w:rPr>
      <w:rFonts w:ascii="Times New Roman" w:hAnsi="Times New Roman" w:eastAsia="Times New Roman" w:cs="Times New Roman"/>
      <w:sz w:val="20"/>
      <w:szCs w:val="20"/>
    </w:rPr>
  </w:style>
  <w:style w:type="paragraph" w:customStyle="1" w:styleId="1483">
    <w:name w:val="xl1986"/>
    <w:basedOn w:val="1"/>
    <w:qFormat/>
    <w:uiPriority w:val="0"/>
    <w:pPr>
      <w:spacing w:before="100" w:beforeAutospacing="1" w:after="100" w:afterAutospacing="1" w:line="240" w:lineRule="auto"/>
    </w:pPr>
    <w:rPr>
      <w:rFonts w:ascii="Times New Roman" w:hAnsi="Times New Roman" w:eastAsia="Times New Roman" w:cs="Times New Roman"/>
      <w:sz w:val="20"/>
      <w:szCs w:val="20"/>
    </w:rPr>
  </w:style>
  <w:style w:type="paragraph" w:customStyle="1" w:styleId="1484">
    <w:name w:val="xl1987"/>
    <w:basedOn w:val="1"/>
    <w:qFormat/>
    <w:uiPriority w:val="0"/>
    <w:pPr>
      <w:spacing w:before="100" w:beforeAutospacing="1" w:after="100" w:afterAutospacing="1" w:line="240" w:lineRule="auto"/>
    </w:pPr>
    <w:rPr>
      <w:rFonts w:ascii="Times New Roman" w:hAnsi="Times New Roman" w:eastAsia="Times New Roman" w:cs="Times New Roman"/>
      <w:sz w:val="20"/>
      <w:szCs w:val="20"/>
    </w:rPr>
  </w:style>
  <w:style w:type="paragraph" w:customStyle="1" w:styleId="1485">
    <w:name w:val="xl1988"/>
    <w:basedOn w:val="1"/>
    <w:qFormat/>
    <w:uiPriority w:val="0"/>
    <w:pPr>
      <w:pBdr>
        <w:top w:val="single" w:color="auto" w:sz="8" w:space="0"/>
        <w:lef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color w:val="000000"/>
      <w:sz w:val="20"/>
      <w:szCs w:val="20"/>
    </w:rPr>
  </w:style>
  <w:style w:type="paragraph" w:customStyle="1" w:styleId="1486">
    <w:name w:val="xl1989"/>
    <w:basedOn w:val="1"/>
    <w:uiPriority w:val="0"/>
    <w:pPr>
      <w:pBdr>
        <w:top w:val="single" w:color="auto" w:sz="8" w:space="0"/>
        <w:left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color w:val="000000"/>
      <w:sz w:val="20"/>
      <w:szCs w:val="20"/>
    </w:rPr>
  </w:style>
  <w:style w:type="paragraph" w:customStyle="1" w:styleId="1487">
    <w:name w:val="xl1990"/>
    <w:basedOn w:val="1"/>
    <w:qFormat/>
    <w:uiPriority w:val="0"/>
    <w:pPr>
      <w:pBdr>
        <w:top w:val="single" w:color="auto" w:sz="8" w:space="0"/>
        <w:left w:val="single" w:color="auto" w:sz="8" w:space="0"/>
        <w:bottom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color w:val="000000"/>
      <w:sz w:val="20"/>
      <w:szCs w:val="20"/>
    </w:rPr>
  </w:style>
  <w:style w:type="paragraph" w:customStyle="1" w:styleId="1488">
    <w:name w:val="xl1991"/>
    <w:basedOn w:val="1"/>
    <w:uiPriority w:val="0"/>
    <w:pPr>
      <w:pBdr>
        <w:top w:val="single" w:color="auto" w:sz="8" w:space="0"/>
        <w:bottom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color w:val="000000"/>
      <w:sz w:val="20"/>
      <w:szCs w:val="20"/>
    </w:rPr>
  </w:style>
  <w:style w:type="paragraph" w:customStyle="1" w:styleId="1489">
    <w:name w:val="xl1992"/>
    <w:basedOn w:val="1"/>
    <w:uiPriority w:val="0"/>
    <w:pPr>
      <w:pBdr>
        <w:top w:val="single" w:color="auto" w:sz="8" w:space="0"/>
        <w:lef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490">
    <w:name w:val="xl1993"/>
    <w:basedOn w:val="1"/>
    <w:qFormat/>
    <w:uiPriority w:val="0"/>
    <w:pPr>
      <w:pBdr>
        <w:top w:val="single" w:color="auto" w:sz="8" w:space="0"/>
        <w:left w:val="single" w:color="auto" w:sz="8" w:space="0"/>
        <w:right w:val="single" w:color="auto" w:sz="8" w:space="0"/>
      </w:pBdr>
      <w:shd w:val="clear" w:color="000000" w:fill="FFFFFF"/>
      <w:spacing w:before="100" w:beforeAutospacing="1" w:after="100" w:afterAutospacing="1" w:line="240" w:lineRule="auto"/>
      <w:textAlignment w:val="center"/>
    </w:pPr>
    <w:rPr>
      <w:rFonts w:ascii="Times New Roman" w:hAnsi="Times New Roman" w:eastAsia="Times New Roman" w:cs="Times New Roman"/>
      <w:color w:val="000000"/>
      <w:sz w:val="20"/>
      <w:szCs w:val="20"/>
    </w:rPr>
  </w:style>
  <w:style w:type="paragraph" w:customStyle="1" w:styleId="1491">
    <w:name w:val="xl1994"/>
    <w:basedOn w:val="1"/>
    <w:uiPriority w:val="0"/>
    <w:pPr>
      <w:pBdr>
        <w:top w:val="single" w:color="auto" w:sz="8" w:space="0"/>
        <w:left w:val="single" w:color="auto" w:sz="8" w:space="0"/>
        <w:bottom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492">
    <w:name w:val="xl1995"/>
    <w:basedOn w:val="1"/>
    <w:uiPriority w:val="0"/>
    <w:pPr>
      <w:pBdr>
        <w:top w:val="single" w:color="auto" w:sz="8" w:space="0"/>
        <w:left w:val="single" w:color="auto" w:sz="8" w:space="0"/>
        <w:bottom w:val="single" w:color="auto" w:sz="8" w:space="0"/>
        <w:right w:val="single" w:color="auto" w:sz="8" w:space="0"/>
      </w:pBdr>
      <w:shd w:val="clear" w:color="000000" w:fill="FFFFFF"/>
      <w:spacing w:before="100" w:beforeAutospacing="1" w:after="100" w:afterAutospacing="1" w:line="240" w:lineRule="auto"/>
      <w:textAlignment w:val="center"/>
    </w:pPr>
    <w:rPr>
      <w:rFonts w:ascii="Times New Roman" w:hAnsi="Times New Roman" w:eastAsia="Times New Roman" w:cs="Times New Roman"/>
      <w:color w:val="000000"/>
      <w:sz w:val="20"/>
      <w:szCs w:val="20"/>
    </w:rPr>
  </w:style>
  <w:style w:type="paragraph" w:customStyle="1" w:styleId="1493">
    <w:name w:val="xl1996"/>
    <w:basedOn w:val="1"/>
    <w:qFormat/>
    <w:uiPriority w:val="0"/>
    <w:pPr>
      <w:pBdr>
        <w:top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color w:val="000000"/>
      <w:sz w:val="20"/>
      <w:szCs w:val="20"/>
    </w:rPr>
  </w:style>
  <w:style w:type="paragraph" w:customStyle="1" w:styleId="1494">
    <w:name w:val="xl1997"/>
    <w:basedOn w:val="1"/>
    <w:uiPriority w:val="0"/>
    <w:pPr>
      <w:pBdr>
        <w:top w:val="single" w:color="auto" w:sz="8" w:space="0"/>
        <w:left w:val="single" w:color="auto" w:sz="8" w:space="0"/>
      </w:pBdr>
      <w:shd w:val="clear" w:color="000000" w:fill="FFFFFF"/>
      <w:spacing w:before="100" w:beforeAutospacing="1" w:after="100" w:afterAutospacing="1" w:line="240" w:lineRule="auto"/>
      <w:textAlignment w:val="center"/>
    </w:pPr>
    <w:rPr>
      <w:rFonts w:ascii="Times New Roman" w:hAnsi="Times New Roman" w:eastAsia="Times New Roman" w:cs="Times New Roman"/>
      <w:b/>
      <w:bCs/>
      <w:color w:val="000000"/>
      <w:sz w:val="20"/>
      <w:szCs w:val="20"/>
    </w:rPr>
  </w:style>
  <w:style w:type="paragraph" w:customStyle="1" w:styleId="1495">
    <w:name w:val="xl1998"/>
    <w:basedOn w:val="1"/>
    <w:uiPriority w:val="0"/>
    <w:pPr>
      <w:pBdr>
        <w:top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496">
    <w:name w:val="xl1999"/>
    <w:basedOn w:val="1"/>
    <w:qFormat/>
    <w:uiPriority w:val="0"/>
    <w:pPr>
      <w:pBdr>
        <w:top w:val="single" w:color="auto" w:sz="8" w:space="0"/>
        <w:left w:val="single" w:color="auto" w:sz="8" w:space="0"/>
      </w:pBdr>
      <w:shd w:val="clear" w:color="000000" w:fill="FFFFFF"/>
      <w:spacing w:before="100" w:beforeAutospacing="1" w:after="100" w:afterAutospacing="1" w:line="240" w:lineRule="auto"/>
      <w:textAlignment w:val="center"/>
    </w:pPr>
    <w:rPr>
      <w:rFonts w:ascii="Times New Roman" w:hAnsi="Times New Roman" w:eastAsia="Times New Roman" w:cs="Times New Roman"/>
      <w:color w:val="000000"/>
      <w:sz w:val="20"/>
      <w:szCs w:val="20"/>
    </w:rPr>
  </w:style>
  <w:style w:type="paragraph" w:customStyle="1" w:styleId="1497">
    <w:name w:val="xl2000"/>
    <w:basedOn w:val="1"/>
    <w:uiPriority w:val="0"/>
    <w:pPr>
      <w:pBdr>
        <w:top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498">
    <w:name w:val="xl2001"/>
    <w:basedOn w:val="1"/>
    <w:uiPriority w:val="0"/>
    <w:pPr>
      <w:pBdr>
        <w:bottom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499">
    <w:name w:val="xl2002"/>
    <w:basedOn w:val="1"/>
    <w:qFormat/>
    <w:uiPriority w:val="0"/>
    <w:pPr>
      <w:pBdr>
        <w:left w:val="single" w:color="auto" w:sz="8" w:space="0"/>
      </w:pBdr>
      <w:shd w:val="clear" w:color="000000" w:fill="FFFFFF"/>
      <w:spacing w:before="100" w:beforeAutospacing="1" w:after="100" w:afterAutospacing="1" w:line="240" w:lineRule="auto"/>
      <w:textAlignment w:val="center"/>
    </w:pPr>
    <w:rPr>
      <w:rFonts w:ascii="Times New Roman" w:hAnsi="Times New Roman" w:eastAsia="Times New Roman" w:cs="Times New Roman"/>
      <w:color w:val="000000"/>
      <w:sz w:val="20"/>
      <w:szCs w:val="20"/>
    </w:rPr>
  </w:style>
  <w:style w:type="paragraph" w:customStyle="1" w:styleId="1500">
    <w:name w:val="xl2003"/>
    <w:basedOn w:val="1"/>
    <w:qFormat/>
    <w:uiPriority w:val="0"/>
    <w:pPr>
      <w:pBdr>
        <w:top w:val="single" w:color="auto" w:sz="8" w:space="0"/>
        <w:bottom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501">
    <w:name w:val="xl2004"/>
    <w:basedOn w:val="1"/>
    <w:qFormat/>
    <w:uiPriority w:val="0"/>
    <w:pPr>
      <w:pBdr>
        <w:top w:val="single" w:color="auto" w:sz="8" w:space="0"/>
        <w:left w:val="single" w:color="auto" w:sz="8" w:space="0"/>
        <w:bottom w:val="single" w:color="auto" w:sz="8" w:space="0"/>
      </w:pBdr>
      <w:shd w:val="clear" w:color="000000" w:fill="FFFFFF"/>
      <w:spacing w:before="100" w:beforeAutospacing="1" w:after="100" w:afterAutospacing="1" w:line="240" w:lineRule="auto"/>
      <w:textAlignment w:val="center"/>
    </w:pPr>
    <w:rPr>
      <w:rFonts w:ascii="Times New Roman" w:hAnsi="Times New Roman" w:eastAsia="Times New Roman" w:cs="Times New Roman"/>
      <w:color w:val="000000"/>
      <w:sz w:val="20"/>
      <w:szCs w:val="20"/>
    </w:rPr>
  </w:style>
  <w:style w:type="paragraph" w:customStyle="1" w:styleId="1502">
    <w:name w:val="xl2005"/>
    <w:basedOn w:val="1"/>
    <w:uiPriority w:val="0"/>
    <w:pPr>
      <w:pBdr>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503">
    <w:name w:val="xl2006"/>
    <w:basedOn w:val="1"/>
    <w:uiPriority w:val="0"/>
    <w:pPr>
      <w:pBdr>
        <w:top w:val="single" w:color="auto" w:sz="8" w:space="0"/>
        <w:left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504">
    <w:name w:val="xl2007"/>
    <w:basedOn w:val="1"/>
    <w:qFormat/>
    <w:uiPriority w:val="0"/>
    <w:pPr>
      <w:pBdr>
        <w:left w:val="single" w:color="auto" w:sz="8" w:space="0"/>
        <w:bottom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505">
    <w:name w:val="xl2008"/>
    <w:basedOn w:val="1"/>
    <w:qFormat/>
    <w:uiPriority w:val="0"/>
    <w:pPr>
      <w:pBdr>
        <w:left w:val="single" w:color="auto" w:sz="8" w:space="0"/>
        <w:right w:val="single" w:color="auto" w:sz="8" w:space="0"/>
      </w:pBdr>
      <w:shd w:val="clear" w:color="000000" w:fill="FFFFFF"/>
      <w:spacing w:before="100" w:beforeAutospacing="1" w:after="100" w:afterAutospacing="1" w:line="240" w:lineRule="auto"/>
      <w:textAlignment w:val="center"/>
    </w:pPr>
    <w:rPr>
      <w:rFonts w:ascii="Times New Roman" w:hAnsi="Times New Roman" w:eastAsia="Times New Roman" w:cs="Times New Roman"/>
      <w:color w:val="000000"/>
      <w:sz w:val="20"/>
      <w:szCs w:val="20"/>
    </w:rPr>
  </w:style>
  <w:style w:type="paragraph" w:customStyle="1" w:styleId="1506">
    <w:name w:val="xl2009"/>
    <w:basedOn w:val="1"/>
    <w:qFormat/>
    <w:uiPriority w:val="0"/>
    <w:pP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507">
    <w:name w:val="xl2010"/>
    <w:basedOn w:val="1"/>
    <w:uiPriority w:val="0"/>
    <w:pPr>
      <w:pBdr>
        <w:left w:val="single" w:color="auto" w:sz="8" w:space="0"/>
        <w:bottom w:val="single" w:color="auto" w:sz="8" w:space="0"/>
      </w:pBdr>
      <w:shd w:val="clear" w:color="000000" w:fill="FFFFFF"/>
      <w:spacing w:before="100" w:beforeAutospacing="1" w:after="100" w:afterAutospacing="1" w:line="240" w:lineRule="auto"/>
      <w:textAlignment w:val="center"/>
    </w:pPr>
    <w:rPr>
      <w:rFonts w:ascii="Times New Roman" w:hAnsi="Times New Roman" w:eastAsia="Times New Roman" w:cs="Times New Roman"/>
      <w:color w:val="000000"/>
      <w:sz w:val="20"/>
      <w:szCs w:val="20"/>
    </w:rPr>
  </w:style>
  <w:style w:type="paragraph" w:customStyle="1" w:styleId="1508">
    <w:name w:val="xl2011"/>
    <w:basedOn w:val="1"/>
    <w:qFormat/>
    <w:uiPriority w:val="0"/>
    <w:pPr>
      <w:pBdr>
        <w:left w:val="single" w:color="auto" w:sz="8" w:space="0"/>
        <w:bottom w:val="single" w:color="auto" w:sz="8" w:space="0"/>
        <w:right w:val="single" w:color="auto" w:sz="8" w:space="0"/>
      </w:pBdr>
      <w:shd w:val="clear" w:color="000000" w:fill="FFFFFF"/>
      <w:spacing w:before="100" w:beforeAutospacing="1" w:after="100" w:afterAutospacing="1" w:line="240" w:lineRule="auto"/>
      <w:textAlignment w:val="center"/>
    </w:pPr>
    <w:rPr>
      <w:rFonts w:ascii="Times New Roman" w:hAnsi="Times New Roman" w:eastAsia="Times New Roman" w:cs="Times New Roman"/>
      <w:color w:val="000000"/>
      <w:sz w:val="20"/>
      <w:szCs w:val="20"/>
    </w:rPr>
  </w:style>
  <w:style w:type="paragraph" w:customStyle="1" w:styleId="1509">
    <w:name w:val="xl2012"/>
    <w:basedOn w:val="1"/>
    <w:qFormat/>
    <w:uiPriority w:val="0"/>
    <w:pPr>
      <w:pBdr>
        <w:left w:val="single" w:color="auto" w:sz="8" w:space="0"/>
      </w:pBdr>
      <w:shd w:val="clear" w:color="000000" w:fill="FFFFFF"/>
      <w:spacing w:before="100" w:beforeAutospacing="1" w:after="100" w:afterAutospacing="1" w:line="240" w:lineRule="auto"/>
      <w:textAlignment w:val="center"/>
    </w:pPr>
    <w:rPr>
      <w:rFonts w:ascii="Times New Roman" w:hAnsi="Times New Roman" w:eastAsia="Times New Roman" w:cs="Times New Roman"/>
      <w:b/>
      <w:bCs/>
      <w:color w:val="000000"/>
      <w:sz w:val="20"/>
      <w:szCs w:val="20"/>
    </w:rPr>
  </w:style>
  <w:style w:type="character" w:customStyle="1" w:styleId="1510">
    <w:name w:val="Основной текст (2) + 9 pt;Малые прописные"/>
    <w:uiPriority w:val="0"/>
    <w:rPr>
      <w:rFonts w:ascii="Times New Roman" w:hAnsi="Times New Roman" w:eastAsia="Times New Roman" w:cs="Times New Roman"/>
      <w:smallCaps/>
      <w:color w:val="000000"/>
      <w:spacing w:val="0"/>
      <w:w w:val="100"/>
      <w:position w:val="0"/>
      <w:sz w:val="18"/>
      <w:szCs w:val="18"/>
      <w:u w:val="none"/>
      <w:shd w:val="clear" w:color="auto" w:fill="FFFFFF"/>
      <w:lang w:val="ru-RU" w:eastAsia="ru-RU" w:bidi="ru-RU"/>
    </w:rPr>
  </w:style>
  <w:style w:type="paragraph" w:customStyle="1" w:styleId="1511">
    <w:name w:val="xl2013"/>
    <w:basedOn w:val="1"/>
    <w:qFormat/>
    <w:uiPriority w:val="0"/>
    <w:pPr>
      <w:pBdr>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512">
    <w:name w:val="xl2014"/>
    <w:basedOn w:val="1"/>
    <w:qFormat/>
    <w:uiPriority w:val="0"/>
    <w:pPr>
      <w:pBdr>
        <w:bottom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513">
    <w:name w:val="xl2015"/>
    <w:basedOn w:val="1"/>
    <w:qFormat/>
    <w:uiPriority w:val="0"/>
    <w:pPr>
      <w:pBdr>
        <w:left w:val="single" w:color="auto" w:sz="8" w:space="0"/>
        <w:bottom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514">
    <w:name w:val="xl2016"/>
    <w:basedOn w:val="1"/>
    <w:uiPriority w:val="0"/>
    <w:pPr>
      <w:pBdr>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color w:val="000000"/>
      <w:sz w:val="20"/>
      <w:szCs w:val="20"/>
    </w:rPr>
  </w:style>
  <w:style w:type="paragraph" w:customStyle="1" w:styleId="1515">
    <w:name w:val="xl2017"/>
    <w:basedOn w:val="1"/>
    <w:qFormat/>
    <w:uiPriority w:val="0"/>
    <w:pPr>
      <w:pBdr>
        <w:bottom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516">
    <w:name w:val="xl2018"/>
    <w:basedOn w:val="1"/>
    <w:qFormat/>
    <w:uiPriority w:val="0"/>
    <w:pPr>
      <w:pBdr>
        <w:bottom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517">
    <w:name w:val="xl2019"/>
    <w:basedOn w:val="1"/>
    <w:uiPriority w:val="0"/>
    <w:pPr>
      <w:pBdr>
        <w:top w:val="single" w:color="auto" w:sz="8" w:space="0"/>
        <w:left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518">
    <w:name w:val="xl2020"/>
    <w:basedOn w:val="1"/>
    <w:uiPriority w:val="0"/>
    <w:pPr>
      <w:pBdr>
        <w:left w:val="single" w:color="auto" w:sz="8" w:space="0"/>
        <w:bottom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519">
    <w:name w:val="xl2021"/>
    <w:basedOn w:val="1"/>
    <w:qFormat/>
    <w:uiPriority w:val="0"/>
    <w:pPr>
      <w:pBdr>
        <w:top w:val="single" w:color="auto" w:sz="8" w:space="0"/>
        <w:left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520">
    <w:name w:val="xl2022"/>
    <w:basedOn w:val="1"/>
    <w:uiPriority w:val="0"/>
    <w:pPr>
      <w:pBdr>
        <w:left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521">
    <w:name w:val="xl2023"/>
    <w:basedOn w:val="1"/>
    <w:qFormat/>
    <w:uiPriority w:val="0"/>
    <w:pPr>
      <w:pBdr>
        <w:left w:val="single" w:color="auto" w:sz="8" w:space="0"/>
        <w:bottom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character" w:customStyle="1" w:styleId="1522">
    <w:name w:val="Основной текст (2) + 11 pt;Полужирный"/>
    <w:uiPriority w:val="0"/>
    <w:rPr>
      <w:rFonts w:ascii="Times New Roman" w:hAnsi="Times New Roman" w:eastAsia="Times New Roman" w:cs="Times New Roman"/>
      <w:b/>
      <w:bCs/>
      <w:color w:val="000000"/>
      <w:spacing w:val="0"/>
      <w:w w:val="100"/>
      <w:position w:val="0"/>
      <w:sz w:val="22"/>
      <w:szCs w:val="22"/>
      <w:u w:val="none"/>
      <w:shd w:val="clear" w:color="auto" w:fill="FFFFFF"/>
      <w:lang w:val="ru-RU" w:eastAsia="ru-RU" w:bidi="ru-RU"/>
    </w:rPr>
  </w:style>
  <w:style w:type="character" w:customStyle="1" w:styleId="1523">
    <w:name w:val="Основной текст (2) + 11;5 pt"/>
    <w:uiPriority w:val="0"/>
    <w:rPr>
      <w:rFonts w:ascii="Times New Roman" w:hAnsi="Times New Roman" w:eastAsia="Times New Roman" w:cs="Times New Roman"/>
      <w:color w:val="000000"/>
      <w:spacing w:val="0"/>
      <w:w w:val="100"/>
      <w:position w:val="0"/>
      <w:sz w:val="23"/>
      <w:szCs w:val="23"/>
      <w:u w:val="none"/>
      <w:shd w:val="clear" w:color="auto" w:fill="FFFFFF"/>
      <w:lang w:val="ru-RU" w:eastAsia="ru-RU" w:bidi="ru-RU"/>
    </w:rPr>
  </w:style>
  <w:style w:type="character" w:customStyle="1" w:styleId="1524">
    <w:name w:val="Основной текст (16) + Курсив;Интервал 0 pt"/>
    <w:uiPriority w:val="0"/>
    <w:rPr>
      <w:rFonts w:ascii="Times New Roman" w:hAnsi="Times New Roman" w:eastAsia="Times New Roman" w:cs="Times New Roman"/>
      <w:i/>
      <w:iCs/>
      <w:color w:val="000000"/>
      <w:spacing w:val="-10"/>
      <w:w w:val="100"/>
      <w:position w:val="0"/>
      <w:sz w:val="17"/>
      <w:szCs w:val="17"/>
      <w:u w:val="none"/>
      <w:lang w:val="ru-RU" w:eastAsia="ru-RU" w:bidi="ru-RU"/>
    </w:rPr>
  </w:style>
  <w:style w:type="character" w:customStyle="1" w:styleId="1525">
    <w:name w:val="Основной текст (2) + 8 pt"/>
    <w:uiPriority w:val="0"/>
    <w:rPr>
      <w:rFonts w:ascii="Times New Roman" w:hAnsi="Times New Roman" w:eastAsia="Times New Roman" w:cs="Times New Roman"/>
      <w:color w:val="000000"/>
      <w:spacing w:val="0"/>
      <w:w w:val="100"/>
      <w:position w:val="0"/>
      <w:sz w:val="16"/>
      <w:szCs w:val="16"/>
      <w:u w:val="none"/>
      <w:shd w:val="clear" w:color="auto" w:fill="FFFFFF"/>
      <w:lang w:val="ru-RU" w:eastAsia="ru-RU" w:bidi="ru-RU"/>
    </w:rPr>
  </w:style>
  <w:style w:type="character" w:customStyle="1" w:styleId="1526">
    <w:name w:val="Основной текст (7)_"/>
    <w:link w:val="1527"/>
    <w:qFormat/>
    <w:uiPriority w:val="0"/>
    <w:rPr>
      <w:b/>
      <w:bCs/>
      <w:shd w:val="clear" w:color="auto" w:fill="FFFFFF"/>
    </w:rPr>
  </w:style>
  <w:style w:type="paragraph" w:customStyle="1" w:styleId="1527">
    <w:name w:val="Основной текст (7)"/>
    <w:basedOn w:val="1"/>
    <w:link w:val="1526"/>
    <w:qFormat/>
    <w:uiPriority w:val="0"/>
    <w:pPr>
      <w:widowControl w:val="0"/>
      <w:shd w:val="clear" w:color="auto" w:fill="FFFFFF"/>
      <w:spacing w:after="0" w:line="0" w:lineRule="atLeast"/>
      <w:jc w:val="center"/>
    </w:pPr>
    <w:rPr>
      <w:b/>
      <w:bCs/>
    </w:rPr>
  </w:style>
  <w:style w:type="character" w:customStyle="1" w:styleId="1528">
    <w:name w:val="Подпись к картинке (28)_"/>
    <w:link w:val="1529"/>
    <w:uiPriority w:val="0"/>
    <w:rPr>
      <w:b/>
      <w:bCs/>
      <w:shd w:val="clear" w:color="auto" w:fill="FFFFFF"/>
    </w:rPr>
  </w:style>
  <w:style w:type="paragraph" w:customStyle="1" w:styleId="1529">
    <w:name w:val="Подпись к картинке (28)"/>
    <w:basedOn w:val="1"/>
    <w:link w:val="1528"/>
    <w:qFormat/>
    <w:uiPriority w:val="0"/>
    <w:pPr>
      <w:widowControl w:val="0"/>
      <w:shd w:val="clear" w:color="auto" w:fill="FFFFFF"/>
      <w:spacing w:after="0" w:line="0" w:lineRule="atLeast"/>
    </w:pPr>
    <w:rPr>
      <w:b/>
      <w:bCs/>
    </w:rPr>
  </w:style>
  <w:style w:type="character" w:customStyle="1" w:styleId="1530">
    <w:name w:val="Основной текст (7) + Candara;13 pt;Не полужирный;Интервал -2 pt"/>
    <w:qFormat/>
    <w:uiPriority w:val="0"/>
    <w:rPr>
      <w:rFonts w:ascii="Candara" w:hAnsi="Candara" w:eastAsia="Candara" w:cs="Candara"/>
      <w:b/>
      <w:bCs/>
      <w:color w:val="000000"/>
      <w:spacing w:val="-50"/>
      <w:w w:val="100"/>
      <w:position w:val="0"/>
      <w:sz w:val="26"/>
      <w:szCs w:val="26"/>
      <w:u w:val="none"/>
      <w:shd w:val="clear" w:color="auto" w:fill="FFFFFF"/>
      <w:lang w:val="ru-RU" w:eastAsia="ru-RU" w:bidi="ru-RU"/>
    </w:rPr>
  </w:style>
  <w:style w:type="character" w:customStyle="1" w:styleId="1531">
    <w:name w:val="Колонтитул + 13 pt"/>
    <w:qFormat/>
    <w:uiPriority w:val="0"/>
    <w:rPr>
      <w:color w:val="000000"/>
      <w:spacing w:val="0"/>
      <w:w w:val="100"/>
      <w:position w:val="0"/>
      <w:sz w:val="26"/>
      <w:szCs w:val="26"/>
      <w:shd w:val="clear" w:color="auto" w:fill="FFFFFF"/>
      <w:lang w:val="ru-RU" w:eastAsia="ru-RU" w:bidi="ru-RU"/>
    </w:rPr>
  </w:style>
  <w:style w:type="paragraph" w:customStyle="1" w:styleId="1532">
    <w:name w:val="Содержимое таблицы"/>
    <w:basedOn w:val="1"/>
    <w:uiPriority w:val="0"/>
    <w:pPr>
      <w:suppressLineNumbers/>
      <w:suppressAutoHyphens/>
      <w:spacing w:after="0" w:line="240" w:lineRule="auto"/>
    </w:pPr>
    <w:rPr>
      <w:rFonts w:ascii="Times New Roman" w:hAnsi="Times New Roman" w:eastAsia="Times New Roman" w:cs="Times New Roman"/>
      <w:sz w:val="20"/>
      <w:szCs w:val="20"/>
      <w:lang w:eastAsia="ar-SA"/>
    </w:rPr>
  </w:style>
  <w:style w:type="character" w:customStyle="1" w:styleId="1533">
    <w:name w:val="Основной текст (6)_"/>
    <w:link w:val="1534"/>
    <w:qFormat/>
    <w:uiPriority w:val="0"/>
    <w:rPr>
      <w:b/>
      <w:bCs/>
      <w:sz w:val="28"/>
      <w:szCs w:val="28"/>
      <w:shd w:val="clear" w:color="auto" w:fill="FFFFFF"/>
    </w:rPr>
  </w:style>
  <w:style w:type="paragraph" w:customStyle="1" w:styleId="1534">
    <w:name w:val="Основной текст (6)"/>
    <w:basedOn w:val="1"/>
    <w:link w:val="1533"/>
    <w:uiPriority w:val="0"/>
    <w:pPr>
      <w:widowControl w:val="0"/>
      <w:shd w:val="clear" w:color="auto" w:fill="FFFFFF"/>
      <w:spacing w:before="60" w:after="420" w:line="0" w:lineRule="atLeast"/>
    </w:pPr>
    <w:rPr>
      <w:b/>
      <w:bCs/>
      <w:sz w:val="28"/>
      <w:szCs w:val="28"/>
    </w:rPr>
  </w:style>
  <w:style w:type="character" w:customStyle="1" w:styleId="1535">
    <w:name w:val="Основной текст (2) + 11;5 pt;Интервал 0 pt"/>
    <w:qFormat/>
    <w:uiPriority w:val="0"/>
    <w:rPr>
      <w:rFonts w:ascii="Times New Roman" w:hAnsi="Times New Roman" w:eastAsia="Times New Roman" w:cs="Times New Roman"/>
      <w:color w:val="000000"/>
      <w:spacing w:val="-10"/>
      <w:w w:val="100"/>
      <w:position w:val="0"/>
      <w:sz w:val="23"/>
      <w:szCs w:val="23"/>
      <w:u w:val="none"/>
      <w:shd w:val="clear" w:color="auto" w:fill="FFFFFF"/>
      <w:lang w:val="ru-RU" w:eastAsia="ru-RU" w:bidi="ru-RU"/>
    </w:rPr>
  </w:style>
  <w:style w:type="character" w:customStyle="1" w:styleId="1536">
    <w:name w:val="Основной текст (2) Exact"/>
    <w:uiPriority w:val="0"/>
    <w:rPr>
      <w:rFonts w:ascii="Times New Roman" w:hAnsi="Times New Roman" w:eastAsia="Times New Roman" w:cs="Times New Roman"/>
      <w:sz w:val="28"/>
      <w:szCs w:val="28"/>
      <w:u w:val="none"/>
    </w:rPr>
  </w:style>
  <w:style w:type="character" w:customStyle="1" w:styleId="1537">
    <w:name w:val="Основной текст (2) + 11;5 pt1"/>
    <w:uiPriority w:val="0"/>
    <w:rPr>
      <w:rFonts w:ascii="Times New Roman" w:hAnsi="Times New Roman" w:eastAsia="Times New Roman" w:cs="Times New Roman"/>
      <w:color w:val="000000"/>
      <w:spacing w:val="0"/>
      <w:w w:val="100"/>
      <w:position w:val="0"/>
      <w:sz w:val="23"/>
      <w:szCs w:val="23"/>
      <w:u w:val="none"/>
      <w:shd w:val="clear" w:color="auto" w:fill="FFFFFF"/>
      <w:lang w:val="ru-RU" w:eastAsia="ru-RU" w:bidi="ru-RU"/>
    </w:rPr>
  </w:style>
  <w:style w:type="paragraph" w:customStyle="1" w:styleId="1538">
    <w:name w:val="Основной текст (7)1"/>
    <w:basedOn w:val="1"/>
    <w:qFormat/>
    <w:uiPriority w:val="0"/>
    <w:pPr>
      <w:widowControl w:val="0"/>
      <w:shd w:val="clear" w:color="auto" w:fill="FFFFFF"/>
      <w:spacing w:after="0" w:line="0" w:lineRule="atLeast"/>
      <w:jc w:val="center"/>
    </w:pPr>
    <w:rPr>
      <w:rFonts w:ascii="Times New Roman" w:hAnsi="Times New Roman" w:eastAsia="Times New Roman" w:cs="Times New Roman"/>
      <w:b/>
      <w:bCs/>
      <w:color w:val="000000"/>
      <w:lang w:bidi="ru-RU"/>
    </w:rPr>
  </w:style>
  <w:style w:type="paragraph" w:customStyle="1" w:styleId="1539">
    <w:name w:val="xl2096"/>
    <w:basedOn w:val="1"/>
    <w:qFormat/>
    <w:uiPriority w:val="0"/>
    <w:pP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540">
    <w:name w:val="xl2097"/>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541">
    <w:name w:val="xl209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542">
    <w:name w:val="xl2099"/>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543">
    <w:name w:val="xl210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544">
    <w:name w:val="xl2101"/>
    <w:basedOn w:val="1"/>
    <w:qFormat/>
    <w:uiPriority w:val="0"/>
    <w:pPr>
      <w:spacing w:before="100" w:beforeAutospacing="1" w:after="100" w:afterAutospacing="1" w:line="240" w:lineRule="auto"/>
      <w:textAlignment w:val="center"/>
    </w:pPr>
    <w:rPr>
      <w:rFonts w:ascii="Times New Roman" w:hAnsi="Times New Roman" w:eastAsia="Times New Roman" w:cs="Times New Roman"/>
      <w:sz w:val="20"/>
      <w:szCs w:val="20"/>
    </w:rPr>
  </w:style>
  <w:style w:type="paragraph" w:customStyle="1" w:styleId="1545">
    <w:name w:val="xl210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546">
    <w:name w:val="xl2103"/>
    <w:basedOn w:val="1"/>
    <w:qFormat/>
    <w:uiPriority w:val="0"/>
    <w:pP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47">
    <w:name w:val="xl2104"/>
    <w:basedOn w:val="1"/>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48">
    <w:name w:val="xl2105"/>
    <w:basedOn w:val="1"/>
    <w:qFormat/>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49">
    <w:name w:val="xl2106"/>
    <w:basedOn w:val="1"/>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50">
    <w:name w:val="xl2107"/>
    <w:basedOn w:val="1"/>
    <w:uiPriority w:val="0"/>
    <w:pP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51">
    <w:name w:val="xl2108"/>
    <w:basedOn w:val="1"/>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52">
    <w:name w:val="xl2109"/>
    <w:basedOn w:val="1"/>
    <w:qFormat/>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53">
    <w:name w:val="xl2110"/>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554">
    <w:name w:val="xl2111"/>
    <w:basedOn w:val="1"/>
    <w:qFormat/>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55">
    <w:name w:val="xl2112"/>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556">
    <w:name w:val="xl2113"/>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557">
    <w:name w:val="xl2114"/>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558">
    <w:name w:val="xl2115"/>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559">
    <w:name w:val="xl2116"/>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60">
    <w:name w:val="xl2117"/>
    <w:basedOn w:val="1"/>
    <w:uiPriority w:val="0"/>
    <w:pPr>
      <w:pBdr>
        <w:top w:val="single" w:color="auto" w:sz="8" w:space="0"/>
        <w:lef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18"/>
      <w:szCs w:val="18"/>
    </w:rPr>
  </w:style>
  <w:style w:type="paragraph" w:customStyle="1" w:styleId="1561">
    <w:name w:val="xl2118"/>
    <w:basedOn w:val="1"/>
    <w:uiPriority w:val="0"/>
    <w:pPr>
      <w:pBdr>
        <w:top w:val="single" w:color="auto" w:sz="8" w:space="0"/>
        <w:left w:val="single" w:color="auto" w:sz="8" w:space="0"/>
        <w:bottom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18"/>
      <w:szCs w:val="18"/>
    </w:rPr>
  </w:style>
  <w:style w:type="paragraph" w:customStyle="1" w:styleId="1562">
    <w:name w:val="xl2119"/>
    <w:basedOn w:val="1"/>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63">
    <w:name w:val="xl2120"/>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564">
    <w:name w:val="xl2121"/>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565">
    <w:name w:val="xl2122"/>
    <w:basedOn w:val="1"/>
    <w:qFormat/>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566">
    <w:name w:val="xl212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567">
    <w:name w:val="xl2124"/>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568">
    <w:name w:val="xl2125"/>
    <w:basedOn w:val="1"/>
    <w:qFormat/>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569">
    <w:name w:val="xl2126"/>
    <w:basedOn w:val="1"/>
    <w:uiPriority w:val="0"/>
    <w:pPr>
      <w:pBdr>
        <w:top w:val="single" w:color="auto" w:sz="4" w:space="0"/>
        <w:left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70">
    <w:name w:val="xl2127"/>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571">
    <w:name w:val="xl2128"/>
    <w:basedOn w:val="1"/>
    <w:qFormat/>
    <w:uiPriority w:val="0"/>
    <w:pPr>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72">
    <w:name w:val="xl2129"/>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73">
    <w:name w:val="xl2130"/>
    <w:basedOn w:val="1"/>
    <w:qFormat/>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74">
    <w:name w:val="xl2131"/>
    <w:basedOn w:val="1"/>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75">
    <w:name w:val="xl2132"/>
    <w:basedOn w:val="1"/>
    <w:qFormat/>
    <w:uiPriority w:val="0"/>
    <w:pPr>
      <w:pBdr>
        <w:top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76">
    <w:name w:val="xl2133"/>
    <w:basedOn w:val="1"/>
    <w:uiPriority w:val="0"/>
    <w:pPr>
      <w:pBdr>
        <w:top w:val="single" w:color="auto" w:sz="4" w:space="0"/>
        <w:lef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77">
    <w:name w:val="xl2134"/>
    <w:basedOn w:val="1"/>
    <w:qFormat/>
    <w:uiPriority w:val="0"/>
    <w:pPr>
      <w:pBdr>
        <w:top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78">
    <w:name w:val="xl2135"/>
    <w:basedOn w:val="1"/>
    <w:uiPriority w:val="0"/>
    <w:pPr>
      <w:pBdr>
        <w:top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79">
    <w:name w:val="xl2136"/>
    <w:basedOn w:val="1"/>
    <w:uiPriority w:val="0"/>
    <w:pPr>
      <w:pBdr>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80">
    <w:name w:val="xl2137"/>
    <w:basedOn w:val="1"/>
    <w:uiPriority w:val="0"/>
    <w:pPr>
      <w:pBdr>
        <w:left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81">
    <w:name w:val="xl2138"/>
    <w:basedOn w:val="1"/>
    <w:uiPriority w:val="0"/>
    <w:pPr>
      <w:pBdr>
        <w:top w:val="single" w:color="auto" w:sz="4" w:space="0"/>
        <w:left w:val="single" w:color="auto" w:sz="4" w:space="0"/>
        <w:bottom w:val="single" w:color="auto" w:sz="4" w:space="0"/>
      </w:pBdr>
      <w:shd w:val="clear" w:color="000000" w:fill="A6A6A6"/>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582">
    <w:name w:val="xl2139"/>
    <w:basedOn w:val="1"/>
    <w:qFormat/>
    <w:uiPriority w:val="0"/>
    <w:pPr>
      <w:pBdr>
        <w:top w:val="single" w:color="auto" w:sz="4" w:space="0"/>
        <w:bottom w:val="single" w:color="auto" w:sz="4" w:space="0"/>
      </w:pBdr>
      <w:shd w:val="clear" w:color="000000" w:fill="A6A6A6"/>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583">
    <w:name w:val="xl2140"/>
    <w:basedOn w:val="1"/>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584">
    <w:name w:val="xl2141"/>
    <w:basedOn w:val="1"/>
    <w:qFormat/>
    <w:uiPriority w:val="0"/>
    <w:pPr>
      <w:pBdr>
        <w:top w:val="single" w:color="auto" w:sz="4" w:space="0"/>
        <w:bottom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85">
    <w:name w:val="xl2142"/>
    <w:basedOn w:val="1"/>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586">
    <w:name w:val="xl2143"/>
    <w:basedOn w:val="1"/>
    <w:qFormat/>
    <w:uiPriority w:val="0"/>
    <w:pPr>
      <w:pBdr>
        <w:top w:val="single" w:color="auto" w:sz="4" w:space="0"/>
        <w:bottom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87">
    <w:name w:val="xl2144"/>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right"/>
      <w:textAlignment w:val="center"/>
    </w:pPr>
    <w:rPr>
      <w:rFonts w:ascii="Times New Roman" w:hAnsi="Times New Roman" w:eastAsia="Times New Roman" w:cs="Times New Roman"/>
      <w:sz w:val="20"/>
      <w:szCs w:val="20"/>
    </w:rPr>
  </w:style>
  <w:style w:type="paragraph" w:customStyle="1" w:styleId="1588">
    <w:name w:val="xl2145"/>
    <w:basedOn w:val="1"/>
    <w:qFormat/>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589">
    <w:name w:val="xl2146"/>
    <w:basedOn w:val="1"/>
    <w:uiPriority w:val="0"/>
    <w:pPr>
      <w:pBdr>
        <w:top w:val="single" w:color="auto" w:sz="4" w:space="0"/>
        <w:bottom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90">
    <w:name w:val="xl2147"/>
    <w:basedOn w:val="1"/>
    <w:uiPriority w:val="0"/>
    <w:pPr>
      <w:pBdr>
        <w:top w:val="single" w:color="auto" w:sz="4" w:space="0"/>
        <w:left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91">
    <w:name w:val="xl2148"/>
    <w:basedOn w:val="1"/>
    <w:qFormat/>
    <w:uiPriority w:val="0"/>
    <w:pPr>
      <w:pBdr>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92">
    <w:name w:val="xl2149"/>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93">
    <w:name w:val="xl2150"/>
    <w:basedOn w:val="1"/>
    <w:uiPriority w:val="0"/>
    <w:pPr>
      <w:pBdr>
        <w:top w:val="single" w:color="auto" w:sz="8" w:space="0"/>
        <w:left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18"/>
      <w:szCs w:val="18"/>
    </w:rPr>
  </w:style>
  <w:style w:type="paragraph" w:customStyle="1" w:styleId="1594">
    <w:name w:val="xl215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595">
    <w:name w:val="xl2152"/>
    <w:basedOn w:val="1"/>
    <w:uiPriority w:val="0"/>
    <w:pPr>
      <w:pBdr>
        <w:top w:val="single" w:color="auto" w:sz="8" w:space="0"/>
        <w:left w:val="single" w:color="auto" w:sz="8" w:space="0"/>
        <w:bottom w:val="single" w:color="auto" w:sz="8"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18"/>
      <w:szCs w:val="18"/>
    </w:rPr>
  </w:style>
  <w:style w:type="paragraph" w:customStyle="1" w:styleId="1596">
    <w:name w:val="xl2153"/>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597">
    <w:name w:val="xl2154"/>
    <w:basedOn w:val="1"/>
    <w:uiPriority w:val="0"/>
    <w:pPr>
      <w:pBdr>
        <w:top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598">
    <w:name w:val="xl2155"/>
    <w:basedOn w:val="1"/>
    <w:uiPriority w:val="0"/>
    <w:pP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character" w:customStyle="1" w:styleId="1599">
    <w:name w:val="Знак2 Знак1"/>
    <w:uiPriority w:val="0"/>
    <w:rPr>
      <w:rFonts w:ascii="Cambria" w:hAnsi="Cambria" w:eastAsia="Times New Roman" w:cs="Times New Roman"/>
      <w:b/>
      <w:bCs/>
      <w:color w:val="4F81BD"/>
    </w:rPr>
  </w:style>
  <w:style w:type="paragraph" w:customStyle="1" w:styleId="1600">
    <w:name w:val="xl2157"/>
    <w:basedOn w:val="1"/>
    <w:qFormat/>
    <w:uiPriority w:val="0"/>
    <w:pP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01">
    <w:name w:val="xl215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02">
    <w:name w:val="xl2159"/>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03">
    <w:name w:val="xl2160"/>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04">
    <w:name w:val="xl2161"/>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05">
    <w:name w:val="xl2162"/>
    <w:basedOn w:val="1"/>
    <w:uiPriority w:val="0"/>
    <w:pPr>
      <w:spacing w:before="100" w:beforeAutospacing="1" w:after="100" w:afterAutospacing="1" w:line="240" w:lineRule="auto"/>
      <w:textAlignment w:val="center"/>
    </w:pPr>
    <w:rPr>
      <w:rFonts w:ascii="Times New Roman" w:hAnsi="Times New Roman" w:eastAsia="Times New Roman" w:cs="Times New Roman"/>
      <w:sz w:val="20"/>
      <w:szCs w:val="20"/>
    </w:rPr>
  </w:style>
  <w:style w:type="paragraph" w:customStyle="1" w:styleId="1606">
    <w:name w:val="xl2163"/>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07">
    <w:name w:val="xl2164"/>
    <w:basedOn w:val="1"/>
    <w:qFormat/>
    <w:uiPriority w:val="0"/>
    <w:pP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608">
    <w:name w:val="xl2165"/>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09">
    <w:name w:val="xl2166"/>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10">
    <w:name w:val="xl2167"/>
    <w:basedOn w:val="1"/>
    <w:qFormat/>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611">
    <w:name w:val="xl2168"/>
    <w:basedOn w:val="1"/>
    <w:qFormat/>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612">
    <w:name w:val="xl2169"/>
    <w:basedOn w:val="1"/>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613">
    <w:name w:val="xl2170"/>
    <w:basedOn w:val="1"/>
    <w:qFormat/>
    <w:uiPriority w:val="0"/>
    <w:pP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614">
    <w:name w:val="xl2171"/>
    <w:basedOn w:val="1"/>
    <w:qFormat/>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615">
    <w:name w:val="xl2172"/>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16">
    <w:name w:val="xl2173"/>
    <w:basedOn w:val="1"/>
    <w:qFormat/>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617">
    <w:name w:val="xl2174"/>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18">
    <w:name w:val="xl2175"/>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19">
    <w:name w:val="xl2176"/>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20">
    <w:name w:val="xl2177"/>
    <w:basedOn w:val="1"/>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621">
    <w:name w:val="xl2178"/>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22">
    <w:name w:val="xl217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623">
    <w:name w:val="xl2180"/>
    <w:basedOn w:val="1"/>
    <w:qFormat/>
    <w:uiPriority w:val="0"/>
    <w:pP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24">
    <w:name w:val="xl2181"/>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25">
    <w:name w:val="xl218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26">
    <w:name w:val="xl2183"/>
    <w:basedOn w:val="1"/>
    <w:qFormat/>
    <w:uiPriority w:val="0"/>
    <w:pPr>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627">
    <w:name w:val="xl2184"/>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628">
    <w:name w:val="xl2185"/>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629">
    <w:name w:val="xl2186"/>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30">
    <w:name w:val="xl2187"/>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631">
    <w:name w:val="xl2188"/>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632">
    <w:name w:val="xl2189"/>
    <w:basedOn w:val="1"/>
    <w:qFormat/>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633">
    <w:name w:val="xl2190"/>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34">
    <w:name w:val="xl2191"/>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635">
    <w:name w:val="xl2192"/>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18"/>
      <w:szCs w:val="18"/>
    </w:rPr>
  </w:style>
  <w:style w:type="paragraph" w:customStyle="1" w:styleId="1636">
    <w:name w:val="xl219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pPr>
    <w:rPr>
      <w:rFonts w:ascii="Times New Roman" w:hAnsi="Times New Roman" w:eastAsia="Times New Roman" w:cs="Times New Roman"/>
      <w:sz w:val="20"/>
      <w:szCs w:val="20"/>
    </w:rPr>
  </w:style>
  <w:style w:type="paragraph" w:customStyle="1" w:styleId="1637">
    <w:name w:val="xl2194"/>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18"/>
      <w:szCs w:val="18"/>
    </w:rPr>
  </w:style>
  <w:style w:type="paragraph" w:customStyle="1" w:styleId="1638">
    <w:name w:val="xl2195"/>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39">
    <w:name w:val="xl2196"/>
    <w:basedOn w:val="1"/>
    <w:qFormat/>
    <w:uiPriority w:val="0"/>
    <w:pPr>
      <w:pBdr>
        <w:top w:val="single" w:color="auto" w:sz="4" w:space="0"/>
        <w:bottom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40">
    <w:name w:val="xl2197"/>
    <w:basedOn w:val="1"/>
    <w:qFormat/>
    <w:uiPriority w:val="0"/>
    <w:pPr>
      <w:pBdr>
        <w:top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41">
    <w:name w:val="xl2198"/>
    <w:basedOn w:val="1"/>
    <w:qFormat/>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8"/>
      <w:szCs w:val="28"/>
    </w:rPr>
  </w:style>
  <w:style w:type="paragraph" w:customStyle="1" w:styleId="1642">
    <w:name w:val="xl219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43">
    <w:name w:val="xl2200"/>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44">
    <w:name w:val="xl2156"/>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45">
    <w:name w:val="_Обычный"/>
    <w:basedOn w:val="1"/>
    <w:link w:val="1647"/>
    <w:qFormat/>
    <w:uiPriority w:val="0"/>
    <w:pPr>
      <w:spacing w:after="0" w:line="360" w:lineRule="auto"/>
      <w:ind w:firstLine="709"/>
      <w:jc w:val="both"/>
    </w:pPr>
    <w:rPr>
      <w:rFonts w:ascii="Calibri" w:hAnsi="Calibri" w:eastAsia="Calibri" w:cs="Calibri"/>
      <w:sz w:val="26"/>
      <w:szCs w:val="26"/>
      <w:lang w:eastAsia="en-US"/>
    </w:rPr>
  </w:style>
  <w:style w:type="paragraph" w:customStyle="1" w:styleId="1646">
    <w:name w:val="_Таблица"/>
    <w:basedOn w:val="147"/>
    <w:link w:val="1649"/>
    <w:qFormat/>
    <w:uiPriority w:val="99"/>
    <w:pPr>
      <w:keepNext/>
      <w:numPr>
        <w:ilvl w:val="0"/>
        <w:numId w:val="26"/>
      </w:numPr>
      <w:tabs>
        <w:tab w:val="left" w:pos="1985"/>
      </w:tabs>
      <w:spacing w:before="240" w:after="120" w:line="240" w:lineRule="auto"/>
      <w:ind w:right="282"/>
      <w:contextualSpacing w:val="0"/>
    </w:pPr>
    <w:rPr>
      <w:rFonts w:ascii="Calibri" w:hAnsi="Calibri" w:eastAsia="Calibri" w:cs="Calibri"/>
      <w:b/>
      <w:bCs/>
      <w:sz w:val="26"/>
      <w:szCs w:val="26"/>
      <w:lang w:val="ru-RU" w:bidi="ar-SA"/>
    </w:rPr>
  </w:style>
  <w:style w:type="character" w:customStyle="1" w:styleId="1647">
    <w:name w:val="_Обычный Знак"/>
    <w:link w:val="1645"/>
    <w:locked/>
    <w:uiPriority w:val="0"/>
    <w:rPr>
      <w:rFonts w:ascii="Calibri" w:hAnsi="Calibri" w:eastAsia="Calibri" w:cs="Calibri"/>
      <w:sz w:val="26"/>
      <w:szCs w:val="26"/>
      <w:lang w:eastAsia="en-US"/>
    </w:rPr>
  </w:style>
  <w:style w:type="paragraph" w:customStyle="1" w:styleId="1648">
    <w:name w:val="_Рисунок"/>
    <w:basedOn w:val="147"/>
    <w:link w:val="1650"/>
    <w:qFormat/>
    <w:uiPriority w:val="0"/>
    <w:pPr>
      <w:numPr>
        <w:ilvl w:val="0"/>
        <w:numId w:val="27"/>
      </w:numPr>
      <w:spacing w:after="200" w:line="276" w:lineRule="auto"/>
      <w:contextualSpacing w:val="0"/>
      <w:jc w:val="center"/>
    </w:pPr>
    <w:rPr>
      <w:rFonts w:ascii="Calibri" w:hAnsi="Calibri" w:eastAsia="Calibri" w:cs="Calibri"/>
      <w:b/>
      <w:bCs/>
      <w:sz w:val="26"/>
      <w:szCs w:val="26"/>
      <w:lang w:val="ru-RU" w:eastAsia="ru-RU" w:bidi="ar-SA"/>
    </w:rPr>
  </w:style>
  <w:style w:type="character" w:customStyle="1" w:styleId="1649">
    <w:name w:val="_Таблица Знак"/>
    <w:link w:val="1646"/>
    <w:qFormat/>
    <w:locked/>
    <w:uiPriority w:val="99"/>
    <w:rPr>
      <w:rFonts w:ascii="Calibri" w:hAnsi="Calibri" w:eastAsia="Calibri" w:cs="Calibri"/>
      <w:b/>
      <w:bCs/>
      <w:sz w:val="26"/>
      <w:szCs w:val="26"/>
      <w:lang w:eastAsia="en-US"/>
    </w:rPr>
  </w:style>
  <w:style w:type="character" w:customStyle="1" w:styleId="1650">
    <w:name w:val="_Рисунок Знак"/>
    <w:link w:val="1648"/>
    <w:qFormat/>
    <w:locked/>
    <w:uiPriority w:val="0"/>
    <w:rPr>
      <w:rFonts w:ascii="Calibri" w:hAnsi="Calibri" w:eastAsia="Calibri" w:cs="Calibri"/>
      <w:b/>
      <w:bCs/>
      <w:sz w:val="26"/>
      <w:szCs w:val="26"/>
    </w:rPr>
  </w:style>
  <w:style w:type="paragraph" w:customStyle="1" w:styleId="1651">
    <w:name w:val="00_Обычный текст"/>
    <w:basedOn w:val="1"/>
    <w:link w:val="1652"/>
    <w:qFormat/>
    <w:uiPriority w:val="0"/>
    <w:pPr>
      <w:snapToGrid w:val="0"/>
      <w:spacing w:after="0" w:line="360" w:lineRule="auto"/>
      <w:ind w:firstLine="709"/>
      <w:jc w:val="both"/>
    </w:pPr>
    <w:rPr>
      <w:rFonts w:ascii="Times New Roman" w:hAnsi="Times New Roman" w:eastAsia="Times New Roman" w:cs="Times New Roman"/>
      <w:sz w:val="26"/>
      <w:szCs w:val="26"/>
      <w:lang w:eastAsia="en-US"/>
    </w:rPr>
  </w:style>
  <w:style w:type="character" w:customStyle="1" w:styleId="1652">
    <w:name w:val="00_Обычный текст Знак"/>
    <w:link w:val="1651"/>
    <w:qFormat/>
    <w:locked/>
    <w:uiPriority w:val="0"/>
    <w:rPr>
      <w:rFonts w:ascii="Times New Roman" w:hAnsi="Times New Roman" w:eastAsia="Times New Roman" w:cs="Times New Roman"/>
      <w:sz w:val="26"/>
      <w:szCs w:val="26"/>
      <w:lang w:eastAsia="en-US"/>
    </w:rPr>
  </w:style>
  <w:style w:type="paragraph" w:customStyle="1" w:styleId="1653">
    <w:name w:val="1_1 Список ненумерной"/>
    <w:basedOn w:val="1"/>
    <w:link w:val="1654"/>
    <w:qFormat/>
    <w:uiPriority w:val="0"/>
    <w:pPr>
      <w:numPr>
        <w:ilvl w:val="0"/>
        <w:numId w:val="28"/>
      </w:numPr>
      <w:snapToGrid w:val="0"/>
      <w:spacing w:after="40" w:line="360" w:lineRule="auto"/>
      <w:jc w:val="both"/>
    </w:pPr>
    <w:rPr>
      <w:rFonts w:ascii="Times New Roman" w:hAnsi="Times New Roman" w:eastAsia="Times New Roman" w:cs="Times New Roman"/>
      <w:sz w:val="26"/>
      <w:szCs w:val="26"/>
      <w:lang w:eastAsia="en-US"/>
    </w:rPr>
  </w:style>
  <w:style w:type="character" w:customStyle="1" w:styleId="1654">
    <w:name w:val="1_1 Список ненумерной Знак"/>
    <w:link w:val="1653"/>
    <w:qFormat/>
    <w:locked/>
    <w:uiPriority w:val="0"/>
    <w:rPr>
      <w:rFonts w:ascii="Times New Roman" w:hAnsi="Times New Roman" w:eastAsia="Times New Roman" w:cs="Times New Roman"/>
      <w:sz w:val="26"/>
      <w:szCs w:val="26"/>
      <w:lang w:eastAsia="en-US"/>
    </w:rPr>
  </w:style>
  <w:style w:type="paragraph" w:customStyle="1" w:styleId="1655">
    <w:name w:val="xl2201"/>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656">
    <w:name w:val="xl2202"/>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657">
    <w:name w:val="xl2203"/>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58">
    <w:name w:val="xl2204"/>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59">
    <w:name w:val="xl2205"/>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pPr>
    <w:rPr>
      <w:rFonts w:ascii="Times New Roman" w:hAnsi="Times New Roman" w:eastAsia="Times New Roman" w:cs="Times New Roman"/>
      <w:sz w:val="20"/>
      <w:szCs w:val="20"/>
    </w:rPr>
  </w:style>
  <w:style w:type="paragraph" w:customStyle="1" w:styleId="1660">
    <w:name w:val="xl2206"/>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61">
    <w:name w:val="xl2207"/>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62">
    <w:name w:val="xl2208"/>
    <w:basedOn w:val="1"/>
    <w:qFormat/>
    <w:uiPriority w:val="0"/>
    <w:pP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8"/>
      <w:szCs w:val="28"/>
    </w:rPr>
  </w:style>
  <w:style w:type="paragraph" w:customStyle="1" w:styleId="1663">
    <w:name w:val="xl2209"/>
    <w:basedOn w:val="1"/>
    <w:qFormat/>
    <w:uiPriority w:val="0"/>
    <w:pP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64">
    <w:name w:val="xl2210"/>
    <w:basedOn w:val="1"/>
    <w:qFormat/>
    <w:uiPriority w:val="0"/>
    <w:pP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665">
    <w:name w:val="xl2211"/>
    <w:basedOn w:val="1"/>
    <w:qFormat/>
    <w:uiPriority w:val="0"/>
    <w:pP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66">
    <w:name w:val="xl2212"/>
    <w:basedOn w:val="1"/>
    <w:qFormat/>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667">
    <w:name w:val="xl221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68">
    <w:name w:val="xl2214"/>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69">
    <w:name w:val="xl2215"/>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70">
    <w:name w:val="xl2216"/>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71">
    <w:name w:val="xl2217"/>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72">
    <w:name w:val="xl2218"/>
    <w:basedOn w:val="1"/>
    <w:qFormat/>
    <w:uiPriority w:val="0"/>
    <w:pPr>
      <w:pBdr>
        <w:top w:val="single" w:color="auto" w:sz="4" w:space="0"/>
        <w:left w:val="single" w:color="auto" w:sz="4" w:space="0"/>
        <w:bottom w:val="single" w:color="auto" w:sz="4" w:space="0"/>
        <w:right w:val="single" w:color="auto" w:sz="4" w:space="0"/>
      </w:pBdr>
      <w:shd w:val="clear" w:color="000000" w:fill="00B0F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73">
    <w:name w:val="xl2219"/>
    <w:basedOn w:val="1"/>
    <w:qFormat/>
    <w:uiPriority w:val="0"/>
    <w:pPr>
      <w:pBdr>
        <w:top w:val="single" w:color="auto" w:sz="4" w:space="0"/>
        <w:left w:val="single" w:color="auto" w:sz="4" w:space="0"/>
        <w:bottom w:val="single" w:color="auto" w:sz="4" w:space="0"/>
        <w:right w:val="single" w:color="auto" w:sz="4" w:space="0"/>
      </w:pBdr>
      <w:shd w:val="clear" w:color="000000" w:fill="00B0F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74">
    <w:name w:val="xl2220"/>
    <w:basedOn w:val="1"/>
    <w:qFormat/>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675">
    <w:name w:val="xl222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76">
    <w:name w:val="xl2222"/>
    <w:basedOn w:val="1"/>
    <w:qFormat/>
    <w:uiPriority w:val="0"/>
    <w:pP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77">
    <w:name w:val="xl2223"/>
    <w:basedOn w:val="1"/>
    <w:qFormat/>
    <w:uiPriority w:val="0"/>
    <w:pPr>
      <w:pBdr>
        <w:top w:val="single" w:color="auto" w:sz="4" w:space="0"/>
        <w:left w:val="single" w:color="auto" w:sz="4" w:space="0"/>
        <w:bottom w:val="single" w:color="auto" w:sz="4" w:space="0"/>
        <w:right w:val="single" w:color="auto" w:sz="4" w:space="0"/>
      </w:pBdr>
      <w:shd w:val="clear" w:color="000000" w:fill="00B0F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78">
    <w:name w:val="xl2224"/>
    <w:basedOn w:val="1"/>
    <w:qFormat/>
    <w:uiPriority w:val="0"/>
    <w:pPr>
      <w:pBdr>
        <w:top w:val="single" w:color="auto" w:sz="4" w:space="0"/>
        <w:left w:val="single" w:color="auto" w:sz="4" w:space="0"/>
        <w:bottom w:val="single" w:color="auto" w:sz="4" w:space="0"/>
        <w:right w:val="single" w:color="auto" w:sz="4" w:space="0"/>
      </w:pBdr>
      <w:shd w:val="clear" w:color="000000" w:fill="00B0F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79">
    <w:name w:val="xl2225"/>
    <w:basedOn w:val="1"/>
    <w:qFormat/>
    <w:uiPriority w:val="0"/>
    <w:pPr>
      <w:pBdr>
        <w:top w:val="single" w:color="auto" w:sz="4" w:space="0"/>
        <w:left w:val="single" w:color="auto" w:sz="4" w:space="0"/>
        <w:bottom w:val="single" w:color="auto" w:sz="4" w:space="0"/>
        <w:right w:val="single" w:color="auto" w:sz="4" w:space="0"/>
      </w:pBdr>
      <w:shd w:val="clear" w:color="000000" w:fill="00B0F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80">
    <w:name w:val="xl2226"/>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81">
    <w:name w:val="xl2227"/>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82">
    <w:name w:val="xl2228"/>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83">
    <w:name w:val="xl2229"/>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684">
    <w:name w:val="xl2230"/>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85">
    <w:name w:val="xl2231"/>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color w:val="000000"/>
      <w:sz w:val="20"/>
      <w:szCs w:val="20"/>
    </w:rPr>
  </w:style>
  <w:style w:type="paragraph" w:customStyle="1" w:styleId="1686">
    <w:name w:val="xl2232"/>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687">
    <w:name w:val="xl2233"/>
    <w:basedOn w:val="1"/>
    <w:uiPriority w:val="0"/>
    <w:pPr>
      <w:pBdr>
        <w:lef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8"/>
      <w:szCs w:val="28"/>
    </w:rPr>
  </w:style>
  <w:style w:type="paragraph" w:customStyle="1" w:styleId="1688">
    <w:name w:val="xl2234"/>
    <w:basedOn w:val="1"/>
    <w:qFormat/>
    <w:uiPriority w:val="0"/>
    <w:pPr>
      <w:pBdr>
        <w:top w:val="single" w:color="auto" w:sz="4" w:space="0"/>
        <w:left w:val="single" w:color="auto" w:sz="4" w:space="0"/>
        <w:bottom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8"/>
      <w:szCs w:val="28"/>
    </w:rPr>
  </w:style>
  <w:style w:type="paragraph" w:customStyle="1" w:styleId="1689">
    <w:name w:val="xl2235"/>
    <w:basedOn w:val="1"/>
    <w:qFormat/>
    <w:uiPriority w:val="0"/>
    <w:pPr>
      <w:pBdr>
        <w:top w:val="single" w:color="auto" w:sz="4" w:space="0"/>
        <w:bottom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8"/>
      <w:szCs w:val="28"/>
    </w:rPr>
  </w:style>
  <w:style w:type="paragraph" w:customStyle="1" w:styleId="1690">
    <w:name w:val="xl2236"/>
    <w:basedOn w:val="1"/>
    <w:qFormat/>
    <w:uiPriority w:val="0"/>
    <w:pPr>
      <w:pBdr>
        <w:top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8"/>
      <w:szCs w:val="28"/>
    </w:rPr>
  </w:style>
  <w:style w:type="paragraph" w:customStyle="1" w:styleId="1691">
    <w:name w:val="xl2237"/>
    <w:basedOn w:val="1"/>
    <w:qFormat/>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692">
    <w:name w:val="xl2238"/>
    <w:basedOn w:val="1"/>
    <w:qFormat/>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693">
    <w:name w:val="xl2239"/>
    <w:basedOn w:val="1"/>
    <w:uiPriority w:val="0"/>
    <w:pPr>
      <w:pBdr>
        <w:top w:val="single" w:color="auto" w:sz="4" w:space="0"/>
        <w:left w:val="single" w:color="auto" w:sz="4" w:space="0"/>
        <w:bottom w:val="single" w:color="auto" w:sz="4" w:space="0"/>
      </w:pBdr>
      <w:spacing w:before="100" w:beforeAutospacing="1" w:after="100" w:afterAutospacing="1" w:line="240" w:lineRule="auto"/>
      <w:jc w:val="right"/>
      <w:textAlignment w:val="center"/>
    </w:pPr>
    <w:rPr>
      <w:rFonts w:ascii="Times New Roman" w:hAnsi="Times New Roman" w:eastAsia="Times New Roman" w:cs="Times New Roman"/>
      <w:sz w:val="20"/>
      <w:szCs w:val="20"/>
    </w:rPr>
  </w:style>
  <w:style w:type="paragraph" w:customStyle="1" w:styleId="1694">
    <w:name w:val="xl2240"/>
    <w:basedOn w:val="1"/>
    <w:qFormat/>
    <w:uiPriority w:val="0"/>
    <w:pPr>
      <w:pBdr>
        <w:top w:val="single" w:color="auto" w:sz="4" w:space="0"/>
        <w:bottom w:val="single" w:color="auto" w:sz="4" w:space="0"/>
      </w:pBdr>
      <w:spacing w:before="100" w:beforeAutospacing="1" w:after="100" w:afterAutospacing="1" w:line="240" w:lineRule="auto"/>
      <w:jc w:val="right"/>
      <w:textAlignment w:val="center"/>
    </w:pPr>
    <w:rPr>
      <w:rFonts w:ascii="Times New Roman" w:hAnsi="Times New Roman" w:eastAsia="Times New Roman" w:cs="Times New Roman"/>
      <w:sz w:val="20"/>
      <w:szCs w:val="20"/>
    </w:rPr>
  </w:style>
  <w:style w:type="paragraph" w:customStyle="1" w:styleId="1695">
    <w:name w:val="xl2241"/>
    <w:basedOn w:val="1"/>
    <w:qFormat/>
    <w:uiPriority w:val="0"/>
    <w:pPr>
      <w:pBdr>
        <w:top w:val="single" w:color="auto" w:sz="4" w:space="0"/>
        <w:bottom w:val="single" w:color="auto" w:sz="4" w:space="0"/>
        <w:right w:val="single" w:color="auto" w:sz="4" w:space="0"/>
      </w:pBdr>
      <w:spacing w:before="100" w:beforeAutospacing="1" w:after="100" w:afterAutospacing="1" w:line="240" w:lineRule="auto"/>
      <w:jc w:val="right"/>
      <w:textAlignment w:val="center"/>
    </w:pPr>
    <w:rPr>
      <w:rFonts w:ascii="Times New Roman" w:hAnsi="Times New Roman" w:eastAsia="Times New Roman" w:cs="Times New Roman"/>
      <w:sz w:val="20"/>
      <w:szCs w:val="20"/>
    </w:rPr>
  </w:style>
  <w:style w:type="paragraph" w:customStyle="1" w:styleId="1696">
    <w:name w:val="xl2242"/>
    <w:basedOn w:val="1"/>
    <w:qFormat/>
    <w:uiPriority w:val="0"/>
    <w:pPr>
      <w:pBdr>
        <w:left w:val="single" w:color="auto" w:sz="4" w:space="0"/>
        <w:bottom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8"/>
      <w:szCs w:val="28"/>
    </w:rPr>
  </w:style>
  <w:style w:type="paragraph" w:customStyle="1" w:styleId="1697">
    <w:name w:val="xl2243"/>
    <w:basedOn w:val="1"/>
    <w:qFormat/>
    <w:uiPriority w:val="0"/>
    <w:pPr>
      <w:pBdr>
        <w:bottom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8"/>
      <w:szCs w:val="28"/>
    </w:rPr>
  </w:style>
  <w:style w:type="paragraph" w:customStyle="1" w:styleId="1698">
    <w:name w:val="xl2244"/>
    <w:basedOn w:val="1"/>
    <w:uiPriority w:val="0"/>
    <w:pPr>
      <w:pBdr>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8"/>
      <w:szCs w:val="28"/>
    </w:rPr>
  </w:style>
  <w:style w:type="paragraph" w:customStyle="1" w:styleId="1699">
    <w:name w:val="xl2245"/>
    <w:basedOn w:val="1"/>
    <w:uiPriority w:val="0"/>
    <w:pPr>
      <w:pBdr>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700">
    <w:name w:val="xl2246"/>
    <w:basedOn w:val="1"/>
    <w:uiPriority w:val="0"/>
    <w:pPr>
      <w:pBdr>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701">
    <w:name w:val="xl2247"/>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702">
    <w:name w:val="xl2248"/>
    <w:basedOn w:val="1"/>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8"/>
      <w:szCs w:val="28"/>
    </w:rPr>
  </w:style>
  <w:style w:type="paragraph" w:customStyle="1" w:styleId="1703">
    <w:name w:val="xl2249"/>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704">
    <w:name w:val="xl2250"/>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705">
    <w:name w:val="xl2251"/>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706">
    <w:name w:val="xl2252"/>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707">
    <w:name w:val="xl2253"/>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708">
    <w:name w:val="xl2254"/>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color w:val="000000"/>
      <w:sz w:val="18"/>
      <w:szCs w:val="18"/>
    </w:rPr>
  </w:style>
  <w:style w:type="paragraph" w:customStyle="1" w:styleId="1709">
    <w:name w:val="xl2255"/>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710">
    <w:name w:val="xl2256"/>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711">
    <w:name w:val="xl2257"/>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712">
    <w:name w:val="xl2258"/>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713">
    <w:name w:val="xl2259"/>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714">
    <w:name w:val="xl2260"/>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715">
    <w:name w:val="xl2261"/>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1716">
    <w:name w:val="xl226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717">
    <w:name w:val="xl2263"/>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718">
    <w:name w:val="xl2264"/>
    <w:basedOn w:val="1"/>
    <w:uiPriority w:val="0"/>
    <w:pPr>
      <w:pBdr>
        <w:top w:val="single" w:color="auto" w:sz="4" w:space="0"/>
        <w:left w:val="single" w:color="auto" w:sz="4" w:space="0"/>
        <w:bottom w:val="single" w:color="auto" w:sz="4" w:space="0"/>
        <w:right w:val="single" w:color="auto" w:sz="4" w:space="0"/>
      </w:pBdr>
      <w:shd w:val="clear" w:color="000000" w:fill="FF0000"/>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719">
    <w:name w:val="xl2265"/>
    <w:basedOn w:val="1"/>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720">
    <w:name w:val="xl2266"/>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1721">
    <w:name w:val="xl2267"/>
    <w:basedOn w:val="1"/>
    <w:qFormat/>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722">
    <w:name w:val="xl2268"/>
    <w:basedOn w:val="1"/>
    <w:uiPriority w:val="0"/>
    <w:pP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723">
    <w:name w:val="xl2269"/>
    <w:basedOn w:val="1"/>
    <w:qFormat/>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1724">
    <w:name w:val="xl2270"/>
    <w:basedOn w:val="1"/>
    <w:qFormat/>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725">
    <w:name w:val="xl2271"/>
    <w:basedOn w:val="1"/>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726">
    <w:name w:val="xl2272"/>
    <w:basedOn w:val="1"/>
    <w:qFormat/>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727">
    <w:name w:val="xl2273"/>
    <w:basedOn w:val="1"/>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728">
    <w:name w:val="xl2274"/>
    <w:basedOn w:val="1"/>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729">
    <w:name w:val="xl2275"/>
    <w:basedOn w:val="1"/>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730">
    <w:name w:val="xl2276"/>
    <w:basedOn w:val="1"/>
    <w:qFormat/>
    <w:uiPriority w:val="0"/>
    <w:pP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731">
    <w:name w:val="xl2277"/>
    <w:basedOn w:val="1"/>
    <w:qFormat/>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1732">
    <w:name w:val="xl2278"/>
    <w:basedOn w:val="1"/>
    <w:uiPriority w:val="0"/>
    <w:pP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table" w:customStyle="1" w:styleId="1733">
    <w:name w:val="Сетка таблицы31"/>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734">
    <w:name w:val="Веб-таблица 312"/>
    <w:basedOn w:val="12"/>
    <w:qFormat/>
    <w:uiPriority w:val="0"/>
    <w:pPr>
      <w:spacing w:after="0" w:line="240" w:lineRule="auto"/>
      <w:jc w:val="center"/>
    </w:pPr>
    <w:rPr>
      <w:rFonts w:ascii="Times New Roman" w:hAnsi="Times New Roman"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1735">
    <w:name w:val="Table Grid Report11"/>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736">
    <w:name w:val="Сетка таблицы121"/>
    <w:basedOn w:val="12"/>
    <w:qFormat/>
    <w:uiPriority w:val="59"/>
    <w:pPr>
      <w:spacing w:after="0" w:line="240" w:lineRule="auto"/>
    </w:pPr>
    <w:rPr>
      <w:rFonts w:ascii="Calibri" w:hAnsi="Calibri" w:eastAsia="Times New Roman" w:cs="Arial"/>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customStyle="1" w:styleId="1737">
    <w:name w:val="ТЕКСТ"/>
    <w:basedOn w:val="1"/>
    <w:link w:val="1738"/>
    <w:qFormat/>
    <w:uiPriority w:val="0"/>
    <w:pPr>
      <w:spacing w:after="0" w:line="360" w:lineRule="auto"/>
      <w:ind w:firstLine="567"/>
      <w:contextualSpacing/>
      <w:jc w:val="both"/>
    </w:pPr>
    <w:rPr>
      <w:rFonts w:ascii="Times New Roman" w:hAnsi="Times New Roman" w:eastAsia="Calibri" w:cs="Times New Roman"/>
      <w:sz w:val="24"/>
      <w:szCs w:val="24"/>
      <w:lang w:eastAsia="en-US"/>
    </w:rPr>
  </w:style>
  <w:style w:type="character" w:customStyle="1" w:styleId="1738">
    <w:name w:val="ТЕКСТ Знак"/>
    <w:link w:val="1737"/>
    <w:uiPriority w:val="0"/>
    <w:rPr>
      <w:rFonts w:ascii="Times New Roman" w:hAnsi="Times New Roman" w:eastAsia="Calibri" w:cs="Times New Roman"/>
      <w:sz w:val="24"/>
      <w:szCs w:val="24"/>
      <w:lang w:eastAsia="en-US"/>
    </w:rPr>
  </w:style>
  <w:style w:type="paragraph" w:customStyle="1" w:styleId="1739">
    <w:name w:val="ТАБЛ"/>
    <w:basedOn w:val="1"/>
    <w:link w:val="2243"/>
    <w:autoRedefine/>
    <w:qFormat/>
    <w:uiPriority w:val="0"/>
    <w:pPr>
      <w:numPr>
        <w:ilvl w:val="0"/>
        <w:numId w:val="29"/>
      </w:numPr>
      <w:tabs>
        <w:tab w:val="left" w:pos="1418"/>
      </w:tabs>
      <w:spacing w:before="120" w:after="120" w:line="240" w:lineRule="auto"/>
      <w:ind w:left="0" w:firstLine="0"/>
      <w:contextualSpacing/>
      <w:jc w:val="both"/>
    </w:pPr>
    <w:rPr>
      <w:rFonts w:ascii="Times New Roman" w:hAnsi="Times New Roman" w:eastAsia="Calibri" w:cs="Times New Roman"/>
      <w:b/>
      <w:szCs w:val="24"/>
      <w:lang w:eastAsia="en-US"/>
    </w:rPr>
  </w:style>
  <w:style w:type="paragraph" w:customStyle="1" w:styleId="1740">
    <w:name w:val="Мой 1"/>
    <w:basedOn w:val="2"/>
    <w:next w:val="1"/>
    <w:link w:val="2169"/>
    <w:autoRedefine/>
    <w:qFormat/>
    <w:uiPriority w:val="0"/>
    <w:pPr>
      <w:keepNext/>
      <w:keepLines/>
      <w:numPr>
        <w:numId w:val="0"/>
      </w:numPr>
      <w:suppressAutoHyphens w:val="0"/>
      <w:spacing w:after="0" w:line="240" w:lineRule="auto"/>
      <w:ind w:left="357" w:hanging="357"/>
      <w:contextualSpacing w:val="0"/>
      <w:jc w:val="both"/>
    </w:pPr>
    <w:rPr>
      <w:rFonts w:eastAsia="TimesNewRomanPSMT"/>
      <w:smallCaps w:val="0"/>
      <w:color w:val="0070C0"/>
      <w:spacing w:val="0"/>
      <w:szCs w:val="20"/>
      <w:lang w:bidi="ar-SA"/>
    </w:rPr>
  </w:style>
  <w:style w:type="paragraph" w:customStyle="1" w:styleId="1741">
    <w:name w:val="Мой 11"/>
    <w:basedOn w:val="3"/>
    <w:next w:val="1"/>
    <w:link w:val="1742"/>
    <w:qFormat/>
    <w:uiPriority w:val="0"/>
    <w:pPr>
      <w:keepNext w:val="0"/>
      <w:widowControl w:val="0"/>
      <w:numPr>
        <w:numId w:val="0"/>
      </w:numPr>
      <w:spacing w:before="240" w:line="240" w:lineRule="auto"/>
      <w:ind w:left="1570" w:right="-108" w:hanging="578"/>
      <w:jc w:val="left"/>
    </w:pPr>
    <w:rPr>
      <w:rFonts w:eastAsia="Calibri" w:cs="Times New Roman"/>
      <w:bCs/>
      <w:iCs/>
      <w:sz w:val="26"/>
      <w:szCs w:val="26"/>
      <w:lang w:bidi="ar-SA"/>
    </w:rPr>
  </w:style>
  <w:style w:type="character" w:customStyle="1" w:styleId="1742">
    <w:name w:val="Мой 11 Знак"/>
    <w:link w:val="1741"/>
    <w:qFormat/>
    <w:uiPriority w:val="0"/>
    <w:rPr>
      <w:rFonts w:ascii="Times New Roman" w:hAnsi="Times New Roman" w:eastAsia="Calibri" w:cs="Times New Roman"/>
      <w:b/>
      <w:bCs/>
      <w:iCs/>
      <w:sz w:val="26"/>
      <w:szCs w:val="26"/>
      <w:lang w:eastAsia="en-US"/>
    </w:rPr>
  </w:style>
  <w:style w:type="paragraph" w:customStyle="1" w:styleId="1743">
    <w:name w:val="Мой Таб"/>
    <w:basedOn w:val="1739"/>
    <w:link w:val="1744"/>
    <w:qFormat/>
    <w:uiPriority w:val="0"/>
  </w:style>
  <w:style w:type="character" w:customStyle="1" w:styleId="1744">
    <w:name w:val="Мой Таб Знак"/>
    <w:link w:val="1743"/>
    <w:qFormat/>
    <w:uiPriority w:val="0"/>
    <w:rPr>
      <w:rFonts w:ascii="Times New Roman" w:hAnsi="Times New Roman" w:eastAsia="Calibri" w:cs="Times New Roman"/>
      <w:b/>
      <w:szCs w:val="24"/>
      <w:lang w:eastAsia="en-US"/>
    </w:rPr>
  </w:style>
  <w:style w:type="paragraph" w:customStyle="1" w:styleId="1745">
    <w:name w:val="Стиль6"/>
    <w:basedOn w:val="1"/>
    <w:link w:val="1746"/>
    <w:uiPriority w:val="0"/>
    <w:pPr>
      <w:numPr>
        <w:ilvl w:val="0"/>
        <w:numId w:val="30"/>
      </w:numPr>
      <w:spacing w:after="0" w:line="360" w:lineRule="auto"/>
      <w:ind w:left="0" w:firstLine="0"/>
      <w:contextualSpacing/>
      <w:jc w:val="center"/>
    </w:pPr>
    <w:rPr>
      <w:rFonts w:ascii="Times New Roman" w:hAnsi="Times New Roman" w:eastAsia="Calibri" w:cs="Times New Roman"/>
      <w:b/>
      <w:szCs w:val="24"/>
      <w:lang w:eastAsia="en-US"/>
    </w:rPr>
  </w:style>
  <w:style w:type="character" w:customStyle="1" w:styleId="1746">
    <w:name w:val="Стиль6 Знак"/>
    <w:link w:val="1745"/>
    <w:qFormat/>
    <w:uiPriority w:val="0"/>
    <w:rPr>
      <w:rFonts w:ascii="Times New Roman" w:hAnsi="Times New Roman" w:eastAsia="Calibri" w:cs="Times New Roman"/>
      <w:b/>
      <w:szCs w:val="24"/>
      <w:lang w:eastAsia="en-US"/>
    </w:rPr>
  </w:style>
  <w:style w:type="paragraph" w:customStyle="1" w:styleId="1747">
    <w:name w:val="Мой Рис."/>
    <w:basedOn w:val="1"/>
    <w:link w:val="1748"/>
    <w:qFormat/>
    <w:uiPriority w:val="0"/>
    <w:pPr>
      <w:tabs>
        <w:tab w:val="left" w:pos="360"/>
        <w:tab w:val="left" w:pos="1418"/>
      </w:tabs>
      <w:spacing w:after="0" w:line="240" w:lineRule="auto"/>
      <w:contextualSpacing/>
      <w:jc w:val="center"/>
    </w:pPr>
    <w:rPr>
      <w:rFonts w:ascii="Times New Roman" w:hAnsi="Times New Roman" w:eastAsia="Calibri" w:cs="Times New Roman"/>
      <w:b/>
      <w:szCs w:val="24"/>
      <w:lang w:eastAsia="en-US"/>
    </w:rPr>
  </w:style>
  <w:style w:type="character" w:customStyle="1" w:styleId="1748">
    <w:name w:val="Мой Рис. Знак"/>
    <w:link w:val="1747"/>
    <w:qFormat/>
    <w:uiPriority w:val="0"/>
    <w:rPr>
      <w:rFonts w:ascii="Times New Roman" w:hAnsi="Times New Roman" w:eastAsia="Calibri" w:cs="Times New Roman"/>
      <w:b/>
      <w:szCs w:val="24"/>
      <w:lang w:eastAsia="en-US"/>
    </w:rPr>
  </w:style>
  <w:style w:type="paragraph" w:customStyle="1" w:styleId="1749">
    <w:name w:val="Рисунок картинка"/>
    <w:basedOn w:val="850"/>
    <w:link w:val="1750"/>
    <w:qFormat/>
    <w:uiPriority w:val="0"/>
    <w:pPr>
      <w:spacing w:before="120" w:line="300" w:lineRule="auto"/>
      <w:ind w:left="-284" w:firstLine="0"/>
      <w:jc w:val="center"/>
    </w:pPr>
    <w:rPr>
      <w:rFonts w:ascii="Times New Roman" w:hAnsi="Times New Roman" w:cs="Times New Roman"/>
      <w:b/>
    </w:rPr>
  </w:style>
  <w:style w:type="character" w:customStyle="1" w:styleId="1750">
    <w:name w:val="Рисунок картинка Знак"/>
    <w:link w:val="1749"/>
    <w:qFormat/>
    <w:uiPriority w:val="0"/>
    <w:rPr>
      <w:rFonts w:ascii="Times New Roman" w:hAnsi="Times New Roman" w:eastAsia="Calibri" w:cs="Times New Roman"/>
      <w:b/>
      <w:sz w:val="24"/>
      <w:szCs w:val="28"/>
    </w:rPr>
  </w:style>
  <w:style w:type="character" w:customStyle="1" w:styleId="1751">
    <w:name w:val="Мой без № Знак"/>
    <w:link w:val="1752"/>
    <w:locked/>
    <w:uiPriority w:val="0"/>
    <w:rPr>
      <w:rFonts w:ascii="Times New Roman" w:hAnsi="Times New Roman"/>
      <w:b/>
      <w:sz w:val="28"/>
      <w:szCs w:val="28"/>
    </w:rPr>
  </w:style>
  <w:style w:type="paragraph" w:customStyle="1" w:styleId="1752">
    <w:name w:val="Мой без №"/>
    <w:basedOn w:val="1"/>
    <w:next w:val="1"/>
    <w:link w:val="1751"/>
    <w:autoRedefine/>
    <w:qFormat/>
    <w:uiPriority w:val="0"/>
    <w:pPr>
      <w:spacing w:after="0" w:line="360" w:lineRule="auto"/>
      <w:contextualSpacing/>
    </w:pPr>
    <w:rPr>
      <w:rFonts w:ascii="Times New Roman" w:hAnsi="Times New Roman"/>
      <w:b/>
      <w:sz w:val="28"/>
      <w:szCs w:val="28"/>
    </w:rPr>
  </w:style>
  <w:style w:type="character" w:customStyle="1" w:styleId="1753">
    <w:name w:val="Мой текст книги Знак"/>
    <w:link w:val="1754"/>
    <w:locked/>
    <w:uiPriority w:val="0"/>
    <w:rPr>
      <w:rFonts w:ascii="Times New Roman" w:hAnsi="Times New Roman"/>
      <w:sz w:val="24"/>
      <w:szCs w:val="24"/>
    </w:rPr>
  </w:style>
  <w:style w:type="paragraph" w:customStyle="1" w:styleId="1754">
    <w:name w:val="Мой текст книги"/>
    <w:basedOn w:val="30"/>
    <w:link w:val="1753"/>
    <w:qFormat/>
    <w:uiPriority w:val="0"/>
    <w:pPr>
      <w:ind w:firstLine="851"/>
      <w:contextualSpacing/>
    </w:pPr>
    <w:rPr>
      <w:rFonts w:ascii="Times New Roman" w:hAnsi="Times New Roman" w:eastAsiaTheme="minorEastAsia" w:cstheme="minorBidi"/>
      <w:sz w:val="24"/>
      <w:szCs w:val="24"/>
      <w:lang w:val="ru-RU" w:bidi="ar-SA"/>
    </w:rPr>
  </w:style>
  <w:style w:type="paragraph" w:customStyle="1" w:styleId="1755">
    <w:name w:val="Стиль3"/>
    <w:basedOn w:val="1431"/>
    <w:link w:val="1756"/>
    <w:qFormat/>
    <w:uiPriority w:val="0"/>
    <w:pPr>
      <w:jc w:val="left"/>
    </w:pPr>
  </w:style>
  <w:style w:type="character" w:customStyle="1" w:styleId="1756">
    <w:name w:val="Стиль3 Знак"/>
    <w:link w:val="1755"/>
    <w:qFormat/>
    <w:uiPriority w:val="0"/>
    <w:rPr>
      <w:rFonts w:ascii="Times New Roman" w:hAnsi="Times New Roman" w:eastAsia="Times New Roman" w:cs="Times New Roman"/>
      <w:b/>
      <w:bCs/>
      <w:sz w:val="24"/>
      <w:szCs w:val="24"/>
    </w:rPr>
  </w:style>
  <w:style w:type="character" w:customStyle="1" w:styleId="1757">
    <w:name w:val="Основной текст (25) Exact"/>
    <w:link w:val="1758"/>
    <w:qFormat/>
    <w:uiPriority w:val="0"/>
    <w:rPr>
      <w:sz w:val="18"/>
      <w:szCs w:val="18"/>
      <w:shd w:val="clear" w:color="auto" w:fill="FFFFFF"/>
    </w:rPr>
  </w:style>
  <w:style w:type="paragraph" w:customStyle="1" w:styleId="1758">
    <w:name w:val="Основной текст (25)"/>
    <w:basedOn w:val="1"/>
    <w:link w:val="1757"/>
    <w:qFormat/>
    <w:uiPriority w:val="0"/>
    <w:pPr>
      <w:widowControl w:val="0"/>
      <w:shd w:val="clear" w:color="auto" w:fill="FFFFFF"/>
      <w:spacing w:after="180" w:line="0" w:lineRule="atLeast"/>
      <w:ind w:hanging="280"/>
    </w:pPr>
    <w:rPr>
      <w:sz w:val="18"/>
      <w:szCs w:val="18"/>
    </w:rPr>
  </w:style>
  <w:style w:type="character" w:customStyle="1" w:styleId="1759">
    <w:name w:val="Основной текст (25) + Интервал 1 pt Exact"/>
    <w:uiPriority w:val="0"/>
    <w:rPr>
      <w:rFonts w:ascii="Tahoma" w:hAnsi="Tahoma" w:eastAsia="Tahoma" w:cs="Tahoma"/>
      <w:color w:val="000000"/>
      <w:spacing w:val="20"/>
      <w:w w:val="100"/>
      <w:position w:val="0"/>
      <w:sz w:val="18"/>
      <w:szCs w:val="18"/>
      <w:shd w:val="clear" w:color="auto" w:fill="FFFFFF"/>
      <w:lang w:val="ru-RU" w:eastAsia="ru-RU" w:bidi="ru-RU"/>
    </w:rPr>
  </w:style>
  <w:style w:type="character" w:customStyle="1" w:styleId="1760">
    <w:name w:val="Подпись к таблице_"/>
    <w:link w:val="1761"/>
    <w:qFormat/>
    <w:uiPriority w:val="0"/>
    <w:rPr>
      <w:rFonts w:ascii="Times New Roman" w:hAnsi="Times New Roman" w:eastAsia="Times New Roman"/>
      <w:shd w:val="clear" w:color="auto" w:fill="FFFFFF"/>
    </w:rPr>
  </w:style>
  <w:style w:type="paragraph" w:customStyle="1" w:styleId="1761">
    <w:name w:val="Подпись к таблице"/>
    <w:basedOn w:val="1"/>
    <w:link w:val="1760"/>
    <w:uiPriority w:val="0"/>
    <w:pPr>
      <w:widowControl w:val="0"/>
      <w:shd w:val="clear" w:color="auto" w:fill="FFFFFF"/>
      <w:spacing w:after="0" w:line="0" w:lineRule="atLeast"/>
    </w:pPr>
    <w:rPr>
      <w:rFonts w:ascii="Times New Roman" w:hAnsi="Times New Roman" w:eastAsia="Times New Roman"/>
    </w:rPr>
  </w:style>
  <w:style w:type="character" w:customStyle="1" w:styleId="1762">
    <w:name w:val="Основной текст (2) + 10;5 pt;Полужирный"/>
    <w:qFormat/>
    <w:uiPriority w:val="0"/>
    <w:rPr>
      <w:rFonts w:ascii="Times New Roman" w:hAnsi="Times New Roman" w:eastAsia="Times New Roman" w:cs="Times New Roman"/>
      <w:b/>
      <w:bCs/>
      <w:color w:val="000000"/>
      <w:spacing w:val="0"/>
      <w:w w:val="100"/>
      <w:position w:val="0"/>
      <w:sz w:val="21"/>
      <w:szCs w:val="21"/>
      <w:u w:val="none"/>
      <w:shd w:val="clear" w:color="auto" w:fill="FFFFFF"/>
      <w:lang w:val="ru-RU" w:eastAsia="ru-RU" w:bidi="ru-RU"/>
    </w:rPr>
  </w:style>
  <w:style w:type="character" w:customStyle="1" w:styleId="1763">
    <w:name w:val="Основной текст (2) + 12 pt"/>
    <w:uiPriority w:val="0"/>
    <w:rPr>
      <w:rFonts w:ascii="Times New Roman" w:hAnsi="Times New Roman" w:eastAsia="Times New Roman" w:cs="Times New Roman"/>
      <w:color w:val="000000"/>
      <w:spacing w:val="0"/>
      <w:w w:val="100"/>
      <w:position w:val="0"/>
      <w:sz w:val="24"/>
      <w:szCs w:val="24"/>
      <w:u w:val="none"/>
      <w:shd w:val="clear" w:color="auto" w:fill="FFFFFF"/>
      <w:lang w:val="ru-RU" w:eastAsia="ru-RU" w:bidi="ru-RU"/>
    </w:rPr>
  </w:style>
  <w:style w:type="character" w:customStyle="1" w:styleId="1764">
    <w:name w:val="Основной текст (2) + Arial Narrow;14 pt;Полужирный"/>
    <w:uiPriority w:val="0"/>
    <w:rPr>
      <w:rFonts w:ascii="Arial Narrow" w:hAnsi="Arial Narrow" w:eastAsia="Arial Narrow" w:cs="Arial Narrow"/>
      <w:b/>
      <w:bCs/>
      <w:color w:val="000000"/>
      <w:spacing w:val="0"/>
      <w:w w:val="100"/>
      <w:position w:val="0"/>
      <w:sz w:val="28"/>
      <w:szCs w:val="28"/>
      <w:u w:val="none"/>
      <w:shd w:val="clear" w:color="auto" w:fill="FFFFFF"/>
      <w:lang w:val="ru-RU" w:eastAsia="ru-RU" w:bidi="ru-RU"/>
    </w:rPr>
  </w:style>
  <w:style w:type="character" w:customStyle="1" w:styleId="1765">
    <w:name w:val="Основной текст (2) + 9 pt7"/>
    <w:qFormat/>
    <w:uiPriority w:val="0"/>
    <w:rPr>
      <w:rFonts w:ascii="Times New Roman" w:hAnsi="Times New Roman" w:eastAsia="Times New Roman" w:cs="Times New Roman"/>
      <w:color w:val="000000"/>
      <w:spacing w:val="0"/>
      <w:w w:val="100"/>
      <w:position w:val="0"/>
      <w:sz w:val="18"/>
      <w:szCs w:val="18"/>
      <w:u w:val="none"/>
      <w:shd w:val="clear" w:color="auto" w:fill="FFFFFF"/>
      <w:lang w:val="ru-RU" w:eastAsia="ru-RU" w:bidi="ru-RU"/>
    </w:rPr>
  </w:style>
  <w:style w:type="character" w:customStyle="1" w:styleId="1766">
    <w:name w:val="Основной текст (2) + 9 pt;Курсив2"/>
    <w:qFormat/>
    <w:uiPriority w:val="0"/>
    <w:rPr>
      <w:rFonts w:ascii="Times New Roman" w:hAnsi="Times New Roman" w:eastAsia="Times New Roman" w:cs="Times New Roman"/>
      <w:i/>
      <w:iCs/>
      <w:color w:val="000000"/>
      <w:spacing w:val="0"/>
      <w:w w:val="100"/>
      <w:position w:val="0"/>
      <w:sz w:val="18"/>
      <w:szCs w:val="18"/>
      <w:u w:val="none"/>
      <w:shd w:val="clear" w:color="auto" w:fill="FFFFFF"/>
      <w:lang w:val="ru-RU" w:eastAsia="ru-RU" w:bidi="ru-RU"/>
    </w:rPr>
  </w:style>
  <w:style w:type="character" w:customStyle="1" w:styleId="1767">
    <w:name w:val="Основной текст (2) + 10;5 pt;Полужирный1"/>
    <w:uiPriority w:val="0"/>
    <w:rPr>
      <w:rFonts w:ascii="Times New Roman" w:hAnsi="Times New Roman" w:eastAsia="Times New Roman" w:cs="Times New Roman"/>
      <w:b/>
      <w:bCs/>
      <w:color w:val="000000"/>
      <w:spacing w:val="0"/>
      <w:w w:val="100"/>
      <w:position w:val="0"/>
      <w:sz w:val="21"/>
      <w:szCs w:val="21"/>
      <w:u w:val="none"/>
      <w:shd w:val="clear" w:color="auto" w:fill="FFFFFF"/>
      <w:lang w:val="ru-RU" w:eastAsia="ru-RU" w:bidi="ru-RU"/>
    </w:rPr>
  </w:style>
  <w:style w:type="character" w:customStyle="1" w:styleId="1768">
    <w:name w:val="Основной текст (2) + Trebuchet MS;10 pt;Интервал 0 pt"/>
    <w:qFormat/>
    <w:uiPriority w:val="0"/>
    <w:rPr>
      <w:rFonts w:ascii="Trebuchet MS" w:hAnsi="Trebuchet MS" w:eastAsia="Trebuchet MS" w:cs="Trebuchet MS"/>
      <w:color w:val="000000"/>
      <w:spacing w:val="10"/>
      <w:w w:val="100"/>
      <w:position w:val="0"/>
      <w:sz w:val="20"/>
      <w:szCs w:val="20"/>
      <w:u w:val="none"/>
      <w:shd w:val="clear" w:color="auto" w:fill="FFFFFF"/>
      <w:lang w:val="ru-RU" w:eastAsia="ru-RU" w:bidi="ru-RU"/>
    </w:rPr>
  </w:style>
  <w:style w:type="character" w:customStyle="1" w:styleId="1769">
    <w:name w:val="Основной текст (15)_"/>
    <w:link w:val="1770"/>
    <w:qFormat/>
    <w:uiPriority w:val="0"/>
    <w:rPr>
      <w:rFonts w:ascii="Times New Roman" w:hAnsi="Times New Roman" w:eastAsia="Times New Roman"/>
      <w:sz w:val="18"/>
      <w:szCs w:val="18"/>
      <w:shd w:val="clear" w:color="auto" w:fill="FFFFFF"/>
    </w:rPr>
  </w:style>
  <w:style w:type="paragraph" w:customStyle="1" w:styleId="1770">
    <w:name w:val="Основной текст (15)1"/>
    <w:basedOn w:val="1"/>
    <w:link w:val="1769"/>
    <w:uiPriority w:val="0"/>
    <w:pPr>
      <w:widowControl w:val="0"/>
      <w:shd w:val="clear" w:color="auto" w:fill="FFFFFF"/>
      <w:spacing w:after="60" w:line="104" w:lineRule="exact"/>
    </w:pPr>
    <w:rPr>
      <w:rFonts w:ascii="Times New Roman" w:hAnsi="Times New Roman" w:eastAsia="Times New Roman"/>
      <w:sz w:val="18"/>
      <w:szCs w:val="18"/>
    </w:rPr>
  </w:style>
  <w:style w:type="character" w:customStyle="1" w:styleId="1771">
    <w:name w:val="Основной текст (2) + Arial;6;5 pt2"/>
    <w:qFormat/>
    <w:uiPriority w:val="0"/>
    <w:rPr>
      <w:rFonts w:ascii="Arial" w:hAnsi="Arial" w:eastAsia="Arial" w:cs="Arial"/>
      <w:color w:val="000000"/>
      <w:spacing w:val="0"/>
      <w:w w:val="100"/>
      <w:position w:val="0"/>
      <w:sz w:val="13"/>
      <w:szCs w:val="13"/>
      <w:u w:val="none"/>
      <w:shd w:val="clear" w:color="auto" w:fill="FFFFFF"/>
      <w:lang w:val="ru-RU" w:eastAsia="ru-RU" w:bidi="ru-RU"/>
    </w:rPr>
  </w:style>
  <w:style w:type="character" w:customStyle="1" w:styleId="1772">
    <w:name w:val="Основной текст (97)_"/>
    <w:link w:val="1773"/>
    <w:uiPriority w:val="0"/>
    <w:rPr>
      <w:rFonts w:ascii="Times New Roman" w:hAnsi="Times New Roman" w:eastAsia="Times New Roman"/>
      <w:i/>
      <w:iCs/>
      <w:sz w:val="18"/>
      <w:szCs w:val="18"/>
      <w:shd w:val="clear" w:color="auto" w:fill="FFFFFF"/>
    </w:rPr>
  </w:style>
  <w:style w:type="paragraph" w:customStyle="1" w:styleId="1773">
    <w:name w:val="Основной текст (97)1"/>
    <w:basedOn w:val="1"/>
    <w:link w:val="1772"/>
    <w:qFormat/>
    <w:uiPriority w:val="0"/>
    <w:pPr>
      <w:widowControl w:val="0"/>
      <w:shd w:val="clear" w:color="auto" w:fill="FFFFFF"/>
      <w:spacing w:after="0" w:line="112" w:lineRule="exact"/>
    </w:pPr>
    <w:rPr>
      <w:rFonts w:ascii="Times New Roman" w:hAnsi="Times New Roman" w:eastAsia="Times New Roman"/>
      <w:i/>
      <w:iCs/>
      <w:sz w:val="18"/>
      <w:szCs w:val="18"/>
    </w:rPr>
  </w:style>
  <w:style w:type="character" w:customStyle="1" w:styleId="1774">
    <w:name w:val="Основной текст (9) + Times New Roman;9 pt;Полужирный Exact"/>
    <w:uiPriority w:val="0"/>
    <w:rPr>
      <w:rFonts w:ascii="Times New Roman" w:hAnsi="Times New Roman" w:eastAsia="Times New Roman" w:cs="Times New Roman"/>
      <w:b/>
      <w:bCs/>
      <w:color w:val="000000"/>
      <w:spacing w:val="0"/>
      <w:w w:val="100"/>
      <w:position w:val="0"/>
      <w:sz w:val="18"/>
      <w:szCs w:val="18"/>
      <w:u w:val="none"/>
      <w:lang w:val="ru-RU" w:eastAsia="ru-RU" w:bidi="ru-RU"/>
    </w:rPr>
  </w:style>
  <w:style w:type="character" w:customStyle="1" w:styleId="1775">
    <w:name w:val="Основной текст (160)_"/>
    <w:link w:val="1776"/>
    <w:uiPriority w:val="0"/>
    <w:rPr>
      <w:rFonts w:ascii="Times New Roman" w:hAnsi="Times New Roman" w:eastAsia="Times New Roman"/>
      <w:b/>
      <w:bCs/>
      <w:i/>
      <w:iCs/>
      <w:shd w:val="clear" w:color="auto" w:fill="FFFFFF"/>
    </w:rPr>
  </w:style>
  <w:style w:type="paragraph" w:customStyle="1" w:styleId="1776">
    <w:name w:val="Основной текст (160)1"/>
    <w:basedOn w:val="1"/>
    <w:link w:val="1775"/>
    <w:qFormat/>
    <w:uiPriority w:val="0"/>
    <w:pPr>
      <w:widowControl w:val="0"/>
      <w:shd w:val="clear" w:color="auto" w:fill="FFFFFF"/>
      <w:spacing w:after="120" w:line="0" w:lineRule="atLeast"/>
      <w:ind w:hanging="1540"/>
    </w:pPr>
    <w:rPr>
      <w:rFonts w:ascii="Times New Roman" w:hAnsi="Times New Roman" w:eastAsia="Times New Roman"/>
      <w:b/>
      <w:bCs/>
      <w:i/>
      <w:iCs/>
    </w:rPr>
  </w:style>
  <w:style w:type="character" w:customStyle="1" w:styleId="1777">
    <w:name w:val="Основной текст (2) + Полужирный;Курсив2"/>
    <w:qFormat/>
    <w:uiPriority w:val="0"/>
    <w:rPr>
      <w:rFonts w:ascii="Times New Roman" w:hAnsi="Times New Roman" w:eastAsia="Times New Roman" w:cs="Times New Roman"/>
      <w:b/>
      <w:bCs/>
      <w:i/>
      <w:iCs/>
      <w:color w:val="000000"/>
      <w:spacing w:val="0"/>
      <w:w w:val="100"/>
      <w:position w:val="0"/>
      <w:sz w:val="22"/>
      <w:szCs w:val="22"/>
      <w:u w:val="none"/>
      <w:shd w:val="clear" w:color="auto" w:fill="FFFFFF"/>
      <w:lang w:val="ru-RU" w:eastAsia="ru-RU" w:bidi="ru-RU"/>
    </w:rPr>
  </w:style>
  <w:style w:type="character" w:customStyle="1" w:styleId="1778">
    <w:name w:val="Основной текст (2)11"/>
    <w:qFormat/>
    <w:uiPriority w:val="0"/>
    <w:rPr>
      <w:rFonts w:ascii="Times New Roman" w:hAnsi="Times New Roman" w:eastAsia="Times New Roman" w:cs="Times New Roman"/>
      <w:color w:val="000000"/>
      <w:spacing w:val="0"/>
      <w:w w:val="100"/>
      <w:position w:val="0"/>
      <w:sz w:val="22"/>
      <w:szCs w:val="22"/>
      <w:u w:val="none"/>
      <w:shd w:val="clear" w:color="auto" w:fill="FFFFFF"/>
      <w:lang w:val="ru-RU" w:eastAsia="ru-RU" w:bidi="ru-RU"/>
    </w:rPr>
  </w:style>
  <w:style w:type="character" w:customStyle="1" w:styleId="1779">
    <w:name w:val="Основной текст (8)_"/>
    <w:link w:val="1780"/>
    <w:uiPriority w:val="0"/>
    <w:rPr>
      <w:rFonts w:ascii="Trebuchet MS" w:hAnsi="Trebuchet MS" w:eastAsia="Trebuchet MS" w:cs="Trebuchet MS"/>
      <w:sz w:val="26"/>
      <w:szCs w:val="26"/>
      <w:shd w:val="clear" w:color="auto" w:fill="FFFFFF"/>
    </w:rPr>
  </w:style>
  <w:style w:type="paragraph" w:customStyle="1" w:styleId="1780">
    <w:name w:val="Основной текст (8)"/>
    <w:basedOn w:val="1"/>
    <w:link w:val="1779"/>
    <w:qFormat/>
    <w:uiPriority w:val="0"/>
    <w:pPr>
      <w:widowControl w:val="0"/>
      <w:shd w:val="clear" w:color="auto" w:fill="FFFFFF"/>
      <w:spacing w:after="0" w:line="0" w:lineRule="atLeast"/>
    </w:pPr>
    <w:rPr>
      <w:rFonts w:ascii="Trebuchet MS" w:hAnsi="Trebuchet MS" w:eastAsia="Trebuchet MS" w:cs="Trebuchet MS"/>
      <w:sz w:val="26"/>
      <w:szCs w:val="26"/>
    </w:rPr>
  </w:style>
  <w:style w:type="character" w:customStyle="1" w:styleId="1781">
    <w:name w:val="Основной текст (21)_"/>
    <w:link w:val="1782"/>
    <w:qFormat/>
    <w:uiPriority w:val="0"/>
    <w:rPr>
      <w:rFonts w:ascii="Times New Roman" w:hAnsi="Times New Roman" w:eastAsia="Times New Roman"/>
      <w:sz w:val="16"/>
      <w:szCs w:val="16"/>
      <w:shd w:val="clear" w:color="auto" w:fill="FFFFFF"/>
    </w:rPr>
  </w:style>
  <w:style w:type="paragraph" w:customStyle="1" w:styleId="1782">
    <w:name w:val="Основной текст (21)"/>
    <w:basedOn w:val="1"/>
    <w:link w:val="1781"/>
    <w:uiPriority w:val="0"/>
    <w:pPr>
      <w:widowControl w:val="0"/>
      <w:shd w:val="clear" w:color="auto" w:fill="FFFFFF"/>
      <w:spacing w:after="0" w:line="0" w:lineRule="atLeast"/>
    </w:pPr>
    <w:rPr>
      <w:rFonts w:ascii="Times New Roman" w:hAnsi="Times New Roman" w:eastAsia="Times New Roman"/>
      <w:sz w:val="16"/>
      <w:szCs w:val="16"/>
    </w:rPr>
  </w:style>
  <w:style w:type="character" w:customStyle="1" w:styleId="1783">
    <w:name w:val="Основной текст (159)_"/>
    <w:link w:val="1784"/>
    <w:uiPriority w:val="0"/>
    <w:rPr>
      <w:rFonts w:ascii="Times New Roman" w:hAnsi="Times New Roman" w:eastAsia="Times New Roman"/>
      <w:shd w:val="clear" w:color="auto" w:fill="FFFFFF"/>
    </w:rPr>
  </w:style>
  <w:style w:type="paragraph" w:customStyle="1" w:styleId="1784">
    <w:name w:val="Основной текст (159)1"/>
    <w:basedOn w:val="1"/>
    <w:link w:val="1783"/>
    <w:qFormat/>
    <w:uiPriority w:val="0"/>
    <w:pPr>
      <w:widowControl w:val="0"/>
      <w:shd w:val="clear" w:color="auto" w:fill="FFFFFF"/>
      <w:spacing w:after="0" w:line="320" w:lineRule="exact"/>
      <w:ind w:hanging="460"/>
      <w:jc w:val="both"/>
    </w:pPr>
    <w:rPr>
      <w:rFonts w:ascii="Times New Roman" w:hAnsi="Times New Roman" w:eastAsia="Times New Roman"/>
    </w:rPr>
  </w:style>
  <w:style w:type="character" w:customStyle="1" w:styleId="1785">
    <w:name w:val="Основной текст (159) + 11 pt;Малые прописные"/>
    <w:uiPriority w:val="0"/>
    <w:rPr>
      <w:rFonts w:ascii="Times New Roman" w:hAnsi="Times New Roman" w:eastAsia="Times New Roman"/>
      <w:smallCaps/>
      <w:color w:val="000000"/>
      <w:spacing w:val="0"/>
      <w:w w:val="100"/>
      <w:position w:val="0"/>
      <w:sz w:val="22"/>
      <w:szCs w:val="22"/>
      <w:shd w:val="clear" w:color="auto" w:fill="FFFFFF"/>
      <w:lang w:val="en-US" w:eastAsia="en-US" w:bidi="en-US"/>
    </w:rPr>
  </w:style>
  <w:style w:type="character" w:customStyle="1" w:styleId="1786">
    <w:name w:val="Основной текст (159) + Arial;5;5 pt;Малые прописные"/>
    <w:qFormat/>
    <w:uiPriority w:val="0"/>
    <w:rPr>
      <w:rFonts w:ascii="Arial" w:hAnsi="Arial" w:eastAsia="Arial" w:cs="Arial"/>
      <w:smallCaps/>
      <w:color w:val="000000"/>
      <w:spacing w:val="0"/>
      <w:w w:val="100"/>
      <w:position w:val="0"/>
      <w:sz w:val="11"/>
      <w:szCs w:val="11"/>
      <w:shd w:val="clear" w:color="auto" w:fill="FFFFFF"/>
      <w:lang w:val="ru-RU" w:eastAsia="ru-RU" w:bidi="ru-RU"/>
    </w:rPr>
  </w:style>
  <w:style w:type="character" w:customStyle="1" w:styleId="1787">
    <w:name w:val="Основной текст (159) + Малые прописные"/>
    <w:qFormat/>
    <w:uiPriority w:val="0"/>
    <w:rPr>
      <w:rFonts w:ascii="Times New Roman" w:hAnsi="Times New Roman" w:eastAsia="Times New Roman" w:cs="Times New Roman"/>
      <w:smallCaps/>
      <w:color w:val="000000"/>
      <w:spacing w:val="0"/>
      <w:w w:val="100"/>
      <w:position w:val="0"/>
      <w:sz w:val="24"/>
      <w:szCs w:val="24"/>
      <w:shd w:val="clear" w:color="auto" w:fill="FFFFFF"/>
      <w:lang w:val="en-US" w:eastAsia="en-US" w:bidi="en-US"/>
    </w:rPr>
  </w:style>
  <w:style w:type="character" w:customStyle="1" w:styleId="1788">
    <w:name w:val="Основной текст (159) Exact"/>
    <w:uiPriority w:val="0"/>
    <w:rPr>
      <w:rFonts w:ascii="Times New Roman" w:hAnsi="Times New Roman" w:eastAsia="Times New Roman" w:cs="Times New Roman"/>
      <w:u w:val="none"/>
    </w:rPr>
  </w:style>
  <w:style w:type="character" w:customStyle="1" w:styleId="1789">
    <w:name w:val="Основной текст (62) Exact"/>
    <w:link w:val="1790"/>
    <w:qFormat/>
    <w:uiPriority w:val="0"/>
    <w:rPr>
      <w:rFonts w:ascii="Arial" w:hAnsi="Arial" w:eastAsia="Arial" w:cs="Arial"/>
      <w:sz w:val="13"/>
      <w:szCs w:val="13"/>
      <w:shd w:val="clear" w:color="auto" w:fill="FFFFFF"/>
    </w:rPr>
  </w:style>
  <w:style w:type="paragraph" w:customStyle="1" w:styleId="1790">
    <w:name w:val="Основной текст (62)"/>
    <w:basedOn w:val="1"/>
    <w:link w:val="1789"/>
    <w:qFormat/>
    <w:uiPriority w:val="0"/>
    <w:pPr>
      <w:widowControl w:val="0"/>
      <w:shd w:val="clear" w:color="auto" w:fill="FFFFFF"/>
      <w:spacing w:after="0" w:line="166" w:lineRule="exact"/>
    </w:pPr>
    <w:rPr>
      <w:rFonts w:ascii="Arial" w:hAnsi="Arial" w:eastAsia="Arial" w:cs="Arial"/>
      <w:sz w:val="13"/>
      <w:szCs w:val="13"/>
    </w:rPr>
  </w:style>
  <w:style w:type="character" w:customStyle="1" w:styleId="1791">
    <w:name w:val="Основной текст (31)_"/>
    <w:link w:val="1792"/>
    <w:qFormat/>
    <w:uiPriority w:val="0"/>
    <w:rPr>
      <w:rFonts w:ascii="Times New Roman" w:hAnsi="Times New Roman" w:eastAsia="Times New Roman"/>
      <w:i/>
      <w:iCs/>
      <w:shd w:val="clear" w:color="auto" w:fill="FFFFFF"/>
    </w:rPr>
  </w:style>
  <w:style w:type="paragraph" w:customStyle="1" w:styleId="1792">
    <w:name w:val="Основной текст (31)1"/>
    <w:basedOn w:val="1"/>
    <w:link w:val="1791"/>
    <w:qFormat/>
    <w:uiPriority w:val="0"/>
    <w:pPr>
      <w:widowControl w:val="0"/>
      <w:shd w:val="clear" w:color="auto" w:fill="FFFFFF"/>
      <w:spacing w:after="0" w:line="259" w:lineRule="exact"/>
      <w:ind w:firstLine="880"/>
      <w:jc w:val="both"/>
    </w:pPr>
    <w:rPr>
      <w:rFonts w:ascii="Times New Roman" w:hAnsi="Times New Roman" w:eastAsia="Times New Roman"/>
      <w:i/>
      <w:iCs/>
    </w:rPr>
  </w:style>
  <w:style w:type="character" w:customStyle="1" w:styleId="1793">
    <w:name w:val="Основной текст (31)"/>
    <w:qFormat/>
    <w:uiPriority w:val="0"/>
    <w:rPr>
      <w:rFonts w:ascii="Times New Roman" w:hAnsi="Times New Roman" w:eastAsia="Times New Roman"/>
      <w:i/>
      <w:iCs/>
      <w:color w:val="000000"/>
      <w:spacing w:val="0"/>
      <w:w w:val="100"/>
      <w:position w:val="0"/>
      <w:sz w:val="22"/>
      <w:szCs w:val="22"/>
      <w:u w:val="single"/>
      <w:shd w:val="clear" w:color="auto" w:fill="FFFFFF"/>
      <w:lang w:val="ru-RU" w:eastAsia="ru-RU" w:bidi="ru-RU"/>
    </w:rPr>
  </w:style>
  <w:style w:type="character" w:customStyle="1" w:styleId="1794">
    <w:name w:val="Основной текст (2) + 8 pt5"/>
    <w:qFormat/>
    <w:uiPriority w:val="0"/>
    <w:rPr>
      <w:rFonts w:ascii="Times New Roman" w:hAnsi="Times New Roman" w:eastAsia="Times New Roman" w:cs="Times New Roman"/>
      <w:color w:val="000000"/>
      <w:spacing w:val="0"/>
      <w:w w:val="100"/>
      <w:position w:val="0"/>
      <w:sz w:val="16"/>
      <w:szCs w:val="16"/>
      <w:u w:val="none"/>
      <w:shd w:val="clear" w:color="auto" w:fill="FFFFFF"/>
      <w:lang w:val="ru-RU" w:eastAsia="ru-RU" w:bidi="ru-RU"/>
    </w:rPr>
  </w:style>
  <w:style w:type="character" w:customStyle="1" w:styleId="1795">
    <w:name w:val="Основной текст (18)_"/>
    <w:link w:val="1796"/>
    <w:qFormat/>
    <w:uiPriority w:val="0"/>
    <w:rPr>
      <w:rFonts w:ascii="Times New Roman" w:hAnsi="Times New Roman" w:eastAsia="Times New Roman"/>
      <w:b/>
      <w:bCs/>
      <w:i/>
      <w:iCs/>
      <w:shd w:val="clear" w:color="auto" w:fill="FFFFFF"/>
    </w:rPr>
  </w:style>
  <w:style w:type="paragraph" w:customStyle="1" w:styleId="1796">
    <w:name w:val="Основной текст (18)1"/>
    <w:basedOn w:val="1"/>
    <w:link w:val="1795"/>
    <w:qFormat/>
    <w:uiPriority w:val="0"/>
    <w:pPr>
      <w:widowControl w:val="0"/>
      <w:shd w:val="clear" w:color="auto" w:fill="FFFFFF"/>
      <w:spacing w:after="0" w:line="0" w:lineRule="atLeast"/>
    </w:pPr>
    <w:rPr>
      <w:rFonts w:ascii="Times New Roman" w:hAnsi="Times New Roman" w:eastAsia="Times New Roman"/>
      <w:b/>
      <w:bCs/>
      <w:i/>
      <w:iCs/>
    </w:rPr>
  </w:style>
  <w:style w:type="character" w:customStyle="1" w:styleId="1797">
    <w:name w:val="Основной текст (159) + Полужирный;Курсив"/>
    <w:uiPriority w:val="0"/>
    <w:rPr>
      <w:rFonts w:ascii="Times New Roman" w:hAnsi="Times New Roman" w:eastAsia="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798">
    <w:name w:val="Основной текст (159) + Полужирный;Курсив1"/>
    <w:uiPriority w:val="0"/>
    <w:rPr>
      <w:rFonts w:ascii="Times New Roman" w:hAnsi="Times New Roman" w:eastAsia="Times New Roman" w:cs="Times New Roman"/>
      <w:b/>
      <w:bCs/>
      <w:i/>
      <w:iCs/>
      <w:color w:val="000000"/>
      <w:spacing w:val="0"/>
      <w:w w:val="100"/>
      <w:position w:val="0"/>
      <w:sz w:val="24"/>
      <w:szCs w:val="24"/>
      <w:shd w:val="clear" w:color="auto" w:fill="FFFFFF"/>
      <w:lang w:val="ru-RU" w:eastAsia="ru-RU" w:bidi="ru-RU"/>
    </w:rPr>
  </w:style>
  <w:style w:type="character" w:customStyle="1" w:styleId="1799">
    <w:name w:val="Основной текст (159)2"/>
    <w:uiPriority w:val="0"/>
    <w:rPr>
      <w:rFonts w:ascii="Times New Roman" w:hAnsi="Times New Roman" w:eastAsia="Times New Roman" w:cs="Times New Roman"/>
      <w:color w:val="000000"/>
      <w:spacing w:val="0"/>
      <w:w w:val="100"/>
      <w:position w:val="0"/>
      <w:sz w:val="24"/>
      <w:szCs w:val="24"/>
      <w:u w:val="none"/>
      <w:shd w:val="clear" w:color="auto" w:fill="FFFFFF"/>
      <w:lang w:val="ru-RU" w:eastAsia="ru-RU" w:bidi="ru-RU"/>
    </w:rPr>
  </w:style>
  <w:style w:type="character" w:customStyle="1" w:styleId="1800">
    <w:name w:val="Заголовок №7 (2)_"/>
    <w:link w:val="1801"/>
    <w:qFormat/>
    <w:uiPriority w:val="0"/>
    <w:rPr>
      <w:rFonts w:ascii="Times New Roman" w:hAnsi="Times New Roman" w:eastAsia="Times New Roman"/>
      <w:sz w:val="28"/>
      <w:szCs w:val="28"/>
      <w:shd w:val="clear" w:color="auto" w:fill="FFFFFF"/>
    </w:rPr>
  </w:style>
  <w:style w:type="paragraph" w:customStyle="1" w:styleId="1801">
    <w:name w:val="Заголовок №7 (2)"/>
    <w:basedOn w:val="1"/>
    <w:link w:val="1800"/>
    <w:qFormat/>
    <w:uiPriority w:val="0"/>
    <w:pPr>
      <w:widowControl w:val="0"/>
      <w:shd w:val="clear" w:color="auto" w:fill="FFFFFF"/>
      <w:spacing w:after="0" w:line="0" w:lineRule="atLeast"/>
      <w:outlineLvl w:val="6"/>
    </w:pPr>
    <w:rPr>
      <w:rFonts w:ascii="Times New Roman" w:hAnsi="Times New Roman" w:eastAsia="Times New Roman"/>
      <w:sz w:val="28"/>
      <w:szCs w:val="28"/>
    </w:rPr>
  </w:style>
  <w:style w:type="character" w:customStyle="1" w:styleId="1802">
    <w:name w:val="Основной текст (2) + 9 pt;Полужирный2"/>
    <w:uiPriority w:val="0"/>
    <w:rPr>
      <w:rFonts w:ascii="Times New Roman" w:hAnsi="Times New Roman" w:eastAsia="Times New Roman" w:cs="Times New Roman"/>
      <w:b/>
      <w:bCs/>
      <w:color w:val="000000"/>
      <w:spacing w:val="0"/>
      <w:w w:val="100"/>
      <w:position w:val="0"/>
      <w:sz w:val="18"/>
      <w:szCs w:val="18"/>
      <w:u w:val="none"/>
      <w:shd w:val="clear" w:color="auto" w:fill="FFFFFF"/>
      <w:lang w:val="ru-RU" w:eastAsia="ru-RU" w:bidi="ru-RU"/>
    </w:rPr>
  </w:style>
  <w:style w:type="character" w:customStyle="1" w:styleId="1803">
    <w:name w:val="Основной текст (2) + 7;5 pt1"/>
    <w:qFormat/>
    <w:uiPriority w:val="0"/>
    <w:rPr>
      <w:rFonts w:ascii="Times New Roman" w:hAnsi="Times New Roman" w:eastAsia="Times New Roman" w:cs="Times New Roman"/>
      <w:color w:val="000000"/>
      <w:spacing w:val="0"/>
      <w:w w:val="100"/>
      <w:position w:val="0"/>
      <w:sz w:val="15"/>
      <w:szCs w:val="15"/>
      <w:u w:val="none"/>
      <w:shd w:val="clear" w:color="auto" w:fill="FFFFFF"/>
      <w:lang w:val="ru-RU" w:eastAsia="ru-RU" w:bidi="ru-RU"/>
    </w:rPr>
  </w:style>
  <w:style w:type="character" w:customStyle="1" w:styleId="1804">
    <w:name w:val="Основной текст (2) + 12 pt;Полужирный1"/>
    <w:qFormat/>
    <w:uiPriority w:val="0"/>
    <w:rPr>
      <w:rFonts w:ascii="Times New Roman" w:hAnsi="Times New Roman" w:eastAsia="Times New Roman" w:cs="Times New Roman"/>
      <w:b/>
      <w:bCs/>
      <w:color w:val="000000"/>
      <w:spacing w:val="0"/>
      <w:w w:val="100"/>
      <w:position w:val="0"/>
      <w:sz w:val="24"/>
      <w:szCs w:val="24"/>
      <w:u w:val="none"/>
      <w:shd w:val="clear" w:color="auto" w:fill="FFFFFF"/>
      <w:lang w:val="ru-RU" w:eastAsia="ru-RU" w:bidi="ru-RU"/>
    </w:rPr>
  </w:style>
  <w:style w:type="character" w:customStyle="1" w:styleId="1805">
    <w:name w:val="Основной текст (6) Exact"/>
    <w:uiPriority w:val="0"/>
    <w:rPr>
      <w:rFonts w:ascii="Times New Roman" w:hAnsi="Times New Roman" w:eastAsia="Times New Roman" w:cs="Times New Roman"/>
      <w:b/>
      <w:bCs/>
      <w:color w:val="000000"/>
      <w:spacing w:val="0"/>
      <w:w w:val="100"/>
      <w:position w:val="0"/>
      <w:sz w:val="22"/>
      <w:szCs w:val="22"/>
      <w:u w:val="none"/>
      <w:lang w:val="ru-RU" w:eastAsia="ru-RU" w:bidi="ru-RU"/>
    </w:rPr>
  </w:style>
  <w:style w:type="paragraph" w:customStyle="1" w:styleId="1806">
    <w:name w:val="!!_1.для Таблиц"/>
    <w:basedOn w:val="1645"/>
    <w:next w:val="1"/>
    <w:link w:val="1831"/>
    <w:qFormat/>
    <w:uiPriority w:val="0"/>
    <w:pPr>
      <w:widowControl w:val="0"/>
      <w:spacing w:line="240" w:lineRule="auto"/>
      <w:ind w:firstLine="0"/>
      <w:jc w:val="center"/>
    </w:pPr>
    <w:rPr>
      <w:rFonts w:ascii="Times New Roman" w:hAnsi="Times New Roman"/>
      <w:bCs/>
      <w:sz w:val="20"/>
      <w:lang w:eastAsia="ru-RU"/>
    </w:rPr>
  </w:style>
  <w:style w:type="paragraph" w:customStyle="1" w:styleId="1807">
    <w:name w:val="_1.1.1."/>
    <w:basedOn w:val="4"/>
    <w:next w:val="1"/>
    <w:link w:val="1808"/>
    <w:qFormat/>
    <w:uiPriority w:val="0"/>
    <w:pPr>
      <w:keepLines/>
      <w:numPr>
        <w:numId w:val="31"/>
      </w:numPr>
      <w:suppressAutoHyphens w:val="0"/>
      <w:spacing w:before="360" w:after="360" w:line="240" w:lineRule="auto"/>
      <w:jc w:val="center"/>
    </w:pPr>
    <w:rPr>
      <w:rFonts w:ascii="Times New Roman" w:hAnsi="Times New Roman" w:cs="Times New Roman"/>
      <w:bCs/>
      <w:i w:val="0"/>
      <w:iCs w:val="0"/>
      <w:lang w:bidi="ar-SA"/>
    </w:rPr>
  </w:style>
  <w:style w:type="character" w:customStyle="1" w:styleId="1808">
    <w:name w:val="_1.1.1. Знак"/>
    <w:link w:val="1807"/>
    <w:qFormat/>
    <w:locked/>
    <w:uiPriority w:val="0"/>
    <w:rPr>
      <w:rFonts w:ascii="Times New Roman" w:hAnsi="Times New Roman" w:eastAsia="Times New Roman" w:cs="Times New Roman"/>
      <w:b/>
      <w:bCs/>
      <w:sz w:val="26"/>
      <w:szCs w:val="26"/>
      <w:lang w:eastAsia="en-US"/>
    </w:rPr>
  </w:style>
  <w:style w:type="table" w:customStyle="1" w:styleId="1809">
    <w:name w:val="Table Normal"/>
    <w:semiHidden/>
    <w:unhideWhenUsed/>
    <w:qFormat/>
    <w:uiPriority w:val="2"/>
    <w:pPr>
      <w:widowControl w:val="0"/>
      <w:spacing w:after="0" w:line="240" w:lineRule="auto"/>
    </w:pPr>
    <w:rPr>
      <w:rFonts w:ascii="Calibri" w:hAnsi="Calibri" w:eastAsia="Calibri" w:cs="Arial"/>
      <w:lang w:val="en-US" w:eastAsia="en-US"/>
    </w:rPr>
    <w:tblPr>
      <w:tblCellMar>
        <w:top w:w="0" w:type="dxa"/>
        <w:left w:w="0" w:type="dxa"/>
        <w:bottom w:w="0" w:type="dxa"/>
        <w:right w:w="0" w:type="dxa"/>
      </w:tblCellMar>
    </w:tblPr>
  </w:style>
  <w:style w:type="paragraph" w:customStyle="1" w:styleId="1810">
    <w:name w:val="Оглавление 11"/>
    <w:basedOn w:val="1"/>
    <w:qFormat/>
    <w:uiPriority w:val="1"/>
    <w:pPr>
      <w:widowControl w:val="0"/>
      <w:spacing w:after="0" w:line="240" w:lineRule="auto"/>
      <w:ind w:left="601" w:hanging="439"/>
    </w:pPr>
    <w:rPr>
      <w:rFonts w:ascii="Arial" w:hAnsi="Arial" w:eastAsia="Arial" w:cs="Arial"/>
      <w:sz w:val="20"/>
      <w:szCs w:val="20"/>
      <w:lang w:val="en-US" w:eastAsia="en-US"/>
    </w:rPr>
  </w:style>
  <w:style w:type="paragraph" w:customStyle="1" w:styleId="1811">
    <w:name w:val="Оглавление 21"/>
    <w:basedOn w:val="1"/>
    <w:qFormat/>
    <w:uiPriority w:val="1"/>
    <w:pPr>
      <w:widowControl w:val="0"/>
      <w:spacing w:after="0" w:line="240" w:lineRule="auto"/>
      <w:ind w:left="382"/>
    </w:pPr>
    <w:rPr>
      <w:rFonts w:ascii="Arial" w:hAnsi="Arial" w:eastAsia="Arial" w:cs="Arial"/>
      <w:sz w:val="20"/>
      <w:szCs w:val="20"/>
      <w:lang w:val="en-US" w:eastAsia="en-US"/>
    </w:rPr>
  </w:style>
  <w:style w:type="paragraph" w:customStyle="1" w:styleId="1812">
    <w:name w:val="Оглавление 31"/>
    <w:basedOn w:val="1"/>
    <w:qFormat/>
    <w:uiPriority w:val="1"/>
    <w:pPr>
      <w:widowControl w:val="0"/>
      <w:spacing w:before="34" w:after="0" w:line="240" w:lineRule="auto"/>
      <w:ind w:left="1482" w:hanging="881"/>
    </w:pPr>
    <w:rPr>
      <w:rFonts w:ascii="Arial" w:hAnsi="Arial" w:eastAsia="Arial" w:cs="Arial"/>
      <w:sz w:val="20"/>
      <w:szCs w:val="20"/>
      <w:lang w:val="en-US" w:eastAsia="en-US"/>
    </w:rPr>
  </w:style>
  <w:style w:type="paragraph" w:customStyle="1" w:styleId="1813">
    <w:name w:val="Заголовок 11"/>
    <w:basedOn w:val="1"/>
    <w:qFormat/>
    <w:uiPriority w:val="1"/>
    <w:pPr>
      <w:widowControl w:val="0"/>
      <w:spacing w:after="0" w:line="240" w:lineRule="auto"/>
      <w:ind w:left="1" w:right="2"/>
      <w:jc w:val="center"/>
      <w:outlineLvl w:val="1"/>
    </w:pPr>
    <w:rPr>
      <w:rFonts w:ascii="Arial" w:hAnsi="Arial" w:eastAsia="Arial" w:cs="Arial"/>
      <w:b/>
      <w:bCs/>
      <w:sz w:val="36"/>
      <w:szCs w:val="36"/>
      <w:lang w:val="en-US" w:eastAsia="en-US"/>
    </w:rPr>
  </w:style>
  <w:style w:type="paragraph" w:customStyle="1" w:styleId="1814">
    <w:name w:val="Заголовок 21"/>
    <w:basedOn w:val="1"/>
    <w:qFormat/>
    <w:uiPriority w:val="1"/>
    <w:pPr>
      <w:widowControl w:val="0"/>
      <w:spacing w:after="0" w:line="240" w:lineRule="auto"/>
      <w:outlineLvl w:val="2"/>
    </w:pPr>
    <w:rPr>
      <w:rFonts w:ascii="Times New Roman" w:hAnsi="Times New Roman" w:eastAsia="Times New Roman" w:cs="Times New Roman"/>
      <w:sz w:val="26"/>
      <w:szCs w:val="26"/>
      <w:lang w:val="en-US" w:eastAsia="en-US"/>
    </w:rPr>
  </w:style>
  <w:style w:type="paragraph" w:customStyle="1" w:styleId="1815">
    <w:name w:val="Заголовок 31"/>
    <w:basedOn w:val="1"/>
    <w:qFormat/>
    <w:uiPriority w:val="1"/>
    <w:pPr>
      <w:widowControl w:val="0"/>
      <w:spacing w:after="0" w:line="240" w:lineRule="auto"/>
      <w:ind w:left="2096"/>
      <w:outlineLvl w:val="3"/>
    </w:pPr>
    <w:rPr>
      <w:rFonts w:ascii="Arial" w:hAnsi="Arial" w:eastAsia="Arial" w:cs="Arial"/>
      <w:b/>
      <w:bCs/>
      <w:sz w:val="24"/>
      <w:szCs w:val="24"/>
      <w:lang w:val="en-US" w:eastAsia="en-US"/>
    </w:rPr>
  </w:style>
  <w:style w:type="paragraph" w:customStyle="1" w:styleId="1816">
    <w:name w:val="Заголовок 41"/>
    <w:basedOn w:val="1"/>
    <w:qFormat/>
    <w:uiPriority w:val="1"/>
    <w:pPr>
      <w:widowControl w:val="0"/>
      <w:spacing w:after="0" w:line="240" w:lineRule="auto"/>
      <w:ind w:left="728"/>
      <w:outlineLvl w:val="4"/>
    </w:pPr>
    <w:rPr>
      <w:rFonts w:ascii="Arial" w:hAnsi="Arial" w:eastAsia="Arial" w:cs="Arial"/>
      <w:b/>
      <w:bCs/>
      <w:i/>
      <w:sz w:val="24"/>
      <w:szCs w:val="24"/>
      <w:lang w:val="en-US" w:eastAsia="en-US"/>
    </w:rPr>
  </w:style>
  <w:style w:type="paragraph" w:customStyle="1" w:styleId="1817">
    <w:name w:val="Table Paragraph"/>
    <w:basedOn w:val="1"/>
    <w:qFormat/>
    <w:uiPriority w:val="1"/>
    <w:pPr>
      <w:widowControl w:val="0"/>
      <w:spacing w:after="0" w:line="240" w:lineRule="auto"/>
      <w:jc w:val="center"/>
    </w:pPr>
    <w:rPr>
      <w:rFonts w:ascii="Arial" w:hAnsi="Arial" w:eastAsia="Arial" w:cs="Arial"/>
      <w:lang w:val="en-US" w:eastAsia="en-US"/>
    </w:rPr>
  </w:style>
  <w:style w:type="character" w:customStyle="1" w:styleId="1818">
    <w:name w:val="Колонтитул + 12 pt;Интервал 1 pt"/>
    <w:uiPriority w:val="0"/>
    <w:rPr>
      <w:rFonts w:ascii="Times New Roman" w:hAnsi="Times New Roman" w:eastAsia="Times New Roman" w:cs="Times New Roman"/>
      <w:color w:val="000000"/>
      <w:spacing w:val="30"/>
      <w:w w:val="100"/>
      <w:position w:val="0"/>
      <w:sz w:val="24"/>
      <w:szCs w:val="24"/>
      <w:u w:val="none"/>
      <w:lang w:val="ru-RU" w:eastAsia="ru-RU" w:bidi="ru-RU"/>
    </w:rPr>
  </w:style>
  <w:style w:type="paragraph" w:customStyle="1" w:styleId="1819">
    <w:name w:val="number-facts"/>
    <w:basedOn w:val="1"/>
    <w:qFormat/>
    <w:uiPriority w:val="0"/>
    <w:pPr>
      <w:spacing w:before="100" w:beforeAutospacing="1" w:after="100" w:afterAutospacing="1" w:line="240" w:lineRule="auto"/>
    </w:pPr>
    <w:rPr>
      <w:rFonts w:ascii="Times New Roman" w:hAnsi="Times New Roman" w:eastAsia="Times New Roman" w:cs="Times New Roman"/>
      <w:sz w:val="24"/>
      <w:szCs w:val="24"/>
    </w:rPr>
  </w:style>
  <w:style w:type="character" w:customStyle="1" w:styleId="1820">
    <w:name w:val="Основной текст (3) + 7;5 pt;Полужирный"/>
    <w:qFormat/>
    <w:uiPriority w:val="0"/>
    <w:rPr>
      <w:rFonts w:ascii="Tahoma" w:hAnsi="Tahoma" w:eastAsia="Tahoma" w:cs="Tahoma"/>
      <w:b/>
      <w:bCs/>
      <w:color w:val="000000"/>
      <w:spacing w:val="0"/>
      <w:w w:val="100"/>
      <w:position w:val="0"/>
      <w:sz w:val="15"/>
      <w:szCs w:val="15"/>
      <w:u w:val="none"/>
      <w:lang w:val="ru-RU" w:eastAsia="ru-RU" w:bidi="ru-RU"/>
    </w:rPr>
  </w:style>
  <w:style w:type="character" w:customStyle="1" w:styleId="1821">
    <w:name w:val="Заголовок №8_"/>
    <w:link w:val="1822"/>
    <w:uiPriority w:val="0"/>
    <w:rPr>
      <w:rFonts w:ascii="Times New Roman" w:hAnsi="Times New Roman" w:eastAsia="Times New Roman"/>
      <w:b/>
      <w:bCs/>
      <w:shd w:val="clear" w:color="auto" w:fill="FFFFFF"/>
    </w:rPr>
  </w:style>
  <w:style w:type="paragraph" w:customStyle="1" w:styleId="1822">
    <w:name w:val="Заголовок №8"/>
    <w:basedOn w:val="1"/>
    <w:link w:val="1821"/>
    <w:uiPriority w:val="0"/>
    <w:pPr>
      <w:widowControl w:val="0"/>
      <w:shd w:val="clear" w:color="auto" w:fill="FFFFFF"/>
      <w:spacing w:before="240" w:after="420" w:line="0" w:lineRule="atLeast"/>
      <w:ind w:hanging="2060"/>
      <w:jc w:val="both"/>
      <w:outlineLvl w:val="7"/>
    </w:pPr>
    <w:rPr>
      <w:rFonts w:ascii="Times New Roman" w:hAnsi="Times New Roman" w:eastAsia="Times New Roman"/>
      <w:b/>
      <w:bCs/>
    </w:rPr>
  </w:style>
  <w:style w:type="character" w:customStyle="1" w:styleId="1823">
    <w:name w:val="Основной текст (18)"/>
    <w:qFormat/>
    <w:uiPriority w:val="0"/>
    <w:rPr>
      <w:rFonts w:ascii="Times New Roman" w:hAnsi="Times New Roman" w:eastAsia="Times New Roman" w:cs="Times New Roman"/>
      <w:b/>
      <w:bCs/>
      <w:i/>
      <w:iCs/>
      <w:color w:val="000000"/>
      <w:spacing w:val="0"/>
      <w:w w:val="100"/>
      <w:position w:val="0"/>
      <w:sz w:val="22"/>
      <w:szCs w:val="22"/>
      <w:u w:val="single"/>
      <w:shd w:val="clear" w:color="auto" w:fill="FFFFFF"/>
      <w:lang w:val="ru-RU" w:eastAsia="ru-RU" w:bidi="ru-RU"/>
    </w:rPr>
  </w:style>
  <w:style w:type="character" w:customStyle="1" w:styleId="1824">
    <w:name w:val="Основной текст (43)_"/>
    <w:link w:val="1825"/>
    <w:uiPriority w:val="0"/>
    <w:rPr>
      <w:rFonts w:ascii="Arial" w:hAnsi="Arial" w:eastAsia="Arial" w:cs="Arial"/>
      <w:sz w:val="13"/>
      <w:szCs w:val="13"/>
      <w:shd w:val="clear" w:color="auto" w:fill="FFFFFF"/>
    </w:rPr>
  </w:style>
  <w:style w:type="paragraph" w:customStyle="1" w:styleId="1825">
    <w:name w:val="Основной текст (43)"/>
    <w:basedOn w:val="1"/>
    <w:link w:val="1824"/>
    <w:uiPriority w:val="0"/>
    <w:pPr>
      <w:widowControl w:val="0"/>
      <w:shd w:val="clear" w:color="auto" w:fill="FFFFFF"/>
      <w:spacing w:after="0" w:line="122" w:lineRule="exact"/>
    </w:pPr>
    <w:rPr>
      <w:rFonts w:ascii="Arial" w:hAnsi="Arial" w:eastAsia="Arial" w:cs="Arial"/>
      <w:sz w:val="13"/>
      <w:szCs w:val="13"/>
    </w:rPr>
  </w:style>
  <w:style w:type="character" w:customStyle="1" w:styleId="1826">
    <w:name w:val="Заголовок №7 (6) Exact"/>
    <w:link w:val="1827"/>
    <w:qFormat/>
    <w:uiPriority w:val="0"/>
    <w:rPr>
      <w:rFonts w:ascii="Times New Roman" w:hAnsi="Times New Roman" w:eastAsia="Times New Roman"/>
      <w:sz w:val="26"/>
      <w:szCs w:val="26"/>
      <w:shd w:val="clear" w:color="auto" w:fill="FFFFFF"/>
    </w:rPr>
  </w:style>
  <w:style w:type="paragraph" w:customStyle="1" w:styleId="1827">
    <w:name w:val="Заголовок №7 (6)"/>
    <w:basedOn w:val="1"/>
    <w:link w:val="1826"/>
    <w:qFormat/>
    <w:uiPriority w:val="0"/>
    <w:pPr>
      <w:widowControl w:val="0"/>
      <w:shd w:val="clear" w:color="auto" w:fill="FFFFFF"/>
      <w:spacing w:after="0" w:line="0" w:lineRule="atLeast"/>
      <w:outlineLvl w:val="6"/>
    </w:pPr>
    <w:rPr>
      <w:rFonts w:ascii="Times New Roman" w:hAnsi="Times New Roman" w:eastAsia="Times New Roman"/>
      <w:sz w:val="26"/>
      <w:szCs w:val="26"/>
    </w:rPr>
  </w:style>
  <w:style w:type="paragraph" w:customStyle="1" w:styleId="1828">
    <w:name w:val="Основной текст (15)"/>
    <w:basedOn w:val="1"/>
    <w:qFormat/>
    <w:uiPriority w:val="0"/>
    <w:pPr>
      <w:widowControl w:val="0"/>
      <w:shd w:val="clear" w:color="auto" w:fill="FFFFFF"/>
      <w:spacing w:after="60" w:line="104" w:lineRule="exact"/>
    </w:pPr>
    <w:rPr>
      <w:rFonts w:ascii="Times New Roman" w:hAnsi="Times New Roman" w:eastAsia="Times New Roman" w:cs="Times New Roman"/>
      <w:sz w:val="18"/>
      <w:szCs w:val="18"/>
      <w:lang w:val="en-US" w:eastAsia="en-US"/>
    </w:rPr>
  </w:style>
  <w:style w:type="character" w:customStyle="1" w:styleId="1829">
    <w:name w:val="Основной текст (68)_"/>
    <w:qFormat/>
    <w:uiPriority w:val="0"/>
    <w:rPr>
      <w:rFonts w:ascii="Arial" w:hAnsi="Arial" w:eastAsia="Arial" w:cs="Arial"/>
      <w:sz w:val="18"/>
      <w:szCs w:val="18"/>
      <w:u w:val="none"/>
    </w:rPr>
  </w:style>
  <w:style w:type="character" w:customStyle="1" w:styleId="1830">
    <w:name w:val="Основной текст (68)"/>
    <w:uiPriority w:val="0"/>
    <w:rPr>
      <w:rFonts w:ascii="Arial" w:hAnsi="Arial" w:eastAsia="Arial" w:cs="Arial"/>
      <w:color w:val="000000"/>
      <w:spacing w:val="0"/>
      <w:w w:val="100"/>
      <w:position w:val="0"/>
      <w:sz w:val="18"/>
      <w:szCs w:val="18"/>
      <w:u w:val="none"/>
      <w:lang w:val="ru-RU" w:eastAsia="ru-RU" w:bidi="ru-RU"/>
    </w:rPr>
  </w:style>
  <w:style w:type="character" w:customStyle="1" w:styleId="1831">
    <w:name w:val="!!_1.для Таблиц Знак"/>
    <w:link w:val="1806"/>
    <w:qFormat/>
    <w:locked/>
    <w:uiPriority w:val="0"/>
    <w:rPr>
      <w:rFonts w:ascii="Times New Roman" w:hAnsi="Times New Roman" w:eastAsia="Calibri" w:cs="Calibri"/>
      <w:bCs/>
      <w:sz w:val="20"/>
      <w:szCs w:val="26"/>
    </w:rPr>
  </w:style>
  <w:style w:type="paragraph" w:customStyle="1" w:styleId="1832">
    <w:name w:val="_1.1.Маркер"/>
    <w:basedOn w:val="3"/>
    <w:next w:val="1"/>
    <w:link w:val="1833"/>
    <w:qFormat/>
    <w:uiPriority w:val="0"/>
    <w:pPr>
      <w:keepNext w:val="0"/>
      <w:numPr>
        <w:ilvl w:val="0"/>
        <w:numId w:val="32"/>
      </w:numPr>
      <w:tabs>
        <w:tab w:val="left" w:pos="1134"/>
      </w:tabs>
      <w:suppressAutoHyphens w:val="0"/>
      <w:spacing w:before="0" w:after="0"/>
      <w:ind w:left="1135" w:hanging="284"/>
      <w:jc w:val="both"/>
      <w:outlineLvl w:val="9"/>
    </w:pPr>
    <w:rPr>
      <w:rFonts w:cs="Times New Roman"/>
      <w:b w:val="0"/>
      <w:bCs/>
      <w:sz w:val="24"/>
      <w:szCs w:val="26"/>
      <w:lang w:bidi="ar-SA"/>
    </w:rPr>
  </w:style>
  <w:style w:type="character" w:customStyle="1" w:styleId="1833">
    <w:name w:val="_1.1.Маркер Знак"/>
    <w:link w:val="1832"/>
    <w:qFormat/>
    <w:locked/>
    <w:uiPriority w:val="0"/>
    <w:rPr>
      <w:rFonts w:ascii="Times New Roman" w:hAnsi="Times New Roman" w:eastAsia="Times New Roman" w:cs="Times New Roman"/>
      <w:bCs/>
      <w:sz w:val="24"/>
      <w:szCs w:val="26"/>
      <w:lang w:eastAsia="en-US"/>
    </w:rPr>
  </w:style>
  <w:style w:type="character" w:customStyle="1" w:styleId="1834">
    <w:name w:val="Подпись к картинке Exact"/>
    <w:link w:val="1835"/>
    <w:uiPriority w:val="0"/>
    <w:rPr>
      <w:rFonts w:ascii="Times New Roman" w:hAnsi="Times New Roman" w:eastAsia="Times New Roman"/>
      <w:shd w:val="clear" w:color="auto" w:fill="FFFFFF"/>
    </w:rPr>
  </w:style>
  <w:style w:type="paragraph" w:customStyle="1" w:styleId="1835">
    <w:name w:val="Подпись к картинке"/>
    <w:basedOn w:val="1"/>
    <w:link w:val="1834"/>
    <w:qFormat/>
    <w:uiPriority w:val="0"/>
    <w:pPr>
      <w:widowControl w:val="0"/>
      <w:shd w:val="clear" w:color="auto" w:fill="FFFFFF"/>
      <w:spacing w:after="0" w:line="0" w:lineRule="atLeast"/>
    </w:pPr>
    <w:rPr>
      <w:rFonts w:ascii="Times New Roman" w:hAnsi="Times New Roman" w:eastAsia="Times New Roman"/>
    </w:rPr>
  </w:style>
  <w:style w:type="character" w:customStyle="1" w:styleId="1836">
    <w:name w:val="Основной текст (2) + 7 pt"/>
    <w:qFormat/>
    <w:uiPriority w:val="0"/>
    <w:rPr>
      <w:rFonts w:ascii="Times New Roman" w:hAnsi="Times New Roman" w:eastAsia="Times New Roman" w:cs="Times New Roman"/>
      <w:color w:val="000000"/>
      <w:spacing w:val="0"/>
      <w:w w:val="100"/>
      <w:position w:val="0"/>
      <w:sz w:val="14"/>
      <w:szCs w:val="14"/>
      <w:u w:val="none"/>
      <w:shd w:val="clear" w:color="auto" w:fill="FFFFFF"/>
      <w:lang w:val="ru-RU" w:eastAsia="ru-RU" w:bidi="ru-RU"/>
    </w:rPr>
  </w:style>
  <w:style w:type="character" w:customStyle="1" w:styleId="1837">
    <w:name w:val="Подпись к таблице Exact"/>
    <w:qFormat/>
    <w:uiPriority w:val="0"/>
    <w:rPr>
      <w:rFonts w:ascii="Times New Roman" w:hAnsi="Times New Roman" w:eastAsia="Times New Roman" w:cs="Times New Roman"/>
      <w:sz w:val="22"/>
      <w:szCs w:val="22"/>
      <w:u w:val="none"/>
    </w:rPr>
  </w:style>
  <w:style w:type="character" w:customStyle="1" w:styleId="1838">
    <w:name w:val="Основной текст (2) + Полужирный;Курсив"/>
    <w:qFormat/>
    <w:uiPriority w:val="0"/>
    <w:rPr>
      <w:rFonts w:ascii="Times New Roman" w:hAnsi="Times New Roman" w:eastAsia="Times New Roman" w:cs="Times New Roman"/>
      <w:b/>
      <w:bCs/>
      <w:i/>
      <w:iCs/>
      <w:color w:val="000000"/>
      <w:spacing w:val="0"/>
      <w:w w:val="100"/>
      <w:position w:val="0"/>
      <w:sz w:val="22"/>
      <w:szCs w:val="22"/>
      <w:u w:val="none"/>
      <w:shd w:val="clear" w:color="auto" w:fill="FFFFFF"/>
      <w:lang w:val="ru-RU" w:eastAsia="ru-RU" w:bidi="ru-RU"/>
    </w:rPr>
  </w:style>
  <w:style w:type="character" w:customStyle="1" w:styleId="1839">
    <w:name w:val="Основной текст (18) Exact"/>
    <w:qFormat/>
    <w:uiPriority w:val="0"/>
    <w:rPr>
      <w:rFonts w:ascii="Times New Roman" w:hAnsi="Times New Roman" w:eastAsia="Times New Roman" w:cs="Times New Roman"/>
      <w:b/>
      <w:bCs/>
      <w:i/>
      <w:iCs/>
      <w:sz w:val="22"/>
      <w:szCs w:val="22"/>
      <w:u w:val="none"/>
    </w:rPr>
  </w:style>
  <w:style w:type="character" w:customStyle="1" w:styleId="1840">
    <w:name w:val="Основной текст (113) Exact"/>
    <w:link w:val="1841"/>
    <w:qFormat/>
    <w:uiPriority w:val="0"/>
    <w:rPr>
      <w:rFonts w:ascii="Times New Roman" w:hAnsi="Times New Roman" w:eastAsia="Times New Roman"/>
      <w:sz w:val="21"/>
      <w:szCs w:val="21"/>
      <w:shd w:val="clear" w:color="auto" w:fill="FFFFFF"/>
    </w:rPr>
  </w:style>
  <w:style w:type="paragraph" w:customStyle="1" w:styleId="1841">
    <w:name w:val="Основной текст (113)"/>
    <w:basedOn w:val="1"/>
    <w:link w:val="1840"/>
    <w:qFormat/>
    <w:uiPriority w:val="0"/>
    <w:pPr>
      <w:widowControl w:val="0"/>
      <w:shd w:val="clear" w:color="auto" w:fill="FFFFFF"/>
      <w:spacing w:after="0" w:line="292" w:lineRule="exact"/>
    </w:pPr>
    <w:rPr>
      <w:rFonts w:ascii="Times New Roman" w:hAnsi="Times New Roman" w:eastAsia="Times New Roman"/>
      <w:sz w:val="21"/>
      <w:szCs w:val="21"/>
    </w:rPr>
  </w:style>
  <w:style w:type="character" w:customStyle="1" w:styleId="1842">
    <w:name w:val="Основной текст (113) + Arial;11 pt Exact"/>
    <w:qFormat/>
    <w:uiPriority w:val="0"/>
    <w:rPr>
      <w:rFonts w:ascii="Arial" w:hAnsi="Arial" w:eastAsia="Arial" w:cs="Arial"/>
      <w:b/>
      <w:bCs/>
      <w:color w:val="000000"/>
      <w:spacing w:val="0"/>
      <w:w w:val="100"/>
      <w:position w:val="0"/>
      <w:sz w:val="22"/>
      <w:szCs w:val="22"/>
      <w:shd w:val="clear" w:color="auto" w:fill="FFFFFF"/>
      <w:lang w:val="ru-RU" w:eastAsia="ru-RU" w:bidi="ru-RU"/>
    </w:rPr>
  </w:style>
  <w:style w:type="paragraph" w:customStyle="1" w:styleId="1843">
    <w:name w:val="msonormal"/>
    <w:basedOn w:val="1"/>
    <w:qFormat/>
    <w:uiPriority w:val="0"/>
    <w:pPr>
      <w:spacing w:before="100" w:beforeAutospacing="1" w:after="100" w:afterAutospacing="1" w:line="240" w:lineRule="auto"/>
    </w:pPr>
    <w:rPr>
      <w:rFonts w:ascii="Times New Roman" w:hAnsi="Times New Roman" w:eastAsia="Times New Roman" w:cs="Times New Roman"/>
      <w:sz w:val="24"/>
      <w:szCs w:val="24"/>
    </w:rPr>
  </w:style>
  <w:style w:type="character" w:customStyle="1" w:styleId="1844">
    <w:name w:val="Заголовок №7 (9) Exact"/>
    <w:link w:val="1845"/>
    <w:qFormat/>
    <w:uiPriority w:val="0"/>
    <w:rPr>
      <w:rFonts w:ascii="Times New Roman" w:hAnsi="Times New Roman" w:eastAsia="Times New Roman"/>
      <w:b/>
      <w:bCs/>
      <w:shd w:val="clear" w:color="auto" w:fill="FFFFFF"/>
    </w:rPr>
  </w:style>
  <w:style w:type="paragraph" w:customStyle="1" w:styleId="1845">
    <w:name w:val="Заголовок №7 (9)"/>
    <w:basedOn w:val="1"/>
    <w:link w:val="1844"/>
    <w:uiPriority w:val="0"/>
    <w:pPr>
      <w:widowControl w:val="0"/>
      <w:shd w:val="clear" w:color="auto" w:fill="FFFFFF"/>
      <w:spacing w:after="0" w:line="0" w:lineRule="atLeast"/>
      <w:outlineLvl w:val="6"/>
    </w:pPr>
    <w:rPr>
      <w:rFonts w:ascii="Times New Roman" w:hAnsi="Times New Roman" w:eastAsia="Times New Roman"/>
      <w:b/>
      <w:bCs/>
    </w:rPr>
  </w:style>
  <w:style w:type="character" w:customStyle="1" w:styleId="1846">
    <w:name w:val="Основной текст (2) + Franklin Gothic Heavy;7 pt"/>
    <w:uiPriority w:val="0"/>
    <w:rPr>
      <w:rFonts w:ascii="Franklin Gothic Heavy" w:hAnsi="Franklin Gothic Heavy" w:eastAsia="Franklin Gothic Heavy" w:cs="Franklin Gothic Heavy"/>
      <w:color w:val="000000"/>
      <w:spacing w:val="0"/>
      <w:w w:val="100"/>
      <w:position w:val="0"/>
      <w:sz w:val="14"/>
      <w:szCs w:val="14"/>
      <w:u w:val="none"/>
      <w:shd w:val="clear" w:color="auto" w:fill="FFFFFF"/>
      <w:lang w:val="ru-RU" w:eastAsia="ru-RU" w:bidi="ru-RU"/>
    </w:rPr>
  </w:style>
  <w:style w:type="character" w:customStyle="1" w:styleId="1847">
    <w:name w:val="Основной текст (2) + Курсив Exact"/>
    <w:uiPriority w:val="0"/>
    <w:rPr>
      <w:rFonts w:ascii="Times New Roman" w:hAnsi="Times New Roman" w:eastAsia="Times New Roman" w:cs="Times New Roman"/>
      <w:i/>
      <w:iCs/>
      <w:color w:val="000000"/>
      <w:spacing w:val="0"/>
      <w:w w:val="100"/>
      <w:position w:val="0"/>
      <w:sz w:val="22"/>
      <w:szCs w:val="22"/>
      <w:u w:val="none"/>
      <w:shd w:val="clear" w:color="auto" w:fill="FFFFFF"/>
      <w:lang w:val="ru-RU" w:eastAsia="ru-RU" w:bidi="ru-RU"/>
    </w:rPr>
  </w:style>
  <w:style w:type="character" w:customStyle="1" w:styleId="1848">
    <w:name w:val="Основной текст (2) + Tahoma;10 pt Exact"/>
    <w:qFormat/>
    <w:uiPriority w:val="0"/>
    <w:rPr>
      <w:rFonts w:ascii="Tahoma" w:hAnsi="Tahoma" w:eastAsia="Tahoma" w:cs="Tahoma"/>
      <w:color w:val="000000"/>
      <w:spacing w:val="0"/>
      <w:w w:val="100"/>
      <w:position w:val="0"/>
      <w:sz w:val="20"/>
      <w:szCs w:val="20"/>
      <w:u w:val="none"/>
      <w:shd w:val="clear" w:color="auto" w:fill="FFFFFF"/>
      <w:lang w:val="ru-RU" w:eastAsia="ru-RU" w:bidi="ru-RU"/>
    </w:rPr>
  </w:style>
  <w:style w:type="character" w:customStyle="1" w:styleId="1849">
    <w:name w:val="Основной текст (73)_"/>
    <w:link w:val="1850"/>
    <w:qFormat/>
    <w:uiPriority w:val="0"/>
    <w:rPr>
      <w:rFonts w:ascii="Arial Narrow" w:hAnsi="Arial Narrow" w:eastAsia="Arial Narrow" w:cs="Arial Narrow"/>
      <w:spacing w:val="-20"/>
      <w:w w:val="200"/>
      <w:sz w:val="16"/>
      <w:szCs w:val="16"/>
      <w:shd w:val="clear" w:color="auto" w:fill="FFFFFF"/>
    </w:rPr>
  </w:style>
  <w:style w:type="paragraph" w:customStyle="1" w:styleId="1850">
    <w:name w:val="Основной текст (73)"/>
    <w:basedOn w:val="1"/>
    <w:link w:val="1849"/>
    <w:uiPriority w:val="0"/>
    <w:pPr>
      <w:widowControl w:val="0"/>
      <w:shd w:val="clear" w:color="auto" w:fill="FFFFFF"/>
      <w:spacing w:before="60" w:after="0" w:line="0" w:lineRule="atLeast"/>
      <w:ind w:hanging="240"/>
    </w:pPr>
    <w:rPr>
      <w:rFonts w:ascii="Arial Narrow" w:hAnsi="Arial Narrow" w:eastAsia="Arial Narrow" w:cs="Arial Narrow"/>
      <w:spacing w:val="-20"/>
      <w:w w:val="200"/>
      <w:sz w:val="16"/>
      <w:szCs w:val="16"/>
    </w:rPr>
  </w:style>
  <w:style w:type="character" w:customStyle="1" w:styleId="1851">
    <w:name w:val="Заголовок №6 Exact"/>
    <w:link w:val="1852"/>
    <w:uiPriority w:val="0"/>
    <w:rPr>
      <w:rFonts w:ascii="Times New Roman" w:hAnsi="Times New Roman" w:eastAsia="Times New Roman"/>
      <w:shd w:val="clear" w:color="auto" w:fill="FFFFFF"/>
    </w:rPr>
  </w:style>
  <w:style w:type="paragraph" w:customStyle="1" w:styleId="1852">
    <w:name w:val="Заголовок №6"/>
    <w:basedOn w:val="1"/>
    <w:link w:val="1851"/>
    <w:qFormat/>
    <w:uiPriority w:val="0"/>
    <w:pPr>
      <w:widowControl w:val="0"/>
      <w:shd w:val="clear" w:color="auto" w:fill="FFFFFF"/>
      <w:spacing w:after="0" w:line="0" w:lineRule="atLeast"/>
      <w:outlineLvl w:val="5"/>
    </w:pPr>
    <w:rPr>
      <w:rFonts w:ascii="Times New Roman" w:hAnsi="Times New Roman" w:eastAsia="Times New Roman"/>
    </w:rPr>
  </w:style>
  <w:style w:type="character" w:customStyle="1" w:styleId="1853">
    <w:name w:val="Основной текст (36)_"/>
    <w:link w:val="1854"/>
    <w:qFormat/>
    <w:uiPriority w:val="0"/>
    <w:rPr>
      <w:rFonts w:ascii="Times New Roman" w:hAnsi="Times New Roman" w:eastAsia="Times New Roman"/>
      <w:b/>
      <w:bCs/>
      <w:sz w:val="21"/>
      <w:szCs w:val="21"/>
      <w:shd w:val="clear" w:color="auto" w:fill="FFFFFF"/>
    </w:rPr>
  </w:style>
  <w:style w:type="paragraph" w:customStyle="1" w:styleId="1854">
    <w:name w:val="Основной текст (36)"/>
    <w:basedOn w:val="1"/>
    <w:link w:val="1853"/>
    <w:qFormat/>
    <w:uiPriority w:val="0"/>
    <w:pPr>
      <w:widowControl w:val="0"/>
      <w:shd w:val="clear" w:color="auto" w:fill="FFFFFF"/>
      <w:spacing w:after="0" w:line="252" w:lineRule="exact"/>
      <w:jc w:val="both"/>
    </w:pPr>
    <w:rPr>
      <w:rFonts w:ascii="Times New Roman" w:hAnsi="Times New Roman" w:eastAsia="Times New Roman"/>
      <w:b/>
      <w:bCs/>
      <w:sz w:val="21"/>
      <w:szCs w:val="21"/>
    </w:rPr>
  </w:style>
  <w:style w:type="character" w:customStyle="1" w:styleId="1855">
    <w:name w:val="Основной текст (31) + Tahoma;10 pt;Не курсив"/>
    <w:qFormat/>
    <w:uiPriority w:val="0"/>
    <w:rPr>
      <w:rFonts w:ascii="Tahoma" w:hAnsi="Tahoma" w:eastAsia="Tahoma" w:cs="Tahoma"/>
      <w:i/>
      <w:iCs/>
      <w:color w:val="000000"/>
      <w:spacing w:val="0"/>
      <w:w w:val="100"/>
      <w:position w:val="0"/>
      <w:sz w:val="20"/>
      <w:szCs w:val="20"/>
      <w:u w:val="none"/>
      <w:shd w:val="clear" w:color="auto" w:fill="FFFFFF"/>
      <w:lang w:val="ru-RU" w:eastAsia="ru-RU" w:bidi="ru-RU"/>
    </w:rPr>
  </w:style>
  <w:style w:type="character" w:customStyle="1" w:styleId="1856">
    <w:name w:val="Основной текст (2) + 9 pt;Курсив"/>
    <w:uiPriority w:val="0"/>
    <w:rPr>
      <w:rFonts w:ascii="Times New Roman" w:hAnsi="Times New Roman" w:eastAsia="Times New Roman" w:cs="Times New Roman"/>
      <w:i/>
      <w:iCs/>
      <w:color w:val="000000"/>
      <w:spacing w:val="0"/>
      <w:w w:val="100"/>
      <w:position w:val="0"/>
      <w:sz w:val="18"/>
      <w:szCs w:val="18"/>
      <w:u w:val="none"/>
      <w:shd w:val="clear" w:color="auto" w:fill="FFFFFF"/>
      <w:lang w:val="ru-RU" w:eastAsia="ru-RU" w:bidi="ru-RU"/>
    </w:rPr>
  </w:style>
  <w:style w:type="character" w:customStyle="1" w:styleId="1857">
    <w:name w:val="Основной текст (96)_"/>
    <w:link w:val="1858"/>
    <w:uiPriority w:val="0"/>
    <w:rPr>
      <w:sz w:val="15"/>
      <w:szCs w:val="15"/>
      <w:shd w:val="clear" w:color="auto" w:fill="FFFFFF"/>
    </w:rPr>
  </w:style>
  <w:style w:type="paragraph" w:customStyle="1" w:styleId="1858">
    <w:name w:val="Основной текст (96)"/>
    <w:basedOn w:val="1"/>
    <w:link w:val="1857"/>
    <w:qFormat/>
    <w:uiPriority w:val="0"/>
    <w:pPr>
      <w:widowControl w:val="0"/>
      <w:shd w:val="clear" w:color="auto" w:fill="FFFFFF"/>
      <w:spacing w:after="0" w:line="212" w:lineRule="exact"/>
      <w:ind w:hanging="2140"/>
    </w:pPr>
    <w:rPr>
      <w:sz w:val="15"/>
      <w:szCs w:val="15"/>
    </w:rPr>
  </w:style>
  <w:style w:type="character" w:customStyle="1" w:styleId="1859">
    <w:name w:val="Основной текст (47) Exact"/>
    <w:link w:val="1860"/>
    <w:qFormat/>
    <w:uiPriority w:val="0"/>
    <w:rPr>
      <w:rFonts w:ascii="Times New Roman" w:hAnsi="Times New Roman" w:eastAsia="Times New Roman"/>
      <w:sz w:val="28"/>
      <w:szCs w:val="28"/>
      <w:shd w:val="clear" w:color="auto" w:fill="FFFFFF"/>
    </w:rPr>
  </w:style>
  <w:style w:type="paragraph" w:customStyle="1" w:styleId="1860">
    <w:name w:val="Основной текст (47)"/>
    <w:basedOn w:val="1"/>
    <w:link w:val="1859"/>
    <w:qFormat/>
    <w:uiPriority w:val="0"/>
    <w:pPr>
      <w:widowControl w:val="0"/>
      <w:shd w:val="clear" w:color="auto" w:fill="FFFFFF"/>
      <w:spacing w:after="0" w:line="370" w:lineRule="exact"/>
      <w:jc w:val="both"/>
    </w:pPr>
    <w:rPr>
      <w:rFonts w:ascii="Times New Roman" w:hAnsi="Times New Roman" w:eastAsia="Times New Roman"/>
      <w:sz w:val="28"/>
      <w:szCs w:val="28"/>
    </w:rPr>
  </w:style>
  <w:style w:type="character" w:customStyle="1" w:styleId="1861">
    <w:name w:val="Основной текст (2) + Малые прописные"/>
    <w:uiPriority w:val="0"/>
    <w:rPr>
      <w:rFonts w:ascii="Times New Roman" w:hAnsi="Times New Roman" w:eastAsia="Times New Roman" w:cs="Times New Roman"/>
      <w:smallCaps/>
      <w:color w:val="000000"/>
      <w:spacing w:val="0"/>
      <w:w w:val="100"/>
      <w:position w:val="0"/>
      <w:sz w:val="22"/>
      <w:szCs w:val="22"/>
      <w:u w:val="none"/>
      <w:shd w:val="clear" w:color="auto" w:fill="FFFFFF"/>
      <w:lang w:val="en-US" w:eastAsia="en-US" w:bidi="en-US"/>
    </w:rPr>
  </w:style>
  <w:style w:type="character" w:customStyle="1" w:styleId="1862">
    <w:name w:val="Основной текст (155)_"/>
    <w:link w:val="1863"/>
    <w:uiPriority w:val="0"/>
    <w:rPr>
      <w:rFonts w:ascii="Arial" w:hAnsi="Arial" w:eastAsia="Arial" w:cs="Arial"/>
      <w:sz w:val="14"/>
      <w:szCs w:val="14"/>
      <w:shd w:val="clear" w:color="auto" w:fill="FFFFFF"/>
    </w:rPr>
  </w:style>
  <w:style w:type="paragraph" w:customStyle="1" w:styleId="1863">
    <w:name w:val="Основной текст (155)"/>
    <w:basedOn w:val="1"/>
    <w:link w:val="1862"/>
    <w:qFormat/>
    <w:uiPriority w:val="0"/>
    <w:pPr>
      <w:widowControl w:val="0"/>
      <w:shd w:val="clear" w:color="auto" w:fill="FFFFFF"/>
      <w:spacing w:after="0" w:line="0" w:lineRule="atLeast"/>
    </w:pPr>
    <w:rPr>
      <w:rFonts w:ascii="Arial" w:hAnsi="Arial" w:eastAsia="Arial" w:cs="Arial"/>
      <w:sz w:val="14"/>
      <w:szCs w:val="14"/>
    </w:rPr>
  </w:style>
  <w:style w:type="paragraph" w:customStyle="1" w:styleId="1864">
    <w:name w:val="Основной текст (159)"/>
    <w:basedOn w:val="1"/>
    <w:qFormat/>
    <w:uiPriority w:val="0"/>
    <w:pPr>
      <w:widowControl w:val="0"/>
      <w:shd w:val="clear" w:color="auto" w:fill="FFFFFF"/>
      <w:spacing w:after="0" w:line="320" w:lineRule="exact"/>
      <w:ind w:hanging="460"/>
      <w:jc w:val="both"/>
    </w:pPr>
    <w:rPr>
      <w:rFonts w:ascii="Times New Roman" w:hAnsi="Times New Roman" w:eastAsia="Times New Roman" w:cs="Times New Roman"/>
      <w:color w:val="000000"/>
      <w:sz w:val="24"/>
      <w:szCs w:val="24"/>
      <w:lang w:bidi="ru-RU"/>
    </w:rPr>
  </w:style>
  <w:style w:type="character" w:customStyle="1" w:styleId="1865">
    <w:name w:val="Основной текст (159) + 11 pt"/>
    <w:qFormat/>
    <w:uiPriority w:val="0"/>
    <w:rPr>
      <w:rFonts w:ascii="Times New Roman" w:hAnsi="Times New Roman" w:eastAsia="Times New Roman" w:cs="Times New Roman"/>
      <w:color w:val="000000"/>
      <w:spacing w:val="0"/>
      <w:w w:val="100"/>
      <w:position w:val="0"/>
      <w:sz w:val="22"/>
      <w:szCs w:val="22"/>
      <w:u w:val="none"/>
      <w:shd w:val="clear" w:color="auto" w:fill="FFFFFF"/>
      <w:lang w:val="ru-RU" w:eastAsia="ru-RU" w:bidi="ru-RU"/>
    </w:rPr>
  </w:style>
  <w:style w:type="character" w:customStyle="1" w:styleId="1866">
    <w:name w:val="Подпись к таблице (15) Exact"/>
    <w:link w:val="1867"/>
    <w:uiPriority w:val="0"/>
    <w:rPr>
      <w:rFonts w:ascii="Trebuchet MS" w:hAnsi="Trebuchet MS" w:eastAsia="Trebuchet MS" w:cs="Trebuchet MS"/>
      <w:i/>
      <w:iCs/>
      <w:sz w:val="16"/>
      <w:szCs w:val="16"/>
      <w:shd w:val="clear" w:color="auto" w:fill="FFFFFF"/>
    </w:rPr>
  </w:style>
  <w:style w:type="paragraph" w:customStyle="1" w:styleId="1867">
    <w:name w:val="Подпись к таблице (15)"/>
    <w:basedOn w:val="1"/>
    <w:link w:val="1866"/>
    <w:qFormat/>
    <w:uiPriority w:val="0"/>
    <w:pPr>
      <w:widowControl w:val="0"/>
      <w:shd w:val="clear" w:color="auto" w:fill="FFFFFF"/>
      <w:spacing w:before="60" w:after="60" w:line="0" w:lineRule="atLeast"/>
    </w:pPr>
    <w:rPr>
      <w:rFonts w:ascii="Trebuchet MS" w:hAnsi="Trebuchet MS" w:eastAsia="Trebuchet MS" w:cs="Trebuchet MS"/>
      <w:i/>
      <w:iCs/>
      <w:sz w:val="16"/>
      <w:szCs w:val="16"/>
    </w:rPr>
  </w:style>
  <w:style w:type="character" w:customStyle="1" w:styleId="1868">
    <w:name w:val="Основной текст (159) + Малые прописные Exact"/>
    <w:qFormat/>
    <w:uiPriority w:val="0"/>
    <w:rPr>
      <w:rFonts w:ascii="Times New Roman" w:hAnsi="Times New Roman" w:eastAsia="Times New Roman" w:cs="Times New Roman"/>
      <w:smallCaps/>
      <w:color w:val="000000"/>
      <w:spacing w:val="0"/>
      <w:w w:val="100"/>
      <w:position w:val="0"/>
      <w:sz w:val="24"/>
      <w:szCs w:val="24"/>
      <w:u w:val="none"/>
      <w:shd w:val="clear" w:color="auto" w:fill="FFFFFF"/>
      <w:lang w:val="en-US" w:eastAsia="en-US" w:bidi="en-US"/>
    </w:rPr>
  </w:style>
  <w:style w:type="character" w:customStyle="1" w:styleId="1869">
    <w:name w:val="Основной текст (159) + Arial;5;5 pt;Малые прописные Exact"/>
    <w:qFormat/>
    <w:uiPriority w:val="0"/>
    <w:rPr>
      <w:rFonts w:ascii="Arial" w:hAnsi="Arial" w:eastAsia="Arial" w:cs="Arial"/>
      <w:smallCaps/>
      <w:color w:val="000000"/>
      <w:spacing w:val="0"/>
      <w:w w:val="100"/>
      <w:position w:val="0"/>
      <w:sz w:val="11"/>
      <w:szCs w:val="11"/>
      <w:u w:val="none"/>
      <w:shd w:val="clear" w:color="auto" w:fill="FFFFFF"/>
      <w:lang w:val="ru-RU" w:eastAsia="ru-RU" w:bidi="ru-RU"/>
    </w:rPr>
  </w:style>
  <w:style w:type="paragraph" w:customStyle="1" w:styleId="1870">
    <w:name w:val="Текст титула"/>
    <w:link w:val="1871"/>
    <w:qFormat/>
    <w:uiPriority w:val="0"/>
    <w:pPr>
      <w:spacing w:after="120" w:line="240" w:lineRule="auto"/>
      <w:jc w:val="center"/>
    </w:pPr>
    <w:rPr>
      <w:rFonts w:ascii="Times New Roman" w:hAnsi="Times New Roman" w:eastAsia="Times New Roman" w:cs="Times New Roman"/>
      <w:b/>
      <w:sz w:val="24"/>
      <w:szCs w:val="20"/>
      <w:lang w:val="ru-RU" w:eastAsia="en-US" w:bidi="ar-SA"/>
    </w:rPr>
  </w:style>
  <w:style w:type="character" w:customStyle="1" w:styleId="1871">
    <w:name w:val="Текст титула Знак"/>
    <w:link w:val="1870"/>
    <w:qFormat/>
    <w:uiPriority w:val="0"/>
    <w:rPr>
      <w:rFonts w:ascii="Times New Roman" w:hAnsi="Times New Roman" w:eastAsia="Times New Roman" w:cs="Times New Roman"/>
      <w:b/>
      <w:sz w:val="24"/>
      <w:szCs w:val="20"/>
      <w:lang w:eastAsia="en-US"/>
    </w:rPr>
  </w:style>
  <w:style w:type="paragraph" w:customStyle="1" w:styleId="1872">
    <w:name w:val="Текст титула 2"/>
    <w:basedOn w:val="1"/>
    <w:qFormat/>
    <w:uiPriority w:val="0"/>
    <w:pPr>
      <w:widowControl w:val="0"/>
      <w:snapToGrid w:val="0"/>
      <w:spacing w:before="4800" w:after="0" w:line="300" w:lineRule="auto"/>
      <w:contextualSpacing/>
      <w:jc w:val="center"/>
    </w:pPr>
    <w:rPr>
      <w:rFonts w:ascii="Times New Roman" w:hAnsi="Times New Roman" w:eastAsia="Times New Roman" w:cs="Arial"/>
      <w:b/>
      <w:sz w:val="24"/>
      <w:lang w:eastAsia="en-US"/>
    </w:rPr>
  </w:style>
  <w:style w:type="paragraph" w:customStyle="1" w:styleId="1873">
    <w:name w:val="0.0 Текст"/>
    <w:basedOn w:val="1"/>
    <w:link w:val="1874"/>
    <w:qFormat/>
    <w:uiPriority w:val="0"/>
    <w:pPr>
      <w:snapToGrid w:val="0"/>
      <w:spacing w:before="40" w:after="400" w:line="300" w:lineRule="auto"/>
      <w:ind w:firstLine="709"/>
      <w:contextualSpacing/>
      <w:jc w:val="both"/>
    </w:pPr>
    <w:rPr>
      <w:rFonts w:ascii="Times New Roman" w:hAnsi="Times New Roman" w:eastAsia="Times New Roman" w:cs="Arial"/>
      <w:sz w:val="28"/>
      <w:lang w:eastAsia="en-US"/>
    </w:rPr>
  </w:style>
  <w:style w:type="character" w:customStyle="1" w:styleId="1874">
    <w:name w:val="0.0 Текст Знак"/>
    <w:link w:val="1873"/>
    <w:uiPriority w:val="0"/>
    <w:rPr>
      <w:rFonts w:ascii="Times New Roman" w:hAnsi="Times New Roman" w:eastAsia="Times New Roman" w:cs="Arial"/>
      <w:sz w:val="28"/>
      <w:lang w:eastAsia="en-US"/>
    </w:rPr>
  </w:style>
  <w:style w:type="paragraph" w:customStyle="1" w:styleId="1875">
    <w:name w:val="formattext"/>
    <w:basedOn w:val="1"/>
    <w:qFormat/>
    <w:uiPriority w:val="0"/>
    <w:pPr>
      <w:spacing w:before="100" w:beforeAutospacing="1" w:after="100" w:afterAutospacing="1" w:line="240" w:lineRule="auto"/>
    </w:pPr>
    <w:rPr>
      <w:rFonts w:ascii="Times New Roman" w:hAnsi="Times New Roman" w:eastAsia="Times New Roman" w:cs="Times New Roman"/>
      <w:sz w:val="24"/>
      <w:szCs w:val="24"/>
    </w:rPr>
  </w:style>
  <w:style w:type="table" w:customStyle="1" w:styleId="1876">
    <w:name w:val="Классическая таблица 1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i/>
        <w:iCs/>
      </w:rPr>
      <w:tcPr>
        <w:tcBorders>
          <w:bottom w:val="single" w:color="000000" w:sz="6" w:space="0"/>
          <w:tl2br w:val="nil"/>
          <w:tr2bl w:val="nil"/>
        </w:tcBorders>
      </w:tcPr>
    </w:tblStylePr>
    <w:tblStylePr w:type="lastRow">
      <w:rPr>
        <w:color w:val="auto"/>
      </w:rPr>
      <w:tcPr>
        <w:tcBorders>
          <w:top w:val="single" w:color="000000" w:sz="6" w:space="0"/>
          <w:tl2br w:val="nil"/>
          <w:tr2bl w:val="nil"/>
        </w:tcBorders>
      </w:tcPr>
    </w:tblStylePr>
    <w:tblStylePr w:type="firstCol">
      <w:tcPr>
        <w:tcBorders>
          <w:right w:val="single" w:color="000000" w:sz="6" w:space="0"/>
          <w:tl2br w:val="nil"/>
          <w:tr2bl w:val="nil"/>
        </w:tcBorders>
      </w:tcPr>
    </w:tblStylePr>
    <w:tblStylePr w:type="neCell">
      <w:rPr>
        <w:b/>
        <w:bCs/>
        <w:i w:val="0"/>
        <w:iCs w:val="0"/>
      </w:rPr>
      <w:tcPr>
        <w:tcBorders>
          <w:tl2br w:val="nil"/>
          <w:tr2bl w:val="nil"/>
        </w:tcBorders>
      </w:tcPr>
    </w:tblStylePr>
    <w:tblStylePr w:type="swCell">
      <w:rPr>
        <w:b/>
        <w:bCs/>
      </w:rPr>
      <w:tcPr>
        <w:tcBorders>
          <w:tl2br w:val="nil"/>
          <w:tr2bl w:val="nil"/>
        </w:tcBorders>
      </w:tcPr>
    </w:tblStylePr>
  </w:style>
  <w:style w:type="table" w:customStyle="1" w:styleId="1877">
    <w:name w:val="Сетка таблицы61"/>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878">
    <w:name w:val="Сетка таблицы71"/>
    <w:basedOn w:val="12"/>
    <w:qFormat/>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879">
    <w:name w:val="Table Grid Report2"/>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880">
    <w:name w:val="Сетка таблицы24"/>
    <w:basedOn w:val="12"/>
    <w:qFormat/>
    <w:uiPriority w:val="0"/>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881">
    <w:name w:val="Сетка таблицы110"/>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882">
    <w:name w:val="Веб-таблица 34"/>
    <w:basedOn w:val="12"/>
    <w:uiPriority w:val="0"/>
    <w:pPr>
      <w:spacing w:after="0" w:line="240" w:lineRule="auto"/>
      <w:jc w:val="center"/>
    </w:pPr>
    <w:rPr>
      <w:rFonts w:ascii="Times New Roman" w:hAnsi="Times New Roman"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1883">
    <w:name w:val="Table Grid Report12"/>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884">
    <w:name w:val="Сетка таблицы212"/>
    <w:basedOn w:val="12"/>
    <w:uiPriority w:val="0"/>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885">
    <w:name w:val="Сетка таблицы112"/>
    <w:basedOn w:val="12"/>
    <w:qFormat/>
    <w:uiPriority w:val="59"/>
    <w:pPr>
      <w:spacing w:after="0" w:line="240" w:lineRule="auto"/>
    </w:pPr>
    <w:rPr>
      <w:rFonts w:ascii="Calibri" w:hAnsi="Calibri" w:eastAsia="Times New Roman" w:cs="Arial"/>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886">
    <w:name w:val="Сетка таблицы32"/>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887">
    <w:name w:val="Веб-таблица 313"/>
    <w:basedOn w:val="12"/>
    <w:qFormat/>
    <w:uiPriority w:val="0"/>
    <w:pPr>
      <w:spacing w:after="0" w:line="240" w:lineRule="auto"/>
      <w:jc w:val="center"/>
    </w:pPr>
    <w:rPr>
      <w:rFonts w:ascii="Times New Roman" w:hAnsi="Times New Roman"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1888">
    <w:name w:val="Table Grid Report111"/>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889">
    <w:name w:val="Сетка таблицы221"/>
    <w:basedOn w:val="12"/>
    <w:qFormat/>
    <w:uiPriority w:val="0"/>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890">
    <w:name w:val="Сетка таблицы122"/>
    <w:basedOn w:val="12"/>
    <w:qFormat/>
    <w:uiPriority w:val="59"/>
    <w:pPr>
      <w:spacing w:after="0" w:line="240" w:lineRule="auto"/>
    </w:pPr>
    <w:rPr>
      <w:rFonts w:ascii="Calibri" w:hAnsi="Calibri" w:eastAsia="Times New Roman" w:cs="Arial"/>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891">
    <w:name w:val="Table Normal1"/>
    <w:semiHidden/>
    <w:unhideWhenUsed/>
    <w:qFormat/>
    <w:uiPriority w:val="2"/>
    <w:pPr>
      <w:widowControl w:val="0"/>
      <w:spacing w:after="0" w:line="240" w:lineRule="auto"/>
    </w:pPr>
    <w:rPr>
      <w:rFonts w:ascii="Calibri" w:hAnsi="Calibri" w:eastAsia="Calibri" w:cs="Arial"/>
      <w:lang w:val="en-US" w:eastAsia="en-US"/>
    </w:rPr>
    <w:tblPr>
      <w:tblCellMar>
        <w:top w:w="0" w:type="dxa"/>
        <w:left w:w="0" w:type="dxa"/>
        <w:bottom w:w="0" w:type="dxa"/>
        <w:right w:w="0" w:type="dxa"/>
      </w:tblCellMar>
    </w:tblPr>
  </w:style>
  <w:style w:type="table" w:customStyle="1" w:styleId="1892">
    <w:name w:val="Классическая таблица 1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i/>
        <w:iCs/>
      </w:rPr>
      <w:tcPr>
        <w:tcBorders>
          <w:bottom w:val="single" w:color="000000" w:sz="6" w:space="0"/>
          <w:tl2br w:val="nil"/>
          <w:tr2bl w:val="nil"/>
        </w:tcBorders>
      </w:tcPr>
    </w:tblStylePr>
    <w:tblStylePr w:type="lastRow">
      <w:rPr>
        <w:color w:val="auto"/>
      </w:rPr>
      <w:tcPr>
        <w:tcBorders>
          <w:top w:val="single" w:color="000000" w:sz="6" w:space="0"/>
          <w:tl2br w:val="nil"/>
          <w:tr2bl w:val="nil"/>
        </w:tcBorders>
      </w:tcPr>
    </w:tblStylePr>
    <w:tblStylePr w:type="firstCol">
      <w:tcPr>
        <w:tcBorders>
          <w:right w:val="single" w:color="000000" w:sz="6" w:space="0"/>
          <w:tl2br w:val="nil"/>
          <w:tr2bl w:val="nil"/>
        </w:tcBorders>
      </w:tcPr>
    </w:tblStylePr>
    <w:tblStylePr w:type="neCell">
      <w:rPr>
        <w:b/>
        <w:bCs/>
        <w:i w:val="0"/>
        <w:iCs w:val="0"/>
      </w:rPr>
      <w:tcPr>
        <w:tcBorders>
          <w:tl2br w:val="nil"/>
          <w:tr2bl w:val="nil"/>
        </w:tcBorders>
      </w:tcPr>
    </w:tblStylePr>
    <w:tblStylePr w:type="swCell">
      <w:rPr>
        <w:b/>
        <w:bCs/>
      </w:rPr>
      <w:tcPr>
        <w:tcBorders>
          <w:tl2br w:val="nil"/>
          <w:tr2bl w:val="nil"/>
        </w:tcBorders>
      </w:tcPr>
    </w:tblStylePr>
  </w:style>
  <w:style w:type="table" w:customStyle="1" w:styleId="1893">
    <w:name w:val="Сетка таблицы62"/>
    <w:basedOn w:val="12"/>
    <w:qFormat/>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894">
    <w:name w:val="Сетка таблицы72"/>
    <w:basedOn w:val="12"/>
    <w:qFormat/>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895">
    <w:name w:val="Основной текст (2) + 6 pt"/>
    <w:qFormat/>
    <w:uiPriority w:val="0"/>
    <w:rPr>
      <w:rFonts w:ascii="Arial" w:hAnsi="Arial" w:eastAsia="Arial" w:cs="Arial"/>
      <w:color w:val="000000"/>
      <w:spacing w:val="0"/>
      <w:w w:val="100"/>
      <w:position w:val="0"/>
      <w:sz w:val="12"/>
      <w:szCs w:val="12"/>
      <w:u w:val="none"/>
      <w:shd w:val="clear" w:color="auto" w:fill="FFFFFF"/>
      <w:lang w:val="ru-RU" w:eastAsia="ru-RU" w:bidi="ru-RU"/>
    </w:rPr>
  </w:style>
  <w:style w:type="character" w:customStyle="1" w:styleId="1896">
    <w:name w:val="Основной текст (2) + 8 pt;Полужирный"/>
    <w:qFormat/>
    <w:uiPriority w:val="0"/>
    <w:rPr>
      <w:rFonts w:ascii="Arial" w:hAnsi="Arial" w:eastAsia="Arial" w:cs="Arial"/>
      <w:b/>
      <w:bCs/>
      <w:color w:val="000000"/>
      <w:spacing w:val="0"/>
      <w:w w:val="100"/>
      <w:position w:val="0"/>
      <w:sz w:val="16"/>
      <w:szCs w:val="16"/>
      <w:u w:val="none"/>
      <w:shd w:val="clear" w:color="auto" w:fill="FFFFFF"/>
      <w:lang w:val="ru-RU" w:eastAsia="ru-RU" w:bidi="ru-RU"/>
    </w:rPr>
  </w:style>
  <w:style w:type="paragraph" w:customStyle="1" w:styleId="1897">
    <w:name w:val="font17"/>
    <w:basedOn w:val="1"/>
    <w:qFormat/>
    <w:uiPriority w:val="99"/>
    <w:pPr>
      <w:spacing w:before="100" w:beforeAutospacing="1" w:after="100" w:afterAutospacing="1" w:line="240" w:lineRule="auto"/>
    </w:pPr>
    <w:rPr>
      <w:rFonts w:ascii="Calibri" w:hAnsi="Calibri" w:eastAsia="Times New Roman" w:cs="Calibri"/>
      <w:b/>
      <w:bCs/>
      <w:color w:val="000000"/>
      <w:sz w:val="18"/>
      <w:szCs w:val="18"/>
    </w:rPr>
  </w:style>
  <w:style w:type="paragraph" w:customStyle="1" w:styleId="1898">
    <w:name w:val="font18"/>
    <w:basedOn w:val="1"/>
    <w:qFormat/>
    <w:uiPriority w:val="99"/>
    <w:pPr>
      <w:spacing w:before="100" w:beforeAutospacing="1" w:after="100" w:afterAutospacing="1" w:line="240" w:lineRule="auto"/>
    </w:pPr>
    <w:rPr>
      <w:rFonts w:ascii="Times New Roman" w:hAnsi="Times New Roman" w:eastAsia="Times New Roman" w:cs="Times New Roman"/>
      <w:b/>
      <w:bCs/>
      <w:color w:val="000000"/>
      <w:sz w:val="18"/>
      <w:szCs w:val="18"/>
    </w:rPr>
  </w:style>
  <w:style w:type="paragraph" w:customStyle="1" w:styleId="1899">
    <w:name w:val="S_Обычный"/>
    <w:basedOn w:val="1"/>
    <w:qFormat/>
    <w:uiPriority w:val="0"/>
    <w:pPr>
      <w:spacing w:after="0" w:line="240" w:lineRule="auto"/>
      <w:ind w:firstLine="709"/>
      <w:jc w:val="both"/>
    </w:pPr>
    <w:rPr>
      <w:rFonts w:ascii="Times New Roman" w:hAnsi="Times New Roman" w:eastAsia="Times New Roman" w:cs="Times New Roman"/>
      <w:sz w:val="24"/>
      <w:szCs w:val="24"/>
      <w:lang w:eastAsia="ar-SA"/>
    </w:rPr>
  </w:style>
  <w:style w:type="character" w:customStyle="1" w:styleId="1900">
    <w:name w:val="! AAA ! Знак"/>
    <w:link w:val="1901"/>
    <w:qFormat/>
    <w:locked/>
    <w:uiPriority w:val="99"/>
    <w:rPr>
      <w:sz w:val="24"/>
      <w:szCs w:val="16"/>
    </w:rPr>
  </w:style>
  <w:style w:type="paragraph" w:customStyle="1" w:styleId="1901">
    <w:name w:val="! AAA !"/>
    <w:link w:val="1900"/>
    <w:uiPriority w:val="99"/>
    <w:pPr>
      <w:spacing w:after="120" w:line="240" w:lineRule="auto"/>
      <w:jc w:val="both"/>
    </w:pPr>
    <w:rPr>
      <w:rFonts w:asciiTheme="minorHAnsi" w:hAnsiTheme="minorHAnsi" w:eastAsiaTheme="minorEastAsia" w:cstheme="minorBidi"/>
      <w:sz w:val="24"/>
      <w:szCs w:val="16"/>
      <w:lang w:val="ru-RU" w:eastAsia="ru-RU" w:bidi="ar-SA"/>
    </w:rPr>
  </w:style>
  <w:style w:type="paragraph" w:customStyle="1" w:styleId="1902">
    <w:name w:val="Заголовок 51"/>
    <w:basedOn w:val="1"/>
    <w:next w:val="1"/>
    <w:unhideWhenUsed/>
    <w:qFormat/>
    <w:uiPriority w:val="99"/>
    <w:pPr>
      <w:spacing w:after="0" w:line="271" w:lineRule="auto"/>
      <w:ind w:firstLine="680"/>
      <w:jc w:val="both"/>
      <w:outlineLvl w:val="4"/>
    </w:pPr>
    <w:rPr>
      <w:rFonts w:ascii="Cambria" w:hAnsi="Cambria" w:eastAsia="Times New Roman" w:cs="Times New Roman"/>
      <w:i/>
      <w:iCs/>
      <w:sz w:val="24"/>
      <w:szCs w:val="24"/>
      <w:lang w:val="en-US" w:eastAsia="en-US" w:bidi="en-US"/>
    </w:rPr>
  </w:style>
  <w:style w:type="paragraph" w:customStyle="1" w:styleId="1903">
    <w:name w:val="Заголовок 61"/>
    <w:basedOn w:val="1"/>
    <w:next w:val="1"/>
    <w:unhideWhenUsed/>
    <w:qFormat/>
    <w:uiPriority w:val="0"/>
    <w:pPr>
      <w:shd w:val="clear" w:color="auto" w:fill="FFFFFF"/>
      <w:spacing w:after="0" w:line="271" w:lineRule="auto"/>
      <w:ind w:firstLine="680"/>
      <w:jc w:val="both"/>
      <w:outlineLvl w:val="5"/>
    </w:pPr>
    <w:rPr>
      <w:rFonts w:ascii="Cambria" w:hAnsi="Cambria" w:eastAsia="Times New Roman" w:cs="Times New Roman"/>
      <w:b/>
      <w:bCs/>
      <w:color w:val="595959"/>
      <w:spacing w:val="5"/>
      <w:lang w:val="en-US" w:eastAsia="en-US" w:bidi="en-US"/>
    </w:rPr>
  </w:style>
  <w:style w:type="paragraph" w:customStyle="1" w:styleId="1904">
    <w:name w:val="Заголовок 71"/>
    <w:basedOn w:val="1"/>
    <w:next w:val="1"/>
    <w:unhideWhenUsed/>
    <w:qFormat/>
    <w:uiPriority w:val="0"/>
    <w:pPr>
      <w:spacing w:after="0" w:line="360" w:lineRule="auto"/>
      <w:ind w:firstLine="680"/>
      <w:jc w:val="both"/>
      <w:outlineLvl w:val="6"/>
    </w:pPr>
    <w:rPr>
      <w:rFonts w:ascii="Cambria" w:hAnsi="Cambria" w:eastAsia="Times New Roman" w:cs="Times New Roman"/>
      <w:b/>
      <w:bCs/>
      <w:i/>
      <w:iCs/>
      <w:color w:val="5A5A5A"/>
      <w:sz w:val="20"/>
      <w:szCs w:val="20"/>
      <w:lang w:val="en-US" w:eastAsia="en-US" w:bidi="en-US"/>
    </w:rPr>
  </w:style>
  <w:style w:type="paragraph" w:customStyle="1" w:styleId="1905">
    <w:name w:val="Заголовок 81"/>
    <w:basedOn w:val="1"/>
    <w:next w:val="1"/>
    <w:unhideWhenUsed/>
    <w:qFormat/>
    <w:uiPriority w:val="0"/>
    <w:pPr>
      <w:spacing w:after="0" w:line="360" w:lineRule="auto"/>
      <w:ind w:firstLine="680"/>
      <w:jc w:val="both"/>
      <w:outlineLvl w:val="7"/>
    </w:pPr>
    <w:rPr>
      <w:rFonts w:ascii="Cambria" w:hAnsi="Cambria" w:eastAsia="Times New Roman" w:cs="Times New Roman"/>
      <w:b/>
      <w:bCs/>
      <w:color w:val="7F7F7F"/>
      <w:sz w:val="20"/>
      <w:szCs w:val="20"/>
      <w:lang w:val="en-US" w:eastAsia="en-US" w:bidi="en-US"/>
    </w:rPr>
  </w:style>
  <w:style w:type="paragraph" w:customStyle="1" w:styleId="1906">
    <w:name w:val="Заголовок 91"/>
    <w:basedOn w:val="1"/>
    <w:next w:val="1"/>
    <w:unhideWhenUsed/>
    <w:qFormat/>
    <w:uiPriority w:val="0"/>
    <w:pPr>
      <w:spacing w:after="0" w:line="271" w:lineRule="auto"/>
      <w:ind w:firstLine="680"/>
      <w:jc w:val="both"/>
      <w:outlineLvl w:val="8"/>
    </w:pPr>
    <w:rPr>
      <w:rFonts w:ascii="Cambria" w:hAnsi="Cambria" w:eastAsia="Times New Roman" w:cs="Times New Roman"/>
      <w:b/>
      <w:bCs/>
      <w:i/>
      <w:iCs/>
      <w:color w:val="7F7F7F"/>
      <w:sz w:val="18"/>
      <w:szCs w:val="18"/>
      <w:lang w:val="en-US" w:eastAsia="en-US" w:bidi="en-US"/>
    </w:rPr>
  </w:style>
  <w:style w:type="table" w:customStyle="1" w:styleId="1907">
    <w:name w:val="Table Grid Report3"/>
    <w:basedOn w:val="12"/>
    <w:uiPriority w:val="59"/>
    <w:pPr>
      <w:spacing w:after="0" w:line="240" w:lineRule="auto"/>
      <w:ind w:left="1080"/>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908">
    <w:name w:val="Сетка таблицы 54"/>
    <w:basedOn w:val="12"/>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1909">
    <w:name w:val="Table Grid12"/>
    <w:basedOn w:val="12"/>
    <w:uiPriority w:val="0"/>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blStylePr w:type="firstRow">
      <w:tcPr>
        <w:shd w:val="clear" w:color="auto" w:fill="D9D9D9"/>
      </w:tcPr>
    </w:tblStylePr>
    <w:tblStylePr w:type="band2Horz">
      <w:tcPr>
        <w:shd w:val="clear" w:color="auto" w:fill="D9D9D9"/>
      </w:tcPr>
    </w:tblStylePr>
  </w:style>
  <w:style w:type="table" w:customStyle="1" w:styleId="1910">
    <w:name w:val="Папушкин3"/>
    <w:basedOn w:val="95"/>
    <w:qFormat/>
    <w:uiPriority w:val="0"/>
    <w:pPr>
      <w:ind w:left="0"/>
      <w:jc w:val="center"/>
    </w:pPr>
    <w:rPr>
      <w:rFonts w:ascii="Arial" w:hAnsi="Arial"/>
      <w:sz w:val="18"/>
      <w:szCs w:val="18"/>
    </w:rPr>
    <w:tcPr>
      <w:shd w:val="clear" w:color="auto" w:fill="auto"/>
      <w:vAlign w:val="center"/>
    </w:tcPr>
    <w:tblStylePr w:type="firstRow">
      <w:rPr>
        <w:b/>
      </w:rPr>
      <w:tcPr>
        <w:tcBorders>
          <w:top w:val="thinThickSmallGap" w:color="auto" w:sz="24" w:space="0"/>
          <w:bottom w:val="thinThickSmallGap" w:color="auto" w:sz="24" w:space="0"/>
          <w:insideV w:val="single" w:sz="6" w:space="0"/>
        </w:tcBorders>
        <w:shd w:val="clear" w:color="auto" w:fill="D9D9D9"/>
      </w:tcPr>
    </w:tblStylePr>
    <w:tblStylePr w:type="lastRow">
      <w:tcPr>
        <w:tcBorders>
          <w:bottom w:val="thinThickSmallGap" w:color="auto" w:sz="24" w:space="0"/>
          <w:insideV w:val="nil"/>
        </w:tcBorders>
        <w:shd w:val="clear" w:color="auto" w:fill="D9D9D9"/>
      </w:tcPr>
    </w:tblStylePr>
    <w:tblStylePr w:type="band1Horz">
      <w:tcPr>
        <w:tcBorders>
          <w:top w:val="single" w:color="auto" w:sz="6" w:space="0"/>
          <w:bottom w:val="single" w:color="auto" w:sz="6" w:space="0"/>
        </w:tcBorders>
        <w:shd w:val="clear" w:color="auto" w:fill="D9D9D9"/>
      </w:tcPr>
    </w:tblStylePr>
    <w:tblStylePr w:type="band2Horz">
      <w:tcPr>
        <w:shd w:val="clear" w:color="auto" w:fill="FFFFFF"/>
      </w:tcPr>
    </w:tblStylePr>
  </w:style>
  <w:style w:type="table" w:customStyle="1" w:styleId="1911">
    <w:name w:val="Сетка таблицы 523"/>
    <w:basedOn w:val="12"/>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1912">
    <w:name w:val="Столбцы таблицы 33"/>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b/>
      <w:bCs/>
      <w:sz w:val="20"/>
      <w:szCs w:val="20"/>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cPr>
        <w:tcBorders>
          <w:tl2br w:val="nil"/>
          <w:tr2bl w:val="nil"/>
        </w:tcBorders>
        <w:shd w:val="solid" w:color="000080" w:fill="FFFFFF"/>
      </w:tcPr>
    </w:tblStylePr>
    <w:tblStylePr w:type="lastRow">
      <w:rPr>
        <w:b w:val="0"/>
        <w:bCs w:val="0"/>
      </w:rPr>
      <w:tcPr>
        <w:tcBorders>
          <w:top w:val="single" w:color="000080" w:sz="6" w:space="0"/>
          <w:tl2br w:val="nil"/>
          <w:tr2bl w:val="nil"/>
        </w:tcBorders>
      </w:tcPr>
    </w:tblStylePr>
    <w:tblStylePr w:type="firstCol">
      <w:rPr>
        <w:b w:val="0"/>
        <w:bCs w:val="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solid" w:color="C0C0C0" w:fill="FFFFFF"/>
      </w:tcPr>
    </w:tblStylePr>
    <w:tblStylePr w:type="band2Vert">
      <w:rPr>
        <w:color w:val="auto"/>
      </w:rPr>
      <w:tcPr>
        <w:shd w:val="pct10" w:color="000000" w:fill="FFFFFF"/>
      </w:tcPr>
    </w:tblStylePr>
    <w:tblStylePr w:type="neCell">
      <w:rPr>
        <w:b/>
        <w:bCs/>
      </w:rPr>
      <w:tcPr>
        <w:tcBorders>
          <w:tl2br w:val="nil"/>
          <w:tr2bl w:val="nil"/>
        </w:tcBorders>
      </w:tcPr>
    </w:tblStylePr>
  </w:style>
  <w:style w:type="table" w:customStyle="1" w:styleId="1913">
    <w:name w:val="Столбцы таблицы 43"/>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StylePr w:type="firstRow">
      <w:rPr>
        <w:color w:val="FFFFFF"/>
      </w:rPr>
      <w:tcPr>
        <w:tcBorders>
          <w:tl2br w:val="nil"/>
          <w:tr2bl w:val="nil"/>
        </w:tcBorders>
        <w:shd w:val="solid" w:color="000000" w:fill="FFFFFF"/>
      </w:tcPr>
    </w:tblStylePr>
    <w:tblStylePr w:type="lastRow">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pct50" w:color="008080" w:fill="FFFFFF"/>
      </w:tcPr>
    </w:tblStylePr>
    <w:tblStylePr w:type="band2Vert">
      <w:rPr>
        <w:color w:val="auto"/>
      </w:rPr>
      <w:tcPr>
        <w:shd w:val="pct10" w:color="000000" w:fill="FFFFFF"/>
      </w:tcPr>
    </w:tblStylePr>
  </w:style>
  <w:style w:type="table" w:customStyle="1" w:styleId="1914">
    <w:name w:val="Столбцы таблицы 53"/>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cPr>
        <w:tcBorders>
          <w:bottom w:val="single" w:color="808080" w:sz="6" w:space="0"/>
          <w:tl2br w:val="nil"/>
          <w:tr2bl w:val="nil"/>
        </w:tcBorders>
      </w:tcPr>
    </w:tblStylePr>
    <w:tblStylePr w:type="lastRow">
      <w:rPr>
        <w:b/>
        <w:bCs/>
      </w:rPr>
      <w:tcPr>
        <w:tcBorders>
          <w:top w:val="single" w:color="80808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solid" w:color="C0C0C0" w:fill="FFFFFF"/>
      </w:tcPr>
    </w:tblStylePr>
    <w:tblStylePr w:type="band2Vert">
      <w:rPr>
        <w:color w:val="auto"/>
      </w:rPr>
    </w:tblStylePr>
  </w:style>
  <w:style w:type="table" w:customStyle="1" w:styleId="1915">
    <w:name w:val="Таблица-список 13"/>
    <w:basedOn w:val="12"/>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cPr>
        <w:tcBorders>
          <w:bottom w:val="single" w:color="000000" w:sz="6" w:space="0"/>
          <w:tl2br w:val="nil"/>
          <w:tr2bl w:val="nil"/>
        </w:tcBorders>
        <w:shd w:val="solid" w:color="C0C0C0" w:fill="FFFFFF"/>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solid" w:color="C0C0C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1916">
    <w:name w:val="Столбцы таблицы 23"/>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b/>
      <w:bCs/>
      <w:sz w:val="20"/>
      <w:szCs w:val="20"/>
    </w:rPr>
    <w:tblStylePr w:type="firstRow">
      <w:rPr>
        <w:color w:val="FFFFFF"/>
      </w:rPr>
      <w:tcPr>
        <w:tcBorders>
          <w:tl2br w:val="nil"/>
          <w:tr2bl w:val="nil"/>
        </w:tcBorders>
        <w:shd w:val="solid" w:color="000080" w:fill="FFFFFF"/>
      </w:tcPr>
    </w:tblStylePr>
    <w:tblStylePr w:type="lastRow">
      <w:rPr>
        <w:b w:val="0"/>
        <w:bCs w:val="0"/>
      </w:rPr>
      <w:tcPr>
        <w:tcBorders>
          <w:tl2br w:val="nil"/>
          <w:tr2bl w:val="nil"/>
        </w:tcBorders>
      </w:tcPr>
    </w:tblStylePr>
    <w:tblStylePr w:type="firstCol">
      <w:rPr>
        <w:b w:val="0"/>
        <w:bCs w:val="0"/>
        <w:color w:val="00000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pct30" w:color="000000" w:fill="FFFFFF"/>
      </w:tcPr>
    </w:tblStylePr>
    <w:tblStylePr w:type="band2Vert">
      <w:rPr>
        <w:color w:val="auto"/>
      </w:rPr>
      <w:tcPr>
        <w:shd w:val="pct25" w:color="00FF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1917">
    <w:name w:val="Таблица-список 23"/>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bottom w:val="single" w:color="808080" w:sz="12" w:space="0"/>
      </w:tblBorders>
    </w:tblPr>
    <w:tblStylePr w:type="firstRow">
      <w:rPr>
        <w:b/>
        <w:bCs/>
        <w:color w:val="FFFFFF"/>
      </w:rPr>
      <w:tcPr>
        <w:tcBorders>
          <w:bottom w:val="single" w:color="000000" w:sz="6" w:space="0"/>
          <w:tl2br w:val="nil"/>
          <w:tr2bl w:val="nil"/>
        </w:tcBorders>
        <w:shd w:val="pct75" w:color="008080" w:fill="008000"/>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pct20" w:color="00FF0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1918">
    <w:name w:val="Современная таблица3"/>
    <w:basedOn w:val="12"/>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insideH w:val="single" w:color="FFFFFF" w:sz="18" w:space="0"/>
        <w:insideV w:val="single" w:color="FFFFFF" w:sz="18" w:space="0"/>
      </w:tblBorders>
    </w:tblPr>
    <w:tblStylePr w:type="firstRow">
      <w:rPr>
        <w:b/>
        <w:bCs/>
        <w:color w:val="auto"/>
      </w:rPr>
      <w:tcPr>
        <w:tcBorders>
          <w:tl2br w:val="nil"/>
          <w:tr2bl w:val="nil"/>
        </w:tcBorders>
        <w:shd w:val="pct20" w:color="000000" w:fill="FFFFFF"/>
      </w:tcPr>
    </w:tblStylePr>
    <w:tblStylePr w:type="band1Horz">
      <w:rPr>
        <w:color w:val="auto"/>
      </w:rPr>
      <w:tcPr>
        <w:tcBorders>
          <w:tl2br w:val="nil"/>
          <w:tr2bl w:val="nil"/>
        </w:tcBorders>
        <w:shd w:val="pct5" w:color="000000" w:fill="FFFFFF"/>
      </w:tcPr>
    </w:tblStylePr>
    <w:tblStylePr w:type="band2Horz">
      <w:rPr>
        <w:color w:val="auto"/>
      </w:rPr>
      <w:tcPr>
        <w:tcBorders>
          <w:tl2br w:val="nil"/>
          <w:tr2bl w:val="nil"/>
        </w:tcBorders>
        <w:shd w:val="pct20" w:color="000000" w:fill="FFFFFF"/>
      </w:tcPr>
    </w:tblStylePr>
  </w:style>
  <w:style w:type="table" w:customStyle="1" w:styleId="1919">
    <w:name w:val="Средний список 1119"/>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920">
    <w:name w:val="Средний список 1 - Акцент 113"/>
    <w:basedOn w:val="12"/>
    <w:qFormat/>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ascii="Cambria" w:hAnsi="Cambria"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1921">
    <w:name w:val="Простая таблица 23"/>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StylePr w:type="firstRow">
      <w:rPr>
        <w:b/>
        <w:bCs/>
      </w:rPr>
      <w:tcPr>
        <w:tcBorders>
          <w:bottom w:val="single" w:color="000000" w:sz="12" w:space="0"/>
          <w:tl2br w:val="nil"/>
          <w:tr2bl w:val="nil"/>
        </w:tcBorders>
      </w:tcPr>
    </w:tblStylePr>
    <w:tblStylePr w:type="lastRow">
      <w:rPr>
        <w:b/>
        <w:bCs/>
        <w:color w:val="auto"/>
      </w:rPr>
      <w:tcPr>
        <w:tcBorders>
          <w:top w:val="single" w:color="000000" w:sz="6" w:space="0"/>
          <w:tl2br w:val="nil"/>
          <w:tr2bl w:val="nil"/>
        </w:tcBorders>
      </w:tcPr>
    </w:tblStylePr>
    <w:tblStylePr w:type="firstCol">
      <w:rPr>
        <w:b/>
        <w:bCs/>
      </w:rPr>
      <w:tcPr>
        <w:tcBorders>
          <w:right w:val="single" w:color="000000" w:sz="12" w:space="0"/>
          <w:tl2br w:val="nil"/>
          <w:tr2bl w:val="nil"/>
        </w:tcBorders>
      </w:tcPr>
    </w:tblStylePr>
    <w:tblStylePr w:type="lastCol">
      <w:rPr>
        <w:b/>
        <w:bCs/>
      </w:rPr>
      <w:tcPr>
        <w:tcBorders>
          <w:left w:val="single" w:color="000000" w:sz="6" w:space="0"/>
          <w:tl2br w:val="nil"/>
          <w:tr2bl w:val="nil"/>
        </w:tcBorders>
      </w:tcPr>
    </w:tblStylePr>
    <w:tblStylePr w:type="neCell">
      <w:rPr>
        <w:b/>
        <w:bCs/>
      </w:rPr>
      <w:tcPr>
        <w:tcBorders>
          <w:left w:val="nil"/>
          <w:tl2br w:val="nil"/>
          <w:tr2bl w:val="nil"/>
        </w:tcBorders>
      </w:tcPr>
    </w:tblStylePr>
    <w:tblStylePr w:type="swCell">
      <w:rPr>
        <w:b/>
        <w:bCs/>
      </w:rPr>
      <w:tcPr>
        <w:tcBorders>
          <w:top w:val="nil"/>
          <w:tl2br w:val="nil"/>
          <w:tr2bl w:val="nil"/>
        </w:tcBorders>
      </w:tcPr>
    </w:tblStylePr>
  </w:style>
  <w:style w:type="table" w:customStyle="1" w:styleId="1922">
    <w:name w:val="Стандартная таблица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cPr>
        <w:tcBorders>
          <w:tl2br w:val="nil"/>
          <w:tr2bl w:val="nil"/>
        </w:tcBorders>
        <w:shd w:val="solid" w:color="000000" w:fill="FFFFFF"/>
      </w:tcPr>
    </w:tblStylePr>
  </w:style>
  <w:style w:type="table" w:customStyle="1" w:styleId="1923">
    <w:name w:val="Классическая таблица 15"/>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i/>
        <w:iCs/>
      </w:rPr>
      <w:tcPr>
        <w:tcBorders>
          <w:bottom w:val="single" w:color="000000" w:sz="6" w:space="0"/>
          <w:tl2br w:val="nil"/>
          <w:tr2bl w:val="nil"/>
        </w:tcBorders>
      </w:tcPr>
    </w:tblStylePr>
    <w:tblStylePr w:type="lastRow">
      <w:rPr>
        <w:color w:val="auto"/>
      </w:rPr>
      <w:tcPr>
        <w:tcBorders>
          <w:top w:val="single" w:color="000000" w:sz="6" w:space="0"/>
          <w:tl2br w:val="nil"/>
          <w:tr2bl w:val="nil"/>
        </w:tcBorders>
      </w:tcPr>
    </w:tblStylePr>
    <w:tblStylePr w:type="firstCol">
      <w:tcPr>
        <w:tcBorders>
          <w:right w:val="single" w:color="000000" w:sz="6" w:space="0"/>
          <w:tl2br w:val="nil"/>
          <w:tr2bl w:val="nil"/>
        </w:tcBorders>
      </w:tcPr>
    </w:tblStylePr>
    <w:tblStylePr w:type="neCell">
      <w:rPr>
        <w:b/>
        <w:bCs/>
        <w:i w:val="0"/>
        <w:iCs w:val="0"/>
      </w:rPr>
      <w:tcPr>
        <w:tcBorders>
          <w:tl2br w:val="nil"/>
          <w:tr2bl w:val="nil"/>
        </w:tcBorders>
      </w:tcPr>
    </w:tblStylePr>
    <w:tblStylePr w:type="swCell">
      <w:rPr>
        <w:b/>
        <w:bCs/>
      </w:rPr>
      <w:tcPr>
        <w:tcBorders>
          <w:tl2br w:val="nil"/>
          <w:tr2bl w:val="nil"/>
        </w:tcBorders>
      </w:tcPr>
    </w:tblStylePr>
  </w:style>
  <w:style w:type="table" w:customStyle="1" w:styleId="1924">
    <w:name w:val="Простая таблица 1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8000" w:sz="12" w:space="0"/>
        <w:bottom w:val="single" w:color="008000" w:sz="12" w:space="0"/>
      </w:tblBorders>
    </w:tblPr>
    <w:tcPr>
      <w:shd w:val="clear" w:color="auto" w:fill="auto"/>
    </w:tcPr>
    <w:tblStylePr w:type="firstRow">
      <w:tcPr>
        <w:tcBorders>
          <w:bottom w:val="single" w:color="008000" w:sz="6" w:space="0"/>
          <w:tl2br w:val="nil"/>
          <w:tr2bl w:val="nil"/>
        </w:tcBorders>
      </w:tcPr>
    </w:tblStylePr>
    <w:tblStylePr w:type="lastRow">
      <w:tcPr>
        <w:tcBorders>
          <w:top w:val="single" w:color="008000" w:sz="6" w:space="0"/>
          <w:tl2br w:val="nil"/>
          <w:tr2bl w:val="nil"/>
        </w:tcBorders>
      </w:tcPr>
    </w:tblStylePr>
  </w:style>
  <w:style w:type="table" w:customStyle="1" w:styleId="1925">
    <w:name w:val="Изящная таблица 2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left w:val="single" w:color="000000" w:sz="6" w:space="0"/>
        <w:right w:val="single" w:color="000000" w:sz="6" w:space="0"/>
      </w:tblBorders>
    </w:tblPr>
    <w:tblStylePr w:type="firstRow">
      <w:tcPr>
        <w:tcBorders>
          <w:bottom w:val="single" w:color="000000" w:sz="12" w:space="0"/>
          <w:tl2br w:val="nil"/>
          <w:tr2bl w:val="nil"/>
        </w:tcBorders>
      </w:tcPr>
    </w:tblStylePr>
    <w:tblStylePr w:type="lastRow">
      <w:tcPr>
        <w:tcBorders>
          <w:top w:val="single" w:color="000000" w:sz="12" w:space="0"/>
          <w:tl2br w:val="nil"/>
          <w:tr2bl w:val="nil"/>
        </w:tcBorders>
      </w:tcPr>
    </w:tblStylePr>
    <w:tblStylePr w:type="firstCol">
      <w:tcPr>
        <w:tcBorders>
          <w:right w:val="single" w:color="000000" w:sz="12" w:space="0"/>
          <w:tl2br w:val="nil"/>
          <w:tr2bl w:val="nil"/>
        </w:tcBorders>
        <w:shd w:val="pct25" w:color="008000" w:fill="FFFFFF"/>
      </w:tcPr>
    </w:tblStylePr>
    <w:tblStylePr w:type="lastCol">
      <w:tcPr>
        <w:tcBorders>
          <w:left w:val="single" w:color="000000" w:sz="12"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1926">
    <w:name w:val="Веб-таблица 1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1927">
    <w:name w:val="Веб-таблица 2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1928">
    <w:name w:val="Веб-таблица 35"/>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1929">
    <w:name w:val="Изысканная таблица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cPr>
        <w:tcBorders>
          <w:tl2br w:val="nil"/>
          <w:tr2bl w:val="nil"/>
        </w:tcBorders>
      </w:tcPr>
    </w:tblStylePr>
  </w:style>
  <w:style w:type="table" w:customStyle="1" w:styleId="1930">
    <w:name w:val="Изящная таблица 1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StylePr w:type="firstRow">
      <w:tcPr>
        <w:tcBorders>
          <w:top w:val="single" w:color="000000" w:sz="6" w:space="0"/>
          <w:bottom w:val="single" w:color="000000" w:sz="12" w:space="0"/>
          <w:tl2br w:val="nil"/>
          <w:tr2bl w:val="nil"/>
        </w:tcBorders>
      </w:tcPr>
    </w:tblStylePr>
    <w:tblStylePr w:type="lastRow">
      <w:tcPr>
        <w:tcBorders>
          <w:top w:val="single" w:color="000000" w:sz="12" w:space="0"/>
          <w:tl2br w:val="nil"/>
          <w:tr2bl w:val="nil"/>
        </w:tcBorders>
        <w:shd w:val="pct25" w:color="800080" w:fill="FFFFFF"/>
      </w:tcPr>
    </w:tblStylePr>
    <w:tblStylePr w:type="firstCol">
      <w:tcPr>
        <w:tcBorders>
          <w:right w:val="single" w:color="000000" w:sz="12" w:space="0"/>
          <w:tl2br w:val="nil"/>
          <w:tr2bl w:val="nil"/>
        </w:tcBorders>
      </w:tcPr>
    </w:tblStylePr>
    <w:tblStylePr w:type="lastCol">
      <w:tcPr>
        <w:tcBorders>
          <w:left w:val="single" w:color="000000" w:sz="12" w:space="0"/>
          <w:tl2br w:val="nil"/>
          <w:tr2bl w:val="nil"/>
        </w:tcBorders>
      </w:tcPr>
    </w:tblStylePr>
    <w:tblStylePr w:type="band1Horz">
      <w:tcPr>
        <w:tcBorders>
          <w:bottom w:val="single" w:color="000000" w:sz="6"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1931">
    <w:name w:val="Классическая таблица 2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color w:val="FFFFFF"/>
      </w:rPr>
      <w:tcPr>
        <w:tcBorders>
          <w:bottom w:val="single" w:color="000000" w:sz="6" w:space="0"/>
          <w:tl2br w:val="nil"/>
          <w:tr2bl w:val="nil"/>
        </w:tcBorders>
        <w:shd w:val="solid" w:color="800080" w:fill="FFFFFF"/>
      </w:tcPr>
    </w:tblStylePr>
    <w:tblStylePr w:type="lastRow">
      <w:tcPr>
        <w:tcBorders>
          <w:top w:val="single" w:color="000000" w:sz="6" w:space="0"/>
          <w:tl2br w:val="nil"/>
          <w:tr2bl w:val="nil"/>
        </w:tcBorders>
      </w:tcPr>
    </w:tblStylePr>
    <w:tblStylePr w:type="firstCol">
      <w:rPr>
        <w:b/>
        <w:bCs/>
      </w:rPr>
      <w:tcPr>
        <w:tcBorders>
          <w:tl2br w:val="nil"/>
          <w:tr2bl w:val="nil"/>
        </w:tcBorders>
        <w:shd w:val="solid" w:color="C0C0C0" w:fill="FFFFFF"/>
      </w:tcPr>
    </w:tblStylePr>
    <w:tblStylePr w:type="neCell">
      <w:rPr>
        <w:b/>
        <w:bCs/>
      </w:rPr>
      <w:tcPr>
        <w:tcBorders>
          <w:tl2br w:val="nil"/>
          <w:tr2bl w:val="nil"/>
        </w:tcBorders>
      </w:tcPr>
    </w:tblStylePr>
    <w:tblStylePr w:type="nwCell">
      <w:tcPr>
        <w:tcBorders>
          <w:tl2br w:val="nil"/>
          <w:tr2bl w:val="nil"/>
        </w:tcBorders>
        <w:shd w:val="solid" w:color="800080" w:fill="FFFFFF"/>
      </w:tcPr>
    </w:tblStylePr>
    <w:tblStylePr w:type="swCell">
      <w:rPr>
        <w:color w:val="000080"/>
      </w:rPr>
      <w:tcPr>
        <w:tcBorders>
          <w:tl2br w:val="nil"/>
          <w:tr2bl w:val="nil"/>
        </w:tcBorders>
      </w:tcPr>
    </w:tblStylePr>
  </w:style>
  <w:style w:type="table" w:customStyle="1" w:styleId="1932">
    <w:name w:val="Сетка таблицы113"/>
    <w:basedOn w:val="12"/>
    <w:qFormat/>
    <w:uiPriority w:val="59"/>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933">
    <w:name w:val="Сетка таблицы26"/>
    <w:basedOn w:val="12"/>
    <w:qFormat/>
    <w:uiPriority w:val="59"/>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934">
    <w:name w:val="Сетка таблицы 8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cPr>
        <w:tcBorders>
          <w:tl2br w:val="nil"/>
          <w:tr2bl w:val="nil"/>
        </w:tcBorders>
        <w:shd w:val="solid" w:color="000080" w:fill="FFFFFF"/>
      </w:tcPr>
    </w:tblStylePr>
    <w:tblStylePr w:type="lastRow">
      <w:rPr>
        <w:b/>
        <w:bCs/>
        <w:color w:val="auto"/>
      </w:rPr>
      <w:tcPr>
        <w:tcBorders>
          <w:tl2br w:val="nil"/>
          <w:tr2bl w:val="nil"/>
        </w:tcBorders>
      </w:tcPr>
    </w:tblStylePr>
    <w:tblStylePr w:type="lastCol">
      <w:rPr>
        <w:b/>
        <w:bCs/>
        <w:color w:val="auto"/>
      </w:rPr>
      <w:tcPr>
        <w:tcBorders>
          <w:tl2br w:val="nil"/>
          <w:tr2bl w:val="nil"/>
        </w:tcBorders>
      </w:tcPr>
    </w:tblStylePr>
  </w:style>
  <w:style w:type="table" w:customStyle="1" w:styleId="1935">
    <w:name w:val="Сетка таблицы 2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insideH w:val="single" w:color="000000" w:sz="6" w:space="0"/>
        <w:insideV w:val="single" w:color="000000" w:sz="6" w:space="0"/>
      </w:tblBorders>
    </w:tblPr>
    <w:tcPr>
      <w:shd w:val="clear" w:color="auto" w:fill="auto"/>
    </w:tcPr>
    <w:tblStylePr w:type="firstRow">
      <w:rPr>
        <w:b/>
        <w:bCs/>
      </w:rPr>
      <w:tcPr>
        <w:tcBorders>
          <w:tl2br w:val="nil"/>
          <w:tr2bl w:val="nil"/>
        </w:tcBorders>
      </w:tcPr>
    </w:tblStylePr>
    <w:tblStylePr w:type="lastRow">
      <w:rPr>
        <w:b/>
        <w:bCs/>
      </w:rPr>
      <w:tcPr>
        <w:tcBorders>
          <w:top w:val="single" w:color="00000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style>
  <w:style w:type="table" w:customStyle="1" w:styleId="1936">
    <w:name w:val="Сетка таблицы 1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cPr>
        <w:tcBorders>
          <w:tl2br w:val="nil"/>
          <w:tr2bl w:val="nil"/>
        </w:tcBorders>
      </w:tcPr>
    </w:tblStylePr>
    <w:tblStylePr w:type="lastCol">
      <w:rPr>
        <w:i/>
        <w:iCs/>
      </w:rPr>
      <w:tcPr>
        <w:tcBorders>
          <w:tl2br w:val="nil"/>
          <w:tr2bl w:val="nil"/>
        </w:tcBorders>
      </w:tcPr>
    </w:tblStylePr>
  </w:style>
  <w:style w:type="paragraph" w:customStyle="1" w:styleId="1937">
    <w:name w:val="Без интервала1"/>
    <w:next w:val="232"/>
    <w:qFormat/>
    <w:uiPriority w:val="0"/>
    <w:pPr>
      <w:spacing w:after="200" w:line="276" w:lineRule="auto"/>
    </w:pPr>
    <w:rPr>
      <w:rFonts w:ascii="Calibri" w:hAnsi="Calibri" w:eastAsia="Times New Roman" w:cs="Times New Roman"/>
      <w:sz w:val="22"/>
      <w:szCs w:val="22"/>
      <w:lang w:val="en-US" w:eastAsia="en-US" w:bidi="en-US"/>
    </w:rPr>
  </w:style>
  <w:style w:type="table" w:customStyle="1" w:styleId="1938">
    <w:name w:val="Светлая заливка15"/>
    <w:basedOn w:val="12"/>
    <w:qFormat/>
    <w:uiPriority w:val="60"/>
    <w:pPr>
      <w:spacing w:after="0" w:line="240" w:lineRule="auto"/>
    </w:pPr>
    <w:rPr>
      <w:rFonts w:ascii="Arial" w:hAnsi="Arial"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939">
    <w:name w:val="Средний список 12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Georgia" w:hAnsi="Georg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940">
    <w:name w:val="Сетка таблицы251"/>
    <w:basedOn w:val="12"/>
    <w:qFormat/>
    <w:uiPriority w:val="0"/>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941">
    <w:name w:val="Светлая заливка23"/>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942">
    <w:name w:val="Сетка таблицы33"/>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943">
    <w:name w:val="Подзаголовок1"/>
    <w:basedOn w:val="1"/>
    <w:next w:val="1"/>
    <w:qFormat/>
    <w:uiPriority w:val="99"/>
    <w:pPr>
      <w:spacing w:after="0" w:line="360" w:lineRule="auto"/>
      <w:ind w:firstLine="680"/>
      <w:jc w:val="both"/>
    </w:pPr>
    <w:rPr>
      <w:rFonts w:ascii="Cambria" w:hAnsi="Cambria" w:eastAsia="Times New Roman" w:cs="Times New Roman"/>
      <w:i/>
      <w:iCs/>
      <w:smallCaps/>
      <w:spacing w:val="10"/>
      <w:sz w:val="28"/>
      <w:szCs w:val="28"/>
      <w:lang w:val="en-US" w:eastAsia="en-US" w:bidi="en-US"/>
    </w:rPr>
  </w:style>
  <w:style w:type="paragraph" w:customStyle="1" w:styleId="1944">
    <w:name w:val="Рецензия1"/>
    <w:next w:val="501"/>
    <w:hidden/>
    <w:semiHidden/>
    <w:qFormat/>
    <w:uiPriority w:val="99"/>
    <w:pPr>
      <w:spacing w:after="200" w:line="276" w:lineRule="auto"/>
    </w:pPr>
    <w:rPr>
      <w:rFonts w:ascii="Calibri" w:hAnsi="Calibri" w:eastAsia="Times New Roman" w:cs="Times New Roman"/>
      <w:sz w:val="22"/>
      <w:szCs w:val="22"/>
      <w:lang w:val="en-US" w:eastAsia="en-US" w:bidi="en-US"/>
    </w:rPr>
  </w:style>
  <w:style w:type="paragraph" w:customStyle="1" w:styleId="1945">
    <w:name w:val="Цитата 21"/>
    <w:basedOn w:val="1"/>
    <w:next w:val="1"/>
    <w:qFormat/>
    <w:uiPriority w:val="29"/>
    <w:rPr>
      <w:rFonts w:ascii="Calibri" w:hAnsi="Calibri" w:eastAsia="Times New Roman" w:cs="Times New Roman"/>
      <w:i/>
      <w:iCs/>
      <w:color w:val="000000"/>
      <w:sz w:val="24"/>
      <w:lang w:val="en-US" w:eastAsia="en-US" w:bidi="en-US"/>
    </w:rPr>
  </w:style>
  <w:style w:type="paragraph" w:customStyle="1" w:styleId="1946">
    <w:name w:val="Выделенная цитата1"/>
    <w:basedOn w:val="1"/>
    <w:next w:val="1"/>
    <w:qFormat/>
    <w:uiPriority w:val="30"/>
    <w:pPr>
      <w:pBdr>
        <w:top w:val="single" w:color="auto" w:sz="4" w:space="10"/>
        <w:bottom w:val="single" w:color="auto" w:sz="4" w:space="10"/>
      </w:pBdr>
      <w:spacing w:before="240" w:after="240" w:line="300" w:lineRule="auto"/>
      <w:ind w:left="1152" w:right="1152" w:firstLine="680"/>
      <w:jc w:val="both"/>
    </w:pPr>
    <w:rPr>
      <w:rFonts w:ascii="Cambria" w:hAnsi="Cambria" w:eastAsia="Times New Roman" w:cs="Times New Roman"/>
      <w:i/>
      <w:iCs/>
      <w:lang w:val="en-US" w:eastAsia="en-US" w:bidi="en-US"/>
    </w:rPr>
  </w:style>
  <w:style w:type="table" w:customStyle="1" w:styleId="1947">
    <w:name w:val="Простая таблица 3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cPr>
        <w:tcBorders>
          <w:tl2br w:val="nil"/>
          <w:tr2bl w:val="nil"/>
        </w:tcBorders>
        <w:shd w:val="solid" w:color="000000" w:fill="FFFFFF"/>
      </w:tcPr>
    </w:tblStylePr>
  </w:style>
  <w:style w:type="table" w:customStyle="1" w:styleId="1948">
    <w:name w:val="Средняя заливка 2 - Акцент 43"/>
    <w:basedOn w:val="12"/>
    <w:uiPriority w:val="64"/>
    <w:pPr>
      <w:spacing w:after="0" w:line="240" w:lineRule="auto"/>
    </w:pPr>
    <w:rPr>
      <w:rFonts w:ascii="Cambria" w:hAnsi="Cambria" w:eastAsia="Times New Roman" w:cs="Times New Roman"/>
      <w:sz w:val="20"/>
      <w:szCs w:val="20"/>
    </w:rPr>
    <w:tblPr>
      <w:tblBorders>
        <w:top w:val="single" w:color="auto" w:sz="18" w:space="0"/>
        <w:bottom w:val="single" w:color="auto" w:sz="18" w:space="0"/>
      </w:tblBorders>
    </w:tblPr>
    <w:tblStylePr w:type="firstRow">
      <w:pPr>
        <w:spacing w:before="0" w:after="0" w:line="240" w:lineRule="auto"/>
      </w:pPr>
      <w:rPr>
        <w:b/>
        <w:bCs/>
        <w:color w:val="FFFFFF"/>
      </w:rPr>
      <w:tcPr>
        <w:tcBorders>
          <w:top w:val="single" w:color="auto" w:sz="18" w:space="0"/>
          <w:left w:val="nil"/>
          <w:bottom w:val="single" w:color="auto" w:sz="18" w:space="0"/>
          <w:right w:val="nil"/>
          <w:insideH w:val="nil"/>
          <w:insideV w:val="nil"/>
        </w:tcBorders>
        <w:shd w:val="clear" w:color="auto" w:fill="8064A2"/>
      </w:tcPr>
    </w:tblStylePr>
    <w:tblStylePr w:type="lastRow">
      <w:pPr>
        <w:spacing w:before="0" w:after="0" w:line="240" w:lineRule="auto"/>
      </w:pPr>
      <w:rPr>
        <w:color w:val="auto"/>
      </w:rPr>
      <w:tcPr>
        <w:tcBorders>
          <w:top w:val="double" w:color="auto" w:sz="6" w:space="0"/>
          <w:left w:val="nil"/>
          <w:bottom w:val="single" w:color="auto" w:sz="18" w:space="0"/>
          <w:right w:val="nil"/>
          <w:insideH w:val="nil"/>
          <w:insideV w:val="nil"/>
        </w:tcBorders>
        <w:shd w:val="clear" w:color="auto" w:fill="FFFFFF"/>
      </w:tcPr>
    </w:tblStylePr>
    <w:tblStylePr w:type="firstCol">
      <w:rPr>
        <w:b/>
        <w:bCs/>
        <w:color w:val="FFFFFF"/>
      </w:rPr>
      <w:tcPr>
        <w:tcBorders>
          <w:top w:val="nil"/>
          <w:left w:val="nil"/>
          <w:bottom w:val="single" w:color="auto" w:sz="18" w:space="0"/>
          <w:right w:val="nil"/>
          <w:insideH w:val="nil"/>
          <w:insideV w:val="nil"/>
        </w:tcBorders>
        <w:shd w:val="clear" w:color="auto" w:fill="8064A2"/>
      </w:tcPr>
    </w:tblStylePr>
    <w:tblStylePr w:type="lastCol">
      <w:rPr>
        <w:b/>
        <w:bCs/>
        <w:color w:val="FFFFFF"/>
      </w:rPr>
      <w:tcPr>
        <w:tcBorders>
          <w:left w:val="nil"/>
          <w:right w:val="nil"/>
          <w:insideH w:val="nil"/>
          <w:insideV w:val="nil"/>
        </w:tcBorders>
        <w:shd w:val="clear" w:color="auto" w:fill="8064A2"/>
      </w:tcPr>
    </w:tblStylePr>
    <w:tblStylePr w:type="band1Vert">
      <w:tcPr>
        <w:tcBorders>
          <w:left w:val="nil"/>
          <w:right w:val="nil"/>
          <w:insideH w:val="nil"/>
          <w:insideV w:val="nil"/>
        </w:tcBorders>
        <w:shd w:val="clear" w:color="auto" w:fill="D8D8D8"/>
      </w:tcPr>
    </w:tblStylePr>
    <w:tblStylePr w:type="band1Horz">
      <w:tcPr>
        <w:shd w:val="clear" w:color="auto" w:fill="D8D8D8"/>
      </w:tcPr>
    </w:tblStylePr>
    <w:tblStylePr w:type="neCell">
      <w:tcPr>
        <w:tcBorders>
          <w:top w:val="single" w:color="auto" w:sz="18" w:space="0"/>
          <w:left w:val="nil"/>
          <w:bottom w:val="single" w:color="auto" w:sz="18" w:space="0"/>
          <w:right w:val="nil"/>
          <w:insideH w:val="nil"/>
          <w:insideV w:val="nil"/>
        </w:tcBorders>
      </w:tcPr>
    </w:tblStylePr>
    <w:tblStylePr w:type="nwCell">
      <w:rPr>
        <w:color w:val="FFFFFF"/>
      </w:rPr>
      <w:tcPr>
        <w:tcBorders>
          <w:top w:val="single" w:color="auto" w:sz="18" w:space="0"/>
          <w:left w:val="nil"/>
          <w:bottom w:val="single" w:color="auto" w:sz="18" w:space="0"/>
          <w:right w:val="nil"/>
          <w:insideH w:val="nil"/>
          <w:insideV w:val="nil"/>
        </w:tcBorders>
      </w:tcPr>
    </w:tblStylePr>
  </w:style>
  <w:style w:type="table" w:customStyle="1" w:styleId="1949">
    <w:name w:val="Светлая заливка118"/>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950">
    <w:name w:val="Светлая заливка1132"/>
    <w:basedOn w:val="12"/>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951">
    <w:name w:val="Светлая заливка1152"/>
    <w:basedOn w:val="12"/>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952">
    <w:name w:val="Светлая заливка1112"/>
    <w:basedOn w:val="12"/>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953">
    <w:name w:val="Светлая заливка35"/>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954">
    <w:name w:val="Light Shading12"/>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955">
    <w:name w:val="Светлая заливка1122"/>
    <w:basedOn w:val="12"/>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956">
    <w:name w:val="Сетка таблицы41"/>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957">
    <w:name w:val="Светлая заливка1142"/>
    <w:basedOn w:val="12"/>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958">
    <w:name w:val="рпдлпжлопж2"/>
    <w:basedOn w:val="12"/>
    <w:uiPriority w:val="99"/>
    <w:pPr>
      <w:spacing w:after="0" w:line="240" w:lineRule="auto"/>
      <w:jc w:val="right"/>
    </w:pPr>
    <w:rPr>
      <w:rFonts w:ascii="Arial" w:hAnsi="Arial" w:eastAsia="Calibri" w:cs="Times New Roman"/>
      <w:sz w:val="18"/>
      <w:szCs w:val="20"/>
    </w:rPr>
    <w:tcPr>
      <w:vAlign w:val="center"/>
    </w:tcPr>
    <w:tblStylePr w:type="firstRow">
      <w:pPr>
        <w:jc w:val="right"/>
      </w:pPr>
      <w:rPr>
        <w:rFonts w:ascii="Arial" w:hAnsi="Arial"/>
        <w:b/>
        <w:sz w:val="18"/>
      </w:rPr>
      <w:tcPr>
        <w:tcBorders>
          <w:bottom w:val="single" w:color="auto" w:sz="4" w:space="0"/>
        </w:tcBorders>
        <w:shd w:val="clear" w:color="auto" w:fill="BFBFBF"/>
      </w:tcPr>
    </w:tblStylePr>
    <w:tblStylePr w:type="firstCol">
      <w:rPr>
        <w:rFonts w:ascii="Arial" w:hAnsi="Arial"/>
        <w:sz w:val="18"/>
      </w:rPr>
      <w:tcPr>
        <w:tcBorders>
          <w:right w:val="single" w:color="auto" w:sz="4" w:space="0"/>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cPr>
        <w:shd w:val="clear" w:color="auto" w:fill="BFBFBF"/>
      </w:tcPr>
    </w:tblStylePr>
  </w:style>
  <w:style w:type="table" w:customStyle="1" w:styleId="1959">
    <w:name w:val="Светлая заливка312"/>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960">
    <w:name w:val="Сетка таблицы51"/>
    <w:basedOn w:val="12"/>
    <w:qFormat/>
    <w:uiPriority w:val="0"/>
    <w:pPr>
      <w:spacing w:after="0" w:line="240" w:lineRule="auto"/>
      <w:ind w:left="1080"/>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961">
    <w:name w:val="Сетка таблицы 513"/>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1962">
    <w:name w:val="Table Grid111"/>
    <w:basedOn w:val="12"/>
    <w:qFormat/>
    <w:uiPriority w:val="0"/>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blStylePr w:type="firstRow">
      <w:tcPr>
        <w:shd w:val="clear" w:color="auto" w:fill="D9D9D9"/>
      </w:tcPr>
    </w:tblStylePr>
    <w:tblStylePr w:type="band2Horz">
      <w:tcPr>
        <w:shd w:val="clear" w:color="auto" w:fill="D9D9D9"/>
      </w:tcPr>
    </w:tblStylePr>
  </w:style>
  <w:style w:type="table" w:customStyle="1" w:styleId="1963">
    <w:name w:val="Папушкин12"/>
    <w:basedOn w:val="95"/>
    <w:qFormat/>
    <w:uiPriority w:val="0"/>
    <w:pPr>
      <w:ind w:left="0"/>
      <w:jc w:val="center"/>
    </w:pPr>
    <w:rPr>
      <w:rFonts w:ascii="Arial" w:hAnsi="Arial"/>
      <w:sz w:val="18"/>
      <w:szCs w:val="18"/>
    </w:rPr>
    <w:tcPr>
      <w:shd w:val="clear" w:color="auto" w:fill="auto"/>
      <w:vAlign w:val="center"/>
    </w:tcPr>
    <w:tblStylePr w:type="firstRow">
      <w:rPr>
        <w:b/>
      </w:rPr>
      <w:tcPr>
        <w:tcBorders>
          <w:top w:val="thinThickSmallGap" w:color="auto" w:sz="24" w:space="0"/>
          <w:bottom w:val="thinThickSmallGap" w:color="auto" w:sz="24" w:space="0"/>
          <w:insideV w:val="single" w:sz="6" w:space="0"/>
        </w:tcBorders>
        <w:shd w:val="clear" w:color="auto" w:fill="D9D9D9"/>
      </w:tcPr>
    </w:tblStylePr>
    <w:tblStylePr w:type="lastRow">
      <w:tcPr>
        <w:tcBorders>
          <w:bottom w:val="thinThickSmallGap" w:color="auto" w:sz="24" w:space="0"/>
          <w:insideV w:val="nil"/>
        </w:tcBorders>
        <w:shd w:val="clear" w:color="auto" w:fill="D9D9D9"/>
      </w:tcPr>
    </w:tblStylePr>
    <w:tblStylePr w:type="band1Horz">
      <w:tcPr>
        <w:tcBorders>
          <w:top w:val="single" w:color="auto" w:sz="6" w:space="0"/>
          <w:bottom w:val="single" w:color="auto" w:sz="6" w:space="0"/>
        </w:tcBorders>
        <w:shd w:val="clear" w:color="auto" w:fill="D9D9D9"/>
      </w:tcPr>
    </w:tblStylePr>
    <w:tblStylePr w:type="band2Horz">
      <w:tcPr>
        <w:shd w:val="clear" w:color="auto" w:fill="FFFFFF"/>
      </w:tcPr>
    </w:tblStylePr>
  </w:style>
  <w:style w:type="table" w:customStyle="1" w:styleId="1964">
    <w:name w:val="Сетка таблицы 5212"/>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1965">
    <w:name w:val="Столбцы таблицы 312"/>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b/>
      <w:bCs/>
      <w:sz w:val="20"/>
      <w:szCs w:val="20"/>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cPr>
        <w:tcBorders>
          <w:tl2br w:val="nil"/>
          <w:tr2bl w:val="nil"/>
        </w:tcBorders>
        <w:shd w:val="solid" w:color="000080" w:fill="FFFFFF"/>
      </w:tcPr>
    </w:tblStylePr>
    <w:tblStylePr w:type="lastRow">
      <w:rPr>
        <w:b w:val="0"/>
        <w:bCs w:val="0"/>
      </w:rPr>
      <w:tcPr>
        <w:tcBorders>
          <w:top w:val="single" w:color="000080" w:sz="6" w:space="0"/>
          <w:tl2br w:val="nil"/>
          <w:tr2bl w:val="nil"/>
        </w:tcBorders>
      </w:tcPr>
    </w:tblStylePr>
    <w:tblStylePr w:type="firstCol">
      <w:rPr>
        <w:b w:val="0"/>
        <w:bCs w:val="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solid" w:color="C0C0C0" w:fill="FFFFFF"/>
      </w:tcPr>
    </w:tblStylePr>
    <w:tblStylePr w:type="band2Vert">
      <w:rPr>
        <w:color w:val="auto"/>
      </w:rPr>
      <w:tcPr>
        <w:shd w:val="pct10" w:color="000000" w:fill="FFFFFF"/>
      </w:tcPr>
    </w:tblStylePr>
    <w:tblStylePr w:type="neCell">
      <w:rPr>
        <w:b/>
        <w:bCs/>
      </w:rPr>
      <w:tcPr>
        <w:tcBorders>
          <w:tl2br w:val="nil"/>
          <w:tr2bl w:val="nil"/>
        </w:tcBorders>
      </w:tcPr>
    </w:tblStylePr>
  </w:style>
  <w:style w:type="table" w:customStyle="1" w:styleId="1966">
    <w:name w:val="Столбцы таблицы 412"/>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StylePr w:type="firstRow">
      <w:rPr>
        <w:color w:val="FFFFFF"/>
      </w:rPr>
      <w:tcPr>
        <w:tcBorders>
          <w:tl2br w:val="nil"/>
          <w:tr2bl w:val="nil"/>
        </w:tcBorders>
        <w:shd w:val="solid" w:color="000000" w:fill="FFFFFF"/>
      </w:tcPr>
    </w:tblStylePr>
    <w:tblStylePr w:type="lastRow">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pct50" w:color="008080" w:fill="FFFFFF"/>
      </w:tcPr>
    </w:tblStylePr>
    <w:tblStylePr w:type="band2Vert">
      <w:rPr>
        <w:color w:val="auto"/>
      </w:rPr>
      <w:tcPr>
        <w:shd w:val="pct10" w:color="000000" w:fill="FFFFFF"/>
      </w:tcPr>
    </w:tblStylePr>
  </w:style>
  <w:style w:type="table" w:customStyle="1" w:styleId="1967">
    <w:name w:val="Столбцы таблицы 512"/>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cPr>
        <w:tcBorders>
          <w:bottom w:val="single" w:color="808080" w:sz="6" w:space="0"/>
          <w:tl2br w:val="nil"/>
          <w:tr2bl w:val="nil"/>
        </w:tcBorders>
      </w:tcPr>
    </w:tblStylePr>
    <w:tblStylePr w:type="lastRow">
      <w:rPr>
        <w:b/>
        <w:bCs/>
      </w:rPr>
      <w:tcPr>
        <w:tcBorders>
          <w:top w:val="single" w:color="80808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solid" w:color="C0C0C0" w:fill="FFFFFF"/>
      </w:tcPr>
    </w:tblStylePr>
    <w:tblStylePr w:type="band2Vert">
      <w:rPr>
        <w:color w:val="auto"/>
      </w:rPr>
    </w:tblStylePr>
  </w:style>
  <w:style w:type="table" w:customStyle="1" w:styleId="1968">
    <w:name w:val="Таблица-список 112"/>
    <w:basedOn w:val="12"/>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cPr>
        <w:tcBorders>
          <w:bottom w:val="single" w:color="000000" w:sz="6" w:space="0"/>
          <w:tl2br w:val="nil"/>
          <w:tr2bl w:val="nil"/>
        </w:tcBorders>
        <w:shd w:val="solid" w:color="C0C0C0" w:fill="FFFFFF"/>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solid" w:color="C0C0C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1969">
    <w:name w:val="Столбцы таблицы 212"/>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b/>
      <w:bCs/>
      <w:sz w:val="20"/>
      <w:szCs w:val="20"/>
    </w:rPr>
    <w:tblStylePr w:type="firstRow">
      <w:rPr>
        <w:color w:val="FFFFFF"/>
      </w:rPr>
      <w:tcPr>
        <w:tcBorders>
          <w:tl2br w:val="nil"/>
          <w:tr2bl w:val="nil"/>
        </w:tcBorders>
        <w:shd w:val="solid" w:color="000080" w:fill="FFFFFF"/>
      </w:tcPr>
    </w:tblStylePr>
    <w:tblStylePr w:type="lastRow">
      <w:rPr>
        <w:b w:val="0"/>
        <w:bCs w:val="0"/>
      </w:rPr>
      <w:tcPr>
        <w:tcBorders>
          <w:tl2br w:val="nil"/>
          <w:tr2bl w:val="nil"/>
        </w:tcBorders>
      </w:tcPr>
    </w:tblStylePr>
    <w:tblStylePr w:type="firstCol">
      <w:rPr>
        <w:b w:val="0"/>
        <w:bCs w:val="0"/>
        <w:color w:val="00000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pct30" w:color="000000" w:fill="FFFFFF"/>
      </w:tcPr>
    </w:tblStylePr>
    <w:tblStylePr w:type="band2Vert">
      <w:rPr>
        <w:color w:val="auto"/>
      </w:rPr>
      <w:tcPr>
        <w:shd w:val="pct25" w:color="00FF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1970">
    <w:name w:val="Таблица-список 212"/>
    <w:basedOn w:val="12"/>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bottom w:val="single" w:color="808080" w:sz="12" w:space="0"/>
      </w:tblBorders>
    </w:tblPr>
    <w:tblStylePr w:type="firstRow">
      <w:rPr>
        <w:b/>
        <w:bCs/>
        <w:color w:val="FFFFFF"/>
      </w:rPr>
      <w:tcPr>
        <w:tcBorders>
          <w:bottom w:val="single" w:color="000000" w:sz="6" w:space="0"/>
          <w:tl2br w:val="nil"/>
          <w:tr2bl w:val="nil"/>
        </w:tcBorders>
        <w:shd w:val="pct75" w:color="008080" w:fill="008000"/>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pct20" w:color="00FF0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1971">
    <w:name w:val="Современная таблица12"/>
    <w:basedOn w:val="12"/>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insideH w:val="single" w:color="FFFFFF" w:sz="18" w:space="0"/>
        <w:insideV w:val="single" w:color="FFFFFF" w:sz="18" w:space="0"/>
      </w:tblBorders>
    </w:tblPr>
    <w:tblStylePr w:type="firstRow">
      <w:rPr>
        <w:b/>
        <w:bCs/>
        <w:color w:val="auto"/>
      </w:rPr>
      <w:tcPr>
        <w:tcBorders>
          <w:tl2br w:val="nil"/>
          <w:tr2bl w:val="nil"/>
        </w:tcBorders>
        <w:shd w:val="pct20" w:color="000000" w:fill="FFFFFF"/>
      </w:tcPr>
    </w:tblStylePr>
    <w:tblStylePr w:type="band1Horz">
      <w:rPr>
        <w:color w:val="auto"/>
      </w:rPr>
      <w:tcPr>
        <w:tcBorders>
          <w:tl2br w:val="nil"/>
          <w:tr2bl w:val="nil"/>
        </w:tcBorders>
        <w:shd w:val="pct5" w:color="000000" w:fill="FFFFFF"/>
      </w:tcPr>
    </w:tblStylePr>
    <w:tblStylePr w:type="band2Horz">
      <w:rPr>
        <w:color w:val="auto"/>
      </w:rPr>
      <w:tcPr>
        <w:tcBorders>
          <w:tl2br w:val="nil"/>
          <w:tr2bl w:val="nil"/>
        </w:tcBorders>
        <w:shd w:val="pct20" w:color="000000" w:fill="FFFFFF"/>
      </w:tcPr>
    </w:tblStylePr>
  </w:style>
  <w:style w:type="table" w:customStyle="1" w:styleId="1972">
    <w:name w:val="Средний список 11110"/>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973">
    <w:name w:val="Средний список 1 - Акцент 1112"/>
    <w:basedOn w:val="12"/>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ascii="Cambria" w:hAnsi="Cambria"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1974">
    <w:name w:val="Простая таблица 212"/>
    <w:basedOn w:val="12"/>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StylePr w:type="firstRow">
      <w:rPr>
        <w:b/>
        <w:bCs/>
      </w:rPr>
      <w:tcPr>
        <w:tcBorders>
          <w:bottom w:val="single" w:color="000000" w:sz="12" w:space="0"/>
          <w:tl2br w:val="nil"/>
          <w:tr2bl w:val="nil"/>
        </w:tcBorders>
      </w:tcPr>
    </w:tblStylePr>
    <w:tblStylePr w:type="lastRow">
      <w:rPr>
        <w:b/>
        <w:bCs/>
        <w:color w:val="auto"/>
      </w:rPr>
      <w:tcPr>
        <w:tcBorders>
          <w:top w:val="single" w:color="000000" w:sz="6" w:space="0"/>
          <w:tl2br w:val="nil"/>
          <w:tr2bl w:val="nil"/>
        </w:tcBorders>
      </w:tcPr>
    </w:tblStylePr>
    <w:tblStylePr w:type="firstCol">
      <w:rPr>
        <w:b/>
        <w:bCs/>
      </w:rPr>
      <w:tcPr>
        <w:tcBorders>
          <w:right w:val="single" w:color="000000" w:sz="12" w:space="0"/>
          <w:tl2br w:val="nil"/>
          <w:tr2bl w:val="nil"/>
        </w:tcBorders>
      </w:tcPr>
    </w:tblStylePr>
    <w:tblStylePr w:type="lastCol">
      <w:rPr>
        <w:b/>
        <w:bCs/>
      </w:rPr>
      <w:tcPr>
        <w:tcBorders>
          <w:left w:val="single" w:color="000000" w:sz="6" w:space="0"/>
          <w:tl2br w:val="nil"/>
          <w:tr2bl w:val="nil"/>
        </w:tcBorders>
      </w:tcPr>
    </w:tblStylePr>
    <w:tblStylePr w:type="neCell">
      <w:rPr>
        <w:b/>
        <w:bCs/>
      </w:rPr>
      <w:tcPr>
        <w:tcBorders>
          <w:left w:val="nil"/>
          <w:tl2br w:val="nil"/>
          <w:tr2bl w:val="nil"/>
        </w:tcBorders>
      </w:tcPr>
    </w:tblStylePr>
    <w:tblStylePr w:type="swCell">
      <w:rPr>
        <w:b/>
        <w:bCs/>
      </w:rPr>
      <w:tcPr>
        <w:tcBorders>
          <w:top w:val="nil"/>
          <w:tl2br w:val="nil"/>
          <w:tr2bl w:val="nil"/>
        </w:tcBorders>
      </w:tcPr>
    </w:tblStylePr>
  </w:style>
  <w:style w:type="table" w:customStyle="1" w:styleId="1975">
    <w:name w:val="Стандартная таблица12"/>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cPr>
        <w:tcBorders>
          <w:tl2br w:val="nil"/>
          <w:tr2bl w:val="nil"/>
        </w:tcBorders>
        <w:shd w:val="solid" w:color="000000" w:fill="FFFFFF"/>
      </w:tcPr>
    </w:tblStylePr>
  </w:style>
  <w:style w:type="table" w:customStyle="1" w:styleId="1976">
    <w:name w:val="Классическая таблица 112"/>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i/>
        <w:iCs/>
      </w:rPr>
      <w:tcPr>
        <w:tcBorders>
          <w:bottom w:val="single" w:color="000000" w:sz="6" w:space="0"/>
          <w:tl2br w:val="nil"/>
          <w:tr2bl w:val="nil"/>
        </w:tcBorders>
      </w:tcPr>
    </w:tblStylePr>
    <w:tblStylePr w:type="lastRow">
      <w:rPr>
        <w:color w:val="auto"/>
      </w:rPr>
      <w:tcPr>
        <w:tcBorders>
          <w:top w:val="single" w:color="000000" w:sz="6" w:space="0"/>
          <w:tl2br w:val="nil"/>
          <w:tr2bl w:val="nil"/>
        </w:tcBorders>
      </w:tcPr>
    </w:tblStylePr>
    <w:tblStylePr w:type="firstCol">
      <w:tcPr>
        <w:tcBorders>
          <w:right w:val="single" w:color="000000" w:sz="6" w:space="0"/>
          <w:tl2br w:val="nil"/>
          <w:tr2bl w:val="nil"/>
        </w:tcBorders>
      </w:tcPr>
    </w:tblStylePr>
    <w:tblStylePr w:type="neCell">
      <w:rPr>
        <w:b/>
        <w:bCs/>
        <w:i w:val="0"/>
        <w:iCs w:val="0"/>
      </w:rPr>
      <w:tcPr>
        <w:tcBorders>
          <w:tl2br w:val="nil"/>
          <w:tr2bl w:val="nil"/>
        </w:tcBorders>
      </w:tcPr>
    </w:tblStylePr>
    <w:tblStylePr w:type="swCell">
      <w:rPr>
        <w:b/>
        <w:bCs/>
      </w:rPr>
      <w:tcPr>
        <w:tcBorders>
          <w:tl2br w:val="nil"/>
          <w:tr2bl w:val="nil"/>
        </w:tcBorders>
      </w:tcPr>
    </w:tblStylePr>
  </w:style>
  <w:style w:type="table" w:customStyle="1" w:styleId="1977">
    <w:name w:val="Простая таблица 112"/>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8000" w:sz="12" w:space="0"/>
        <w:bottom w:val="single" w:color="008000" w:sz="12" w:space="0"/>
      </w:tblBorders>
    </w:tblPr>
    <w:tcPr>
      <w:shd w:val="clear" w:color="auto" w:fill="auto"/>
    </w:tcPr>
    <w:tblStylePr w:type="firstRow">
      <w:tcPr>
        <w:tcBorders>
          <w:bottom w:val="single" w:color="008000" w:sz="6" w:space="0"/>
          <w:tl2br w:val="nil"/>
          <w:tr2bl w:val="nil"/>
        </w:tcBorders>
      </w:tcPr>
    </w:tblStylePr>
    <w:tblStylePr w:type="lastRow">
      <w:tcPr>
        <w:tcBorders>
          <w:top w:val="single" w:color="008000" w:sz="6" w:space="0"/>
          <w:tl2br w:val="nil"/>
          <w:tr2bl w:val="nil"/>
        </w:tcBorders>
      </w:tcPr>
    </w:tblStylePr>
  </w:style>
  <w:style w:type="table" w:customStyle="1" w:styleId="1978">
    <w:name w:val="Изящная таблица 212"/>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left w:val="single" w:color="000000" w:sz="6" w:space="0"/>
        <w:right w:val="single" w:color="000000" w:sz="6" w:space="0"/>
      </w:tblBorders>
    </w:tblPr>
    <w:tblStylePr w:type="firstRow">
      <w:tcPr>
        <w:tcBorders>
          <w:bottom w:val="single" w:color="000000" w:sz="12" w:space="0"/>
          <w:tl2br w:val="nil"/>
          <w:tr2bl w:val="nil"/>
        </w:tcBorders>
      </w:tcPr>
    </w:tblStylePr>
    <w:tblStylePr w:type="lastRow">
      <w:tcPr>
        <w:tcBorders>
          <w:top w:val="single" w:color="000000" w:sz="12" w:space="0"/>
          <w:tl2br w:val="nil"/>
          <w:tr2bl w:val="nil"/>
        </w:tcBorders>
      </w:tcPr>
    </w:tblStylePr>
    <w:tblStylePr w:type="firstCol">
      <w:tcPr>
        <w:tcBorders>
          <w:right w:val="single" w:color="000000" w:sz="12" w:space="0"/>
          <w:tl2br w:val="nil"/>
          <w:tr2bl w:val="nil"/>
        </w:tcBorders>
        <w:shd w:val="pct25" w:color="008000" w:fill="FFFFFF"/>
      </w:tcPr>
    </w:tblStylePr>
    <w:tblStylePr w:type="lastCol">
      <w:tcPr>
        <w:tcBorders>
          <w:left w:val="single" w:color="000000" w:sz="12"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1979">
    <w:name w:val="Веб-таблица 112"/>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1980">
    <w:name w:val="Веб-таблица 212"/>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1981">
    <w:name w:val="Веб-таблица 31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1982">
    <w:name w:val="Изысканная таблица12"/>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cPr>
        <w:tcBorders>
          <w:tl2br w:val="nil"/>
          <w:tr2bl w:val="nil"/>
        </w:tcBorders>
      </w:tcPr>
    </w:tblStylePr>
  </w:style>
  <w:style w:type="table" w:customStyle="1" w:styleId="1983">
    <w:name w:val="Изящная таблица 112"/>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StylePr w:type="firstRow">
      <w:tcPr>
        <w:tcBorders>
          <w:top w:val="single" w:color="000000" w:sz="6" w:space="0"/>
          <w:bottom w:val="single" w:color="000000" w:sz="12" w:space="0"/>
          <w:tl2br w:val="nil"/>
          <w:tr2bl w:val="nil"/>
        </w:tcBorders>
      </w:tcPr>
    </w:tblStylePr>
    <w:tblStylePr w:type="lastRow">
      <w:tcPr>
        <w:tcBorders>
          <w:top w:val="single" w:color="000000" w:sz="12" w:space="0"/>
          <w:tl2br w:val="nil"/>
          <w:tr2bl w:val="nil"/>
        </w:tcBorders>
        <w:shd w:val="pct25" w:color="800080" w:fill="FFFFFF"/>
      </w:tcPr>
    </w:tblStylePr>
    <w:tblStylePr w:type="firstCol">
      <w:tcPr>
        <w:tcBorders>
          <w:right w:val="single" w:color="000000" w:sz="12" w:space="0"/>
          <w:tl2br w:val="nil"/>
          <w:tr2bl w:val="nil"/>
        </w:tcBorders>
      </w:tcPr>
    </w:tblStylePr>
    <w:tblStylePr w:type="lastCol">
      <w:tcPr>
        <w:tcBorders>
          <w:left w:val="single" w:color="000000" w:sz="12" w:space="0"/>
          <w:tl2br w:val="nil"/>
          <w:tr2bl w:val="nil"/>
        </w:tcBorders>
      </w:tcPr>
    </w:tblStylePr>
    <w:tblStylePr w:type="band1Horz">
      <w:tcPr>
        <w:tcBorders>
          <w:bottom w:val="single" w:color="000000" w:sz="6"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1984">
    <w:name w:val="Классическая таблица 212"/>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color w:val="FFFFFF"/>
      </w:rPr>
      <w:tcPr>
        <w:tcBorders>
          <w:bottom w:val="single" w:color="000000" w:sz="6" w:space="0"/>
          <w:tl2br w:val="nil"/>
          <w:tr2bl w:val="nil"/>
        </w:tcBorders>
        <w:shd w:val="solid" w:color="800080" w:fill="FFFFFF"/>
      </w:tcPr>
    </w:tblStylePr>
    <w:tblStylePr w:type="lastRow">
      <w:tcPr>
        <w:tcBorders>
          <w:top w:val="single" w:color="000000" w:sz="6" w:space="0"/>
          <w:tl2br w:val="nil"/>
          <w:tr2bl w:val="nil"/>
        </w:tcBorders>
      </w:tcPr>
    </w:tblStylePr>
    <w:tblStylePr w:type="firstCol">
      <w:rPr>
        <w:b/>
        <w:bCs/>
      </w:rPr>
      <w:tcPr>
        <w:tcBorders>
          <w:tl2br w:val="nil"/>
          <w:tr2bl w:val="nil"/>
        </w:tcBorders>
        <w:shd w:val="solid" w:color="C0C0C0" w:fill="FFFFFF"/>
      </w:tcPr>
    </w:tblStylePr>
    <w:tblStylePr w:type="neCell">
      <w:rPr>
        <w:b/>
        <w:bCs/>
      </w:rPr>
      <w:tcPr>
        <w:tcBorders>
          <w:tl2br w:val="nil"/>
          <w:tr2bl w:val="nil"/>
        </w:tcBorders>
      </w:tcPr>
    </w:tblStylePr>
    <w:tblStylePr w:type="nwCell">
      <w:tcPr>
        <w:tcBorders>
          <w:tl2br w:val="nil"/>
          <w:tr2bl w:val="nil"/>
        </w:tcBorders>
        <w:shd w:val="solid" w:color="800080" w:fill="FFFFFF"/>
      </w:tcPr>
    </w:tblStylePr>
    <w:tblStylePr w:type="swCell">
      <w:rPr>
        <w:color w:val="000080"/>
      </w:rPr>
      <w:tcPr>
        <w:tcBorders>
          <w:tl2br w:val="nil"/>
          <w:tr2bl w:val="nil"/>
        </w:tcBorders>
      </w:tcPr>
    </w:tblStylePr>
  </w:style>
  <w:style w:type="table" w:customStyle="1" w:styleId="1985">
    <w:name w:val="Сетка таблицы114"/>
    <w:basedOn w:val="12"/>
    <w:uiPriority w:val="59"/>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986">
    <w:name w:val="Сетка таблицы213"/>
    <w:basedOn w:val="12"/>
    <w:qFormat/>
    <w:uiPriority w:val="0"/>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987">
    <w:name w:val="Сетка таблицы 812"/>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cPr>
        <w:tcBorders>
          <w:tl2br w:val="nil"/>
          <w:tr2bl w:val="nil"/>
        </w:tcBorders>
        <w:shd w:val="solid" w:color="000080" w:fill="FFFFFF"/>
      </w:tcPr>
    </w:tblStylePr>
    <w:tblStylePr w:type="lastRow">
      <w:rPr>
        <w:b/>
        <w:bCs/>
        <w:color w:val="auto"/>
      </w:rPr>
      <w:tcPr>
        <w:tcBorders>
          <w:tl2br w:val="nil"/>
          <w:tr2bl w:val="nil"/>
        </w:tcBorders>
      </w:tcPr>
    </w:tblStylePr>
    <w:tblStylePr w:type="lastCol">
      <w:rPr>
        <w:b/>
        <w:bCs/>
        <w:color w:val="auto"/>
      </w:rPr>
      <w:tcPr>
        <w:tcBorders>
          <w:tl2br w:val="nil"/>
          <w:tr2bl w:val="nil"/>
        </w:tcBorders>
      </w:tcPr>
    </w:tblStylePr>
  </w:style>
  <w:style w:type="table" w:customStyle="1" w:styleId="1988">
    <w:name w:val="Сетка таблицы 212"/>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insideH w:val="single" w:color="000000" w:sz="6" w:space="0"/>
        <w:insideV w:val="single" w:color="000000" w:sz="6" w:space="0"/>
      </w:tblBorders>
    </w:tblPr>
    <w:tcPr>
      <w:shd w:val="clear" w:color="auto" w:fill="auto"/>
    </w:tcPr>
    <w:tblStylePr w:type="firstRow">
      <w:rPr>
        <w:b/>
        <w:bCs/>
      </w:rPr>
      <w:tcPr>
        <w:tcBorders>
          <w:tl2br w:val="nil"/>
          <w:tr2bl w:val="nil"/>
        </w:tcBorders>
      </w:tcPr>
    </w:tblStylePr>
    <w:tblStylePr w:type="lastRow">
      <w:rPr>
        <w:b/>
        <w:bCs/>
      </w:rPr>
      <w:tcPr>
        <w:tcBorders>
          <w:top w:val="single" w:color="00000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style>
  <w:style w:type="table" w:customStyle="1" w:styleId="1989">
    <w:name w:val="Сетка таблицы 112"/>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cPr>
        <w:tcBorders>
          <w:tl2br w:val="nil"/>
          <w:tr2bl w:val="nil"/>
        </w:tcBorders>
      </w:tcPr>
    </w:tblStylePr>
    <w:tblStylePr w:type="lastCol">
      <w:rPr>
        <w:i/>
        <w:iCs/>
      </w:rPr>
      <w:tcPr>
        <w:tcBorders>
          <w:tl2br w:val="nil"/>
          <w:tr2bl w:val="nil"/>
        </w:tcBorders>
      </w:tcPr>
    </w:tblStylePr>
  </w:style>
  <w:style w:type="table" w:customStyle="1" w:styleId="1990">
    <w:name w:val="Простая таблица 312"/>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cPr>
        <w:tcBorders>
          <w:tl2br w:val="nil"/>
          <w:tr2bl w:val="nil"/>
        </w:tcBorders>
        <w:shd w:val="solid" w:color="000000" w:fill="FFFFFF"/>
      </w:tcPr>
    </w:tblStylePr>
  </w:style>
  <w:style w:type="table" w:customStyle="1" w:styleId="1991">
    <w:name w:val="Средняя заливка 2 - Акцент 412"/>
    <w:basedOn w:val="12"/>
    <w:qFormat/>
    <w:uiPriority w:val="64"/>
    <w:pPr>
      <w:spacing w:after="0" w:line="240" w:lineRule="auto"/>
    </w:pPr>
    <w:rPr>
      <w:rFonts w:ascii="Cambria" w:hAnsi="Cambria" w:eastAsia="Times New Roman" w:cs="Times New Roman"/>
      <w:sz w:val="20"/>
      <w:szCs w:val="20"/>
    </w:rPr>
    <w:tblPr>
      <w:tblBorders>
        <w:top w:val="single" w:color="auto" w:sz="18" w:space="0"/>
        <w:bottom w:val="single" w:color="auto" w:sz="18" w:space="0"/>
      </w:tblBorders>
    </w:tblPr>
    <w:tblStylePr w:type="firstRow">
      <w:pPr>
        <w:spacing w:before="0" w:after="0" w:line="240" w:lineRule="auto"/>
      </w:pPr>
      <w:rPr>
        <w:b/>
        <w:bCs/>
        <w:color w:val="FFFFFF"/>
      </w:rPr>
      <w:tcPr>
        <w:tcBorders>
          <w:top w:val="single" w:color="auto" w:sz="18" w:space="0"/>
          <w:left w:val="nil"/>
          <w:bottom w:val="single" w:color="auto" w:sz="18" w:space="0"/>
          <w:right w:val="nil"/>
          <w:insideH w:val="nil"/>
          <w:insideV w:val="nil"/>
        </w:tcBorders>
        <w:shd w:val="clear" w:color="auto" w:fill="8064A2"/>
      </w:tcPr>
    </w:tblStylePr>
    <w:tblStylePr w:type="lastRow">
      <w:pPr>
        <w:spacing w:before="0" w:after="0" w:line="240" w:lineRule="auto"/>
      </w:pPr>
      <w:rPr>
        <w:color w:val="auto"/>
      </w:rPr>
      <w:tcPr>
        <w:tcBorders>
          <w:top w:val="double" w:color="auto" w:sz="6" w:space="0"/>
          <w:left w:val="nil"/>
          <w:bottom w:val="single" w:color="auto" w:sz="18" w:space="0"/>
          <w:right w:val="nil"/>
          <w:insideH w:val="nil"/>
          <w:insideV w:val="nil"/>
        </w:tcBorders>
        <w:shd w:val="clear" w:color="auto" w:fill="FFFFFF"/>
      </w:tcPr>
    </w:tblStylePr>
    <w:tblStylePr w:type="firstCol">
      <w:rPr>
        <w:b/>
        <w:bCs/>
        <w:color w:val="FFFFFF"/>
      </w:rPr>
      <w:tcPr>
        <w:tcBorders>
          <w:top w:val="nil"/>
          <w:left w:val="nil"/>
          <w:bottom w:val="single" w:color="auto" w:sz="18" w:space="0"/>
          <w:right w:val="nil"/>
          <w:insideH w:val="nil"/>
          <w:insideV w:val="nil"/>
        </w:tcBorders>
        <w:shd w:val="clear" w:color="auto" w:fill="8064A2"/>
      </w:tcPr>
    </w:tblStylePr>
    <w:tblStylePr w:type="lastCol">
      <w:rPr>
        <w:b/>
        <w:bCs/>
        <w:color w:val="FFFFFF"/>
      </w:rPr>
      <w:tcPr>
        <w:tcBorders>
          <w:left w:val="nil"/>
          <w:right w:val="nil"/>
          <w:insideH w:val="nil"/>
          <w:insideV w:val="nil"/>
        </w:tcBorders>
        <w:shd w:val="clear" w:color="auto" w:fill="8064A2"/>
      </w:tcPr>
    </w:tblStylePr>
    <w:tblStylePr w:type="band1Vert">
      <w:tcPr>
        <w:tcBorders>
          <w:left w:val="nil"/>
          <w:right w:val="nil"/>
          <w:insideH w:val="nil"/>
          <w:insideV w:val="nil"/>
        </w:tcBorders>
        <w:shd w:val="clear" w:color="auto" w:fill="D8D8D8"/>
      </w:tcPr>
    </w:tblStylePr>
    <w:tblStylePr w:type="band1Horz">
      <w:tcPr>
        <w:shd w:val="clear" w:color="auto" w:fill="D8D8D8"/>
      </w:tcPr>
    </w:tblStylePr>
    <w:tblStylePr w:type="neCell">
      <w:tcPr>
        <w:tcBorders>
          <w:top w:val="single" w:color="auto" w:sz="18" w:space="0"/>
          <w:left w:val="nil"/>
          <w:bottom w:val="single" w:color="auto" w:sz="18" w:space="0"/>
          <w:right w:val="nil"/>
          <w:insideH w:val="nil"/>
          <w:insideV w:val="nil"/>
        </w:tcBorders>
      </w:tcPr>
    </w:tblStylePr>
    <w:tblStylePr w:type="nwCell">
      <w:rPr>
        <w:color w:val="FFFFFF"/>
      </w:rPr>
      <w:tcPr>
        <w:tcBorders>
          <w:top w:val="single" w:color="auto" w:sz="18" w:space="0"/>
          <w:left w:val="nil"/>
          <w:bottom w:val="single" w:color="auto" w:sz="18" w:space="0"/>
          <w:right w:val="nil"/>
          <w:insideH w:val="nil"/>
          <w:insideV w:val="nil"/>
        </w:tcBorders>
      </w:tcPr>
    </w:tblStylePr>
  </w:style>
  <w:style w:type="table" w:customStyle="1" w:styleId="1992">
    <w:name w:val="Средний список 132"/>
    <w:basedOn w:val="12"/>
    <w:qFormat/>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993">
    <w:name w:val="Средний список 11113"/>
    <w:basedOn w:val="12"/>
    <w:qFormat/>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994">
    <w:name w:val="Светлая заливка42"/>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995">
    <w:name w:val="Средний список 112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996">
    <w:name w:val="Средний список 113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997">
    <w:name w:val="Светлая заливка122"/>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1998">
    <w:name w:val="Средний список 114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1999">
    <w:name w:val="Средний список 115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00">
    <w:name w:val="Средний список 116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01">
    <w:name w:val="Светлая заливка212"/>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002">
    <w:name w:val="Средний список 117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03">
    <w:name w:val="Средний список 118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04">
    <w:name w:val="Средний список 119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05">
    <w:name w:val="Средний список 1110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06">
    <w:name w:val="Средний список 11111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07">
    <w:name w:val="Светлая заливка322"/>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008">
    <w:name w:val="Средний список 1112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09">
    <w:name w:val="Средний список 1113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10">
    <w:name w:val="Средний список 1114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11">
    <w:name w:val="Средний список 1115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12">
    <w:name w:val="Средний список 1116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13">
    <w:name w:val="Светлая заливка1162"/>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014">
    <w:name w:val="Светлая заливка332"/>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015">
    <w:name w:val="Светлая заливка132"/>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016">
    <w:name w:val="Сетка таблицы 5112"/>
    <w:basedOn w:val="12"/>
    <w:uiPriority w:val="0"/>
    <w:pPr>
      <w:spacing w:after="0" w:line="240" w:lineRule="auto"/>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2017">
    <w:name w:val="Простая таблица 121"/>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8000" w:sz="12" w:space="0"/>
        <w:bottom w:val="single" w:color="008000" w:sz="12" w:space="0"/>
      </w:tblBorders>
    </w:tblPr>
    <w:tblStylePr w:type="firstRow">
      <w:tcPr>
        <w:tcBorders>
          <w:bottom w:val="single" w:color="008000" w:sz="6" w:space="0"/>
          <w:tl2br w:val="nil"/>
          <w:tr2bl w:val="nil"/>
        </w:tcBorders>
      </w:tcPr>
    </w:tblStylePr>
    <w:tblStylePr w:type="lastRow">
      <w:tcPr>
        <w:tcBorders>
          <w:top w:val="single" w:color="008000" w:sz="6" w:space="0"/>
          <w:tl2br w:val="nil"/>
          <w:tr2bl w:val="nil"/>
        </w:tcBorders>
      </w:tcPr>
    </w:tblStylePr>
  </w:style>
  <w:style w:type="table" w:customStyle="1" w:styleId="2018">
    <w:name w:val="Простая таблица 221"/>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sz w:val="20"/>
      <w:szCs w:val="20"/>
    </w:rPr>
    <w:tblStylePr w:type="firstRow">
      <w:rPr>
        <w:b/>
        <w:bCs/>
      </w:rPr>
      <w:tcPr>
        <w:tcBorders>
          <w:bottom w:val="single" w:color="000000" w:sz="12" w:space="0"/>
          <w:tl2br w:val="nil"/>
          <w:tr2bl w:val="nil"/>
        </w:tcBorders>
      </w:tcPr>
    </w:tblStylePr>
    <w:tblStylePr w:type="lastRow">
      <w:rPr>
        <w:b/>
        <w:bCs/>
        <w:color w:val="auto"/>
      </w:rPr>
      <w:tcPr>
        <w:tcBorders>
          <w:top w:val="single" w:color="000000" w:sz="6" w:space="0"/>
          <w:tl2br w:val="nil"/>
          <w:tr2bl w:val="nil"/>
        </w:tcBorders>
      </w:tcPr>
    </w:tblStylePr>
    <w:tblStylePr w:type="firstCol">
      <w:rPr>
        <w:b/>
        <w:bCs/>
      </w:rPr>
      <w:tcPr>
        <w:tcBorders>
          <w:right w:val="single" w:color="000000" w:sz="12" w:space="0"/>
          <w:tl2br w:val="nil"/>
          <w:tr2bl w:val="nil"/>
        </w:tcBorders>
      </w:tcPr>
    </w:tblStylePr>
    <w:tblStylePr w:type="lastCol">
      <w:rPr>
        <w:b/>
        <w:bCs/>
      </w:rPr>
      <w:tcPr>
        <w:tcBorders>
          <w:left w:val="single" w:color="000000" w:sz="6" w:space="0"/>
          <w:tl2br w:val="nil"/>
          <w:tr2bl w:val="nil"/>
        </w:tcBorders>
      </w:tcPr>
    </w:tblStylePr>
    <w:tblStylePr w:type="neCell">
      <w:rPr>
        <w:b/>
        <w:bCs/>
      </w:rPr>
      <w:tcPr>
        <w:tcBorders>
          <w:left w:val="nil"/>
          <w:tl2br w:val="nil"/>
          <w:tr2bl w:val="nil"/>
        </w:tcBorders>
      </w:tcPr>
    </w:tblStylePr>
    <w:tblStylePr w:type="swCell">
      <w:rPr>
        <w:b/>
        <w:bCs/>
      </w:rPr>
      <w:tcPr>
        <w:tcBorders>
          <w:top w:val="nil"/>
          <w:tl2br w:val="nil"/>
          <w:tr2bl w:val="nil"/>
        </w:tcBorders>
      </w:tcPr>
    </w:tblStylePr>
  </w:style>
  <w:style w:type="table" w:customStyle="1" w:styleId="2019">
    <w:name w:val="Простая таблица 321"/>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tblBorders>
    </w:tblPr>
    <w:tblStylePr w:type="firstRow">
      <w:rPr>
        <w:b/>
        <w:bCs/>
        <w:color w:val="FFFFFF"/>
      </w:rPr>
      <w:tcPr>
        <w:tcBorders>
          <w:tl2br w:val="nil"/>
          <w:tr2bl w:val="nil"/>
        </w:tcBorders>
        <w:shd w:val="solid" w:color="000000" w:fill="FFFFFF"/>
      </w:tcPr>
    </w:tblStylePr>
  </w:style>
  <w:style w:type="table" w:customStyle="1" w:styleId="2020">
    <w:name w:val="Классическая таблица 121"/>
    <w:basedOn w:val="12"/>
    <w:semiHidden/>
    <w:unhideWhenUsed/>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12" w:space="0"/>
        <w:bottom w:val="single" w:color="000000" w:sz="12" w:space="0"/>
      </w:tblBorders>
    </w:tblPr>
    <w:tblStylePr w:type="firstRow">
      <w:rPr>
        <w:i/>
        <w:iCs/>
      </w:rPr>
      <w:tcPr>
        <w:tcBorders>
          <w:bottom w:val="single" w:color="000000" w:sz="6" w:space="0"/>
          <w:tl2br w:val="nil"/>
          <w:tr2bl w:val="nil"/>
        </w:tcBorders>
      </w:tcPr>
    </w:tblStylePr>
    <w:tblStylePr w:type="lastRow">
      <w:rPr>
        <w:color w:val="auto"/>
      </w:rPr>
      <w:tcPr>
        <w:tcBorders>
          <w:top w:val="single" w:color="000000" w:sz="6" w:space="0"/>
          <w:tl2br w:val="nil"/>
          <w:tr2bl w:val="nil"/>
        </w:tcBorders>
      </w:tcPr>
    </w:tblStylePr>
    <w:tblStylePr w:type="firstCol">
      <w:tcPr>
        <w:tcBorders>
          <w:right w:val="single" w:color="000000" w:sz="6" w:space="0"/>
          <w:tl2br w:val="nil"/>
          <w:tr2bl w:val="nil"/>
        </w:tcBorders>
      </w:tcPr>
    </w:tblStylePr>
    <w:tblStylePr w:type="neCell">
      <w:rPr>
        <w:b/>
        <w:bCs/>
        <w:i w:val="0"/>
        <w:iCs w:val="0"/>
      </w:rPr>
      <w:tcPr>
        <w:tcBorders>
          <w:tl2br w:val="nil"/>
          <w:tr2bl w:val="nil"/>
        </w:tcBorders>
      </w:tcPr>
    </w:tblStylePr>
    <w:tblStylePr w:type="swCell">
      <w:rPr>
        <w:b/>
        <w:bCs/>
      </w:rPr>
      <w:tcPr>
        <w:tcBorders>
          <w:tl2br w:val="nil"/>
          <w:tr2bl w:val="nil"/>
        </w:tcBorders>
      </w:tcPr>
    </w:tblStylePr>
  </w:style>
  <w:style w:type="table" w:customStyle="1" w:styleId="2021">
    <w:name w:val="Классическая таблица 221"/>
    <w:basedOn w:val="12"/>
    <w:semiHidden/>
    <w:unhideWhenUsed/>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12" w:space="0"/>
        <w:bottom w:val="single" w:color="000000" w:sz="12" w:space="0"/>
      </w:tblBorders>
    </w:tblPr>
    <w:tblStylePr w:type="firstRow">
      <w:rPr>
        <w:color w:val="FFFFFF"/>
      </w:rPr>
      <w:tcPr>
        <w:tcBorders>
          <w:bottom w:val="single" w:color="000000" w:sz="6" w:space="0"/>
          <w:tl2br w:val="nil"/>
          <w:tr2bl w:val="nil"/>
        </w:tcBorders>
        <w:shd w:val="solid" w:color="800080" w:fill="FFFFFF"/>
      </w:tcPr>
    </w:tblStylePr>
    <w:tblStylePr w:type="lastRow">
      <w:tcPr>
        <w:tcBorders>
          <w:top w:val="single" w:color="000000" w:sz="6" w:space="0"/>
          <w:tl2br w:val="nil"/>
          <w:tr2bl w:val="nil"/>
        </w:tcBorders>
      </w:tcPr>
    </w:tblStylePr>
    <w:tblStylePr w:type="firstCol">
      <w:rPr>
        <w:b/>
        <w:bCs/>
      </w:rPr>
      <w:tcPr>
        <w:tcBorders>
          <w:tl2br w:val="nil"/>
          <w:tr2bl w:val="nil"/>
        </w:tcBorders>
        <w:shd w:val="solid" w:color="C0C0C0" w:fill="FFFFFF"/>
      </w:tcPr>
    </w:tblStylePr>
    <w:tblStylePr w:type="neCell">
      <w:rPr>
        <w:b/>
        <w:bCs/>
      </w:rPr>
      <w:tcPr>
        <w:tcBorders>
          <w:tl2br w:val="nil"/>
          <w:tr2bl w:val="nil"/>
        </w:tcBorders>
      </w:tcPr>
    </w:tblStylePr>
    <w:tblStylePr w:type="nwCell">
      <w:tcPr>
        <w:tcBorders>
          <w:tl2br w:val="nil"/>
          <w:tr2bl w:val="nil"/>
        </w:tcBorders>
        <w:shd w:val="solid" w:color="800080" w:fill="FFFFFF"/>
      </w:tcPr>
    </w:tblStylePr>
    <w:tblStylePr w:type="swCell">
      <w:rPr>
        <w:color w:val="000080"/>
      </w:rPr>
      <w:tcPr>
        <w:tcBorders>
          <w:tl2br w:val="nil"/>
          <w:tr2bl w:val="nil"/>
        </w:tcBorders>
      </w:tcPr>
    </w:tblStylePr>
  </w:style>
  <w:style w:type="table" w:customStyle="1" w:styleId="2022">
    <w:name w:val="Столбцы таблицы 221"/>
    <w:basedOn w:val="12"/>
    <w:semiHidden/>
    <w:unhideWhenUsed/>
    <w:uiPriority w:val="0"/>
    <w:pPr>
      <w:widowControl w:val="0"/>
      <w:adjustRightInd w:val="0"/>
      <w:spacing w:after="0" w:line="360" w:lineRule="atLeast"/>
      <w:ind w:firstLine="567"/>
      <w:jc w:val="both"/>
    </w:pPr>
    <w:rPr>
      <w:rFonts w:ascii="Cambria" w:hAnsi="Cambria" w:eastAsia="Times New Roman" w:cs="Times New Roman"/>
      <w:b/>
      <w:bCs/>
      <w:sz w:val="20"/>
      <w:szCs w:val="20"/>
    </w:rPr>
    <w:tblStylePr w:type="firstRow">
      <w:rPr>
        <w:color w:val="FFFFFF"/>
      </w:rPr>
      <w:tcPr>
        <w:tcBorders>
          <w:tl2br w:val="nil"/>
          <w:tr2bl w:val="nil"/>
        </w:tcBorders>
        <w:shd w:val="solid" w:color="000080" w:fill="FFFFFF"/>
      </w:tcPr>
    </w:tblStylePr>
    <w:tblStylePr w:type="lastRow">
      <w:rPr>
        <w:b w:val="0"/>
        <w:bCs w:val="0"/>
      </w:rPr>
      <w:tcPr>
        <w:tcBorders>
          <w:tl2br w:val="nil"/>
          <w:tr2bl w:val="nil"/>
        </w:tcBorders>
      </w:tcPr>
    </w:tblStylePr>
    <w:tblStylePr w:type="firstCol">
      <w:rPr>
        <w:b w:val="0"/>
        <w:bCs w:val="0"/>
        <w:color w:val="00000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pct30" w:color="000000" w:fill="FFFFFF"/>
      </w:tcPr>
    </w:tblStylePr>
    <w:tblStylePr w:type="band2Vert">
      <w:rPr>
        <w:color w:val="auto"/>
      </w:rPr>
      <w:tcPr>
        <w:shd w:val="pct25" w:color="00FF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023">
    <w:name w:val="Столбцы таблицы 321"/>
    <w:basedOn w:val="12"/>
    <w:semiHidden/>
    <w:unhideWhenUsed/>
    <w:uiPriority w:val="0"/>
    <w:pPr>
      <w:widowControl w:val="0"/>
      <w:adjustRightInd w:val="0"/>
      <w:spacing w:after="0" w:line="360" w:lineRule="atLeast"/>
      <w:ind w:firstLine="567"/>
      <w:jc w:val="both"/>
    </w:pPr>
    <w:rPr>
      <w:rFonts w:ascii="Cambria" w:hAnsi="Cambria" w:eastAsia="Times New Roman" w:cs="Times New Roman"/>
      <w:b/>
      <w:bCs/>
      <w:sz w:val="20"/>
      <w:szCs w:val="20"/>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cPr>
        <w:tcBorders>
          <w:tl2br w:val="nil"/>
          <w:tr2bl w:val="nil"/>
        </w:tcBorders>
        <w:shd w:val="solid" w:color="000080" w:fill="FFFFFF"/>
      </w:tcPr>
    </w:tblStylePr>
    <w:tblStylePr w:type="lastRow">
      <w:rPr>
        <w:b w:val="0"/>
        <w:bCs w:val="0"/>
      </w:rPr>
      <w:tcPr>
        <w:tcBorders>
          <w:top w:val="single" w:color="000080" w:sz="6" w:space="0"/>
          <w:tl2br w:val="nil"/>
          <w:tr2bl w:val="nil"/>
        </w:tcBorders>
      </w:tcPr>
    </w:tblStylePr>
    <w:tblStylePr w:type="firstCol">
      <w:rPr>
        <w:b w:val="0"/>
        <w:bCs w:val="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solid" w:color="C0C0C0" w:fill="FFFFFF"/>
      </w:tcPr>
    </w:tblStylePr>
    <w:tblStylePr w:type="band2Vert">
      <w:rPr>
        <w:color w:val="auto"/>
      </w:rPr>
      <w:tcPr>
        <w:shd w:val="pct10" w:color="000000" w:fill="FFFFFF"/>
      </w:tcPr>
    </w:tblStylePr>
    <w:tblStylePr w:type="neCell">
      <w:rPr>
        <w:b/>
        <w:bCs/>
      </w:rPr>
      <w:tcPr>
        <w:tcBorders>
          <w:tl2br w:val="nil"/>
          <w:tr2bl w:val="nil"/>
        </w:tcBorders>
      </w:tcPr>
    </w:tblStylePr>
  </w:style>
  <w:style w:type="table" w:customStyle="1" w:styleId="2024">
    <w:name w:val="Столбцы таблицы 421"/>
    <w:basedOn w:val="12"/>
    <w:semiHidden/>
    <w:unhideWhenUsed/>
    <w:uiPriority w:val="0"/>
    <w:pPr>
      <w:widowControl w:val="0"/>
      <w:adjustRightInd w:val="0"/>
      <w:spacing w:after="0" w:line="360" w:lineRule="atLeast"/>
      <w:ind w:firstLine="567"/>
      <w:jc w:val="both"/>
    </w:pPr>
    <w:rPr>
      <w:rFonts w:ascii="Cambria" w:hAnsi="Cambria" w:eastAsia="Times New Roman" w:cs="Times New Roman"/>
      <w:sz w:val="20"/>
      <w:szCs w:val="20"/>
    </w:rPr>
    <w:tblStylePr w:type="firstRow">
      <w:rPr>
        <w:color w:val="FFFFFF"/>
      </w:rPr>
      <w:tcPr>
        <w:tcBorders>
          <w:tl2br w:val="nil"/>
          <w:tr2bl w:val="nil"/>
        </w:tcBorders>
        <w:shd w:val="solid" w:color="000000" w:fill="FFFFFF"/>
      </w:tcPr>
    </w:tblStylePr>
    <w:tblStylePr w:type="lastRow">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pct50" w:color="008080" w:fill="FFFFFF"/>
      </w:tcPr>
    </w:tblStylePr>
    <w:tblStylePr w:type="band2Vert">
      <w:rPr>
        <w:color w:val="auto"/>
      </w:rPr>
      <w:tcPr>
        <w:shd w:val="pct10" w:color="000000" w:fill="FFFFFF"/>
      </w:tcPr>
    </w:tblStylePr>
  </w:style>
  <w:style w:type="table" w:customStyle="1" w:styleId="2025">
    <w:name w:val="Столбцы таблицы 521"/>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cPr>
        <w:tcBorders>
          <w:bottom w:val="single" w:color="808080" w:sz="6" w:space="0"/>
          <w:tl2br w:val="nil"/>
          <w:tr2bl w:val="nil"/>
        </w:tcBorders>
      </w:tcPr>
    </w:tblStylePr>
    <w:tblStylePr w:type="lastRow">
      <w:rPr>
        <w:b/>
        <w:bCs/>
      </w:rPr>
      <w:tcPr>
        <w:tcBorders>
          <w:top w:val="single" w:color="80808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solid" w:color="C0C0C0" w:fill="FFFFFF"/>
      </w:tcPr>
    </w:tblStylePr>
    <w:tblStylePr w:type="band2Vert">
      <w:rPr>
        <w:color w:val="auto"/>
      </w:rPr>
    </w:tblStylePr>
  </w:style>
  <w:style w:type="table" w:customStyle="1" w:styleId="2026">
    <w:name w:val="Сетка таблицы 121"/>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blStylePr w:type="lastRow">
      <w:rPr>
        <w:i/>
        <w:iCs/>
      </w:rPr>
      <w:tcPr>
        <w:tcBorders>
          <w:tl2br w:val="nil"/>
          <w:tr2bl w:val="nil"/>
        </w:tcBorders>
      </w:tcPr>
    </w:tblStylePr>
    <w:tblStylePr w:type="lastCol">
      <w:rPr>
        <w:i/>
        <w:iCs/>
      </w:rPr>
      <w:tcPr>
        <w:tcBorders>
          <w:tl2br w:val="nil"/>
          <w:tr2bl w:val="nil"/>
        </w:tcBorders>
      </w:tcPr>
    </w:tblStylePr>
  </w:style>
  <w:style w:type="table" w:customStyle="1" w:styleId="2027">
    <w:name w:val="Сетка таблицы 221"/>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insideH w:val="single" w:color="000000" w:sz="6" w:space="0"/>
        <w:insideV w:val="single" w:color="000000" w:sz="6" w:space="0"/>
      </w:tblBorders>
    </w:tblPr>
    <w:tblStylePr w:type="firstRow">
      <w:rPr>
        <w:b/>
        <w:bCs/>
      </w:rPr>
      <w:tcPr>
        <w:tcBorders>
          <w:tl2br w:val="nil"/>
          <w:tr2bl w:val="nil"/>
        </w:tcBorders>
      </w:tcPr>
    </w:tblStylePr>
    <w:tblStylePr w:type="lastRow">
      <w:rPr>
        <w:b/>
        <w:bCs/>
      </w:rPr>
      <w:tcPr>
        <w:tcBorders>
          <w:top w:val="single" w:color="00000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style>
  <w:style w:type="table" w:customStyle="1" w:styleId="2028">
    <w:name w:val="Сетка таблицы 531"/>
    <w:basedOn w:val="12"/>
    <w:semiHidden/>
    <w:unhideWhenUsed/>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2029">
    <w:name w:val="Сетка таблицы 821"/>
    <w:basedOn w:val="12"/>
    <w:semiHidden/>
    <w:unhideWhenUsed/>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blStylePr w:type="firstRow">
      <w:rPr>
        <w:b/>
        <w:bCs/>
        <w:color w:val="FFFFFF"/>
      </w:rPr>
      <w:tcPr>
        <w:tcBorders>
          <w:tl2br w:val="nil"/>
          <w:tr2bl w:val="nil"/>
        </w:tcBorders>
        <w:shd w:val="solid" w:color="000080" w:fill="FFFFFF"/>
      </w:tcPr>
    </w:tblStylePr>
    <w:tblStylePr w:type="lastRow">
      <w:rPr>
        <w:b/>
        <w:bCs/>
        <w:color w:val="auto"/>
      </w:rPr>
      <w:tcPr>
        <w:tcBorders>
          <w:tl2br w:val="nil"/>
          <w:tr2bl w:val="nil"/>
        </w:tcBorders>
      </w:tcPr>
    </w:tblStylePr>
    <w:tblStylePr w:type="lastCol">
      <w:rPr>
        <w:b/>
        <w:bCs/>
        <w:color w:val="auto"/>
      </w:rPr>
      <w:tcPr>
        <w:tcBorders>
          <w:tl2br w:val="nil"/>
          <w:tr2bl w:val="nil"/>
        </w:tcBorders>
      </w:tcPr>
    </w:tblStylePr>
  </w:style>
  <w:style w:type="table" w:customStyle="1" w:styleId="2030">
    <w:name w:val="Таблица-список 121"/>
    <w:basedOn w:val="12"/>
    <w:semiHidden/>
    <w:unhideWhenUsed/>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cPr>
        <w:tcBorders>
          <w:bottom w:val="single" w:color="000000" w:sz="6" w:space="0"/>
          <w:tl2br w:val="nil"/>
          <w:tr2bl w:val="nil"/>
        </w:tcBorders>
        <w:shd w:val="solid" w:color="C0C0C0" w:fill="FFFFFF"/>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solid" w:color="C0C0C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2031">
    <w:name w:val="Таблица-список 221"/>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bottom w:val="single" w:color="808080" w:sz="12" w:space="0"/>
      </w:tblBorders>
    </w:tblPr>
    <w:tblStylePr w:type="firstRow">
      <w:rPr>
        <w:b/>
        <w:bCs/>
        <w:color w:val="FFFFFF"/>
      </w:rPr>
      <w:tcPr>
        <w:tcBorders>
          <w:bottom w:val="single" w:color="000000" w:sz="6" w:space="0"/>
          <w:tl2br w:val="nil"/>
          <w:tr2bl w:val="nil"/>
        </w:tcBorders>
        <w:shd w:val="pct75" w:color="008080" w:fill="008000"/>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pct20" w:color="00FF0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2032">
    <w:name w:val="Современная таблица21"/>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insideH w:val="single" w:color="FFFFFF" w:sz="18" w:space="0"/>
        <w:insideV w:val="single" w:color="FFFFFF" w:sz="18" w:space="0"/>
      </w:tblBorders>
    </w:tblPr>
    <w:tblStylePr w:type="firstRow">
      <w:rPr>
        <w:b/>
        <w:bCs/>
        <w:color w:val="auto"/>
      </w:rPr>
      <w:tcPr>
        <w:tcBorders>
          <w:tl2br w:val="nil"/>
          <w:tr2bl w:val="nil"/>
        </w:tcBorders>
        <w:shd w:val="pct20" w:color="000000" w:fill="FFFFFF"/>
      </w:tcPr>
    </w:tblStylePr>
    <w:tblStylePr w:type="band1Horz">
      <w:rPr>
        <w:color w:val="auto"/>
      </w:rPr>
      <w:tcPr>
        <w:tcBorders>
          <w:tl2br w:val="nil"/>
          <w:tr2bl w:val="nil"/>
        </w:tcBorders>
        <w:shd w:val="pct5" w:color="000000" w:fill="FFFFFF"/>
      </w:tcPr>
    </w:tblStylePr>
    <w:tblStylePr w:type="band2Horz">
      <w:rPr>
        <w:color w:val="auto"/>
      </w:rPr>
      <w:tcPr>
        <w:tcBorders>
          <w:tl2br w:val="nil"/>
          <w:tr2bl w:val="nil"/>
        </w:tcBorders>
        <w:shd w:val="pct20" w:color="000000" w:fill="FFFFFF"/>
      </w:tcPr>
    </w:tblStylePr>
  </w:style>
  <w:style w:type="table" w:customStyle="1" w:styleId="2033">
    <w:name w:val="Изысканная таблица21"/>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blStylePr w:type="firstRow">
      <w:rPr>
        <w:caps/>
        <w:color w:val="auto"/>
      </w:rPr>
      <w:tcPr>
        <w:tcBorders>
          <w:tl2br w:val="nil"/>
          <w:tr2bl w:val="nil"/>
        </w:tcBorders>
      </w:tcPr>
    </w:tblStylePr>
  </w:style>
  <w:style w:type="table" w:customStyle="1" w:styleId="2034">
    <w:name w:val="Стандартная таблица21"/>
    <w:basedOn w:val="12"/>
    <w:semiHidden/>
    <w:unhideWhenUsed/>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blStylePr w:type="firstRow">
      <w:rPr>
        <w:b/>
        <w:bCs/>
        <w:color w:val="auto"/>
      </w:rPr>
      <w:tcPr>
        <w:tcBorders>
          <w:tl2br w:val="nil"/>
          <w:tr2bl w:val="nil"/>
        </w:tcBorders>
        <w:shd w:val="solid" w:color="000000" w:fill="FFFFFF"/>
      </w:tcPr>
    </w:tblStylePr>
  </w:style>
  <w:style w:type="table" w:customStyle="1" w:styleId="2035">
    <w:name w:val="Изящная таблица 121"/>
    <w:basedOn w:val="12"/>
    <w:semiHidden/>
    <w:unhideWhenUsed/>
    <w:uiPriority w:val="0"/>
    <w:pPr>
      <w:widowControl w:val="0"/>
      <w:adjustRightInd w:val="0"/>
      <w:spacing w:before="120" w:after="120" w:line="240" w:lineRule="auto"/>
      <w:ind w:firstLine="567"/>
      <w:jc w:val="both"/>
    </w:pPr>
    <w:rPr>
      <w:rFonts w:ascii="Cambria" w:hAnsi="Cambria" w:eastAsia="Times New Roman" w:cs="Times New Roman"/>
      <w:sz w:val="20"/>
      <w:szCs w:val="20"/>
    </w:rPr>
    <w:tblStylePr w:type="firstRow">
      <w:tcPr>
        <w:tcBorders>
          <w:top w:val="single" w:color="000000" w:sz="6" w:space="0"/>
          <w:bottom w:val="single" w:color="000000" w:sz="12" w:space="0"/>
          <w:tl2br w:val="nil"/>
          <w:tr2bl w:val="nil"/>
        </w:tcBorders>
      </w:tcPr>
    </w:tblStylePr>
    <w:tblStylePr w:type="lastRow">
      <w:tcPr>
        <w:tcBorders>
          <w:top w:val="single" w:color="000000" w:sz="12" w:space="0"/>
          <w:tl2br w:val="nil"/>
          <w:tr2bl w:val="nil"/>
        </w:tcBorders>
        <w:shd w:val="pct25" w:color="800080" w:fill="FFFFFF"/>
      </w:tcPr>
    </w:tblStylePr>
    <w:tblStylePr w:type="firstCol">
      <w:tcPr>
        <w:tcBorders>
          <w:right w:val="single" w:color="000000" w:sz="12" w:space="0"/>
          <w:tl2br w:val="nil"/>
          <w:tr2bl w:val="nil"/>
        </w:tcBorders>
      </w:tcPr>
    </w:tblStylePr>
    <w:tblStylePr w:type="lastCol">
      <w:tcPr>
        <w:tcBorders>
          <w:left w:val="single" w:color="000000" w:sz="12" w:space="0"/>
          <w:tl2br w:val="nil"/>
          <w:tr2bl w:val="nil"/>
        </w:tcBorders>
      </w:tcPr>
    </w:tblStylePr>
    <w:tblStylePr w:type="band1Horz">
      <w:tcPr>
        <w:tcBorders>
          <w:bottom w:val="single" w:color="000000" w:sz="6"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036">
    <w:name w:val="Изящная таблица 221"/>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left w:val="single" w:color="000000" w:sz="6" w:space="0"/>
        <w:right w:val="single" w:color="000000" w:sz="6" w:space="0"/>
      </w:tblBorders>
    </w:tblPr>
    <w:tblStylePr w:type="firstRow">
      <w:tcPr>
        <w:tcBorders>
          <w:bottom w:val="single" w:color="000000" w:sz="12" w:space="0"/>
          <w:tl2br w:val="nil"/>
          <w:tr2bl w:val="nil"/>
        </w:tcBorders>
      </w:tcPr>
    </w:tblStylePr>
    <w:tblStylePr w:type="lastRow">
      <w:tcPr>
        <w:tcBorders>
          <w:top w:val="single" w:color="000000" w:sz="12" w:space="0"/>
          <w:tl2br w:val="nil"/>
          <w:tr2bl w:val="nil"/>
        </w:tcBorders>
      </w:tcPr>
    </w:tblStylePr>
    <w:tblStylePr w:type="firstCol">
      <w:tcPr>
        <w:tcBorders>
          <w:right w:val="single" w:color="000000" w:sz="12" w:space="0"/>
          <w:tl2br w:val="nil"/>
          <w:tr2bl w:val="nil"/>
        </w:tcBorders>
        <w:shd w:val="pct25" w:color="008000" w:fill="FFFFFF"/>
      </w:tcPr>
    </w:tblStylePr>
    <w:tblStylePr w:type="lastCol">
      <w:tcPr>
        <w:tcBorders>
          <w:left w:val="single" w:color="000000" w:sz="12"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037">
    <w:name w:val="Веб-таблица 121"/>
    <w:basedOn w:val="12"/>
    <w:semiHidden/>
    <w:unhideWhenUsed/>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blStylePr w:type="firstRow">
      <w:rPr>
        <w:color w:val="auto"/>
      </w:rPr>
      <w:tcPr>
        <w:tcBorders>
          <w:tl2br w:val="nil"/>
          <w:tr2bl w:val="nil"/>
        </w:tcBorders>
      </w:tcPr>
    </w:tblStylePr>
  </w:style>
  <w:style w:type="table" w:customStyle="1" w:styleId="2038">
    <w:name w:val="Веб-таблица 221"/>
    <w:basedOn w:val="12"/>
    <w:semiHidden/>
    <w:unhideWhenUsed/>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blStylePr w:type="firstRow">
      <w:rPr>
        <w:color w:val="auto"/>
      </w:rPr>
      <w:tcPr>
        <w:tcBorders>
          <w:tl2br w:val="nil"/>
          <w:tr2bl w:val="nil"/>
        </w:tcBorders>
      </w:tcPr>
    </w:tblStylePr>
  </w:style>
  <w:style w:type="table" w:customStyle="1" w:styleId="2039">
    <w:name w:val="Веб-таблица 321"/>
    <w:basedOn w:val="12"/>
    <w:unhideWhenUsed/>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blStylePr w:type="firstRow">
      <w:rPr>
        <w:color w:val="auto"/>
      </w:rPr>
      <w:tcPr>
        <w:tcBorders>
          <w:tl2br w:val="nil"/>
          <w:tr2bl w:val="nil"/>
        </w:tcBorders>
      </w:tcPr>
    </w:tblStylePr>
  </w:style>
  <w:style w:type="table" w:customStyle="1" w:styleId="2040">
    <w:name w:val="Средняя заливка 2 - Акцент 421"/>
    <w:basedOn w:val="12"/>
    <w:semiHidden/>
    <w:unhideWhenUsed/>
    <w:qFormat/>
    <w:uiPriority w:val="64"/>
    <w:pPr>
      <w:spacing w:after="0" w:line="240" w:lineRule="auto"/>
    </w:pPr>
    <w:rPr>
      <w:rFonts w:ascii="Cambria" w:hAnsi="Cambria" w:eastAsia="Times New Roman" w:cs="Times New Roman"/>
      <w:sz w:val="20"/>
      <w:szCs w:val="20"/>
    </w:rPr>
    <w:tblPr>
      <w:tblBorders>
        <w:top w:val="single" w:color="auto" w:sz="18" w:space="0"/>
        <w:bottom w:val="single" w:color="auto" w:sz="18" w:space="0"/>
      </w:tblBorders>
    </w:tblPr>
    <w:tblStylePr w:type="firstRow">
      <w:pPr>
        <w:spacing w:beforeLines="0" w:beforeAutospacing="0" w:afterLines="0" w:afterAutospacing="0" w:line="240" w:lineRule="auto"/>
      </w:pPr>
      <w:rPr>
        <w:b/>
        <w:bCs/>
        <w:color w:val="FFFFFF"/>
      </w:rPr>
      <w:tcPr>
        <w:tcBorders>
          <w:top w:val="single" w:color="auto" w:sz="18" w:space="0"/>
          <w:left w:val="nil"/>
          <w:bottom w:val="single" w:color="auto" w:sz="18" w:space="0"/>
          <w:right w:val="nil"/>
          <w:insideH w:val="nil"/>
          <w:insideV w:val="nil"/>
        </w:tcBorders>
        <w:shd w:val="clear" w:color="auto" w:fill="8064A2"/>
      </w:tcPr>
    </w:tblStylePr>
    <w:tblStylePr w:type="lastRow">
      <w:pPr>
        <w:spacing w:beforeLines="0" w:beforeAutospacing="0" w:afterLines="0" w:afterAutospacing="0" w:line="240" w:lineRule="auto"/>
      </w:pPr>
      <w:rPr>
        <w:color w:val="auto"/>
      </w:rPr>
      <w:tcPr>
        <w:tcBorders>
          <w:top w:val="double" w:color="auto" w:sz="6" w:space="0"/>
          <w:left w:val="nil"/>
          <w:bottom w:val="single" w:color="auto" w:sz="18" w:space="0"/>
          <w:right w:val="nil"/>
          <w:insideH w:val="nil"/>
          <w:insideV w:val="nil"/>
        </w:tcBorders>
        <w:shd w:val="clear" w:color="auto" w:fill="FFFFFF"/>
      </w:tcPr>
    </w:tblStylePr>
    <w:tblStylePr w:type="firstCol">
      <w:rPr>
        <w:b/>
        <w:bCs/>
        <w:color w:val="FFFFFF"/>
      </w:rPr>
      <w:tcPr>
        <w:tcBorders>
          <w:top w:val="nil"/>
          <w:left w:val="nil"/>
          <w:bottom w:val="single" w:color="auto" w:sz="18" w:space="0"/>
          <w:right w:val="nil"/>
          <w:insideH w:val="nil"/>
          <w:insideV w:val="nil"/>
        </w:tcBorders>
        <w:shd w:val="clear" w:color="auto" w:fill="8064A2"/>
      </w:tcPr>
    </w:tblStylePr>
    <w:tblStylePr w:type="lastCol">
      <w:rPr>
        <w:b/>
        <w:bCs/>
        <w:color w:val="FFFFFF"/>
      </w:rPr>
      <w:tcPr>
        <w:tcBorders>
          <w:left w:val="nil"/>
          <w:right w:val="nil"/>
          <w:insideH w:val="nil"/>
          <w:insideV w:val="nil"/>
        </w:tcBorders>
        <w:shd w:val="clear" w:color="auto" w:fill="8064A2"/>
      </w:tcPr>
    </w:tblStylePr>
    <w:tblStylePr w:type="band1Vert">
      <w:tcPr>
        <w:tcBorders>
          <w:left w:val="nil"/>
          <w:right w:val="nil"/>
          <w:insideH w:val="nil"/>
          <w:insideV w:val="nil"/>
        </w:tcBorders>
        <w:shd w:val="clear" w:color="auto" w:fill="D8D8D8"/>
      </w:tcPr>
    </w:tblStylePr>
    <w:tblStylePr w:type="band1Horz">
      <w:tcPr>
        <w:shd w:val="clear" w:color="auto" w:fill="D8D8D8"/>
      </w:tcPr>
    </w:tblStylePr>
    <w:tblStylePr w:type="neCell">
      <w:tcPr>
        <w:tcBorders>
          <w:top w:val="single" w:color="auto" w:sz="18" w:space="0"/>
          <w:left w:val="nil"/>
          <w:bottom w:val="single" w:color="auto" w:sz="18" w:space="0"/>
          <w:right w:val="nil"/>
          <w:insideH w:val="nil"/>
          <w:insideV w:val="nil"/>
        </w:tcBorders>
      </w:tcPr>
    </w:tblStylePr>
    <w:tblStylePr w:type="nwCell">
      <w:rPr>
        <w:color w:val="FFFFFF"/>
      </w:rPr>
      <w:tcPr>
        <w:tcBorders>
          <w:top w:val="single" w:color="auto" w:sz="18" w:space="0"/>
          <w:left w:val="nil"/>
          <w:bottom w:val="single" w:color="auto" w:sz="18" w:space="0"/>
          <w:right w:val="nil"/>
          <w:insideH w:val="nil"/>
          <w:insideV w:val="nil"/>
        </w:tcBorders>
      </w:tcPr>
    </w:tblStylePr>
  </w:style>
  <w:style w:type="table" w:customStyle="1" w:styleId="2041">
    <w:name w:val="Папушкин21"/>
    <w:basedOn w:val="95"/>
    <w:qFormat/>
    <w:uiPriority w:val="0"/>
    <w:pPr>
      <w:ind w:left="0"/>
      <w:jc w:val="center"/>
    </w:pPr>
    <w:rPr>
      <w:rFonts w:ascii="Arial" w:hAnsi="Arial"/>
      <w:sz w:val="18"/>
      <w:szCs w:val="18"/>
    </w:rPr>
    <w:tcPr>
      <w:vAlign w:val="center"/>
    </w:tcPr>
    <w:tblStylePr w:type="firstRow">
      <w:rPr>
        <w:b/>
      </w:rPr>
      <w:tcPr>
        <w:tcBorders>
          <w:top w:val="thinThickSmallGap" w:color="auto" w:sz="24" w:space="0"/>
          <w:bottom w:val="thinThickSmallGap" w:color="auto" w:sz="24" w:space="0"/>
          <w:insideV w:val="single" w:sz="6" w:space="0"/>
        </w:tcBorders>
        <w:shd w:val="clear" w:color="auto" w:fill="D9D9D9"/>
      </w:tcPr>
    </w:tblStylePr>
    <w:tblStylePr w:type="lastRow">
      <w:tcPr>
        <w:tcBorders>
          <w:bottom w:val="thinThickSmallGap" w:color="auto" w:sz="24" w:space="0"/>
          <w:insideV w:val="nil"/>
        </w:tcBorders>
        <w:shd w:val="clear" w:color="auto" w:fill="D9D9D9"/>
      </w:tcPr>
    </w:tblStylePr>
    <w:tblStylePr w:type="band1Horz">
      <w:tcPr>
        <w:tcBorders>
          <w:top w:val="single" w:color="auto" w:sz="6" w:space="0"/>
          <w:bottom w:val="single" w:color="auto" w:sz="6" w:space="0"/>
        </w:tcBorders>
        <w:shd w:val="clear" w:color="auto" w:fill="D9D9D9"/>
      </w:tcPr>
    </w:tblStylePr>
    <w:tblStylePr w:type="band2Horz">
      <w:tcPr>
        <w:shd w:val="clear" w:color="auto" w:fill="FFFFFF"/>
      </w:tcPr>
    </w:tblStylePr>
  </w:style>
  <w:style w:type="table" w:customStyle="1" w:styleId="2042">
    <w:name w:val="Сетка таблицы 5221"/>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2043">
    <w:name w:val="Средний список 11171"/>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44">
    <w:name w:val="Средний список 1 - Акцент 1121"/>
    <w:basedOn w:val="12"/>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hint="default" w:ascii="Cambria" w:hAnsi="Cambria"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2045">
    <w:name w:val="Светлая заливка141"/>
    <w:basedOn w:val="12"/>
    <w:qFormat/>
    <w:uiPriority w:val="60"/>
    <w:pPr>
      <w:spacing w:after="0" w:line="240" w:lineRule="auto"/>
    </w:pPr>
    <w:rPr>
      <w:rFonts w:ascii="Arial" w:hAnsi="Arial"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046">
    <w:name w:val="Средний список 12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47">
    <w:name w:val="Светлая заливка221"/>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048">
    <w:name w:val="Светлая заливка1171"/>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049">
    <w:name w:val="Светлая заливка11311"/>
    <w:basedOn w:val="12"/>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050">
    <w:name w:val="Светлая заливка11511"/>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051">
    <w:name w:val="Светлая заливка11111"/>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052">
    <w:name w:val="Светлая заливка341"/>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053">
    <w:name w:val="Light Shading111"/>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054">
    <w:name w:val="Светлая заливка11211"/>
    <w:basedOn w:val="12"/>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055">
    <w:name w:val="Светлая заливка11411"/>
    <w:basedOn w:val="12"/>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056">
    <w:name w:val="рпдлпжлопж11"/>
    <w:basedOn w:val="12"/>
    <w:qFormat/>
    <w:uiPriority w:val="99"/>
    <w:pPr>
      <w:spacing w:after="0" w:line="240" w:lineRule="auto"/>
      <w:jc w:val="right"/>
    </w:pPr>
    <w:rPr>
      <w:rFonts w:ascii="Arial" w:hAnsi="Arial" w:eastAsia="Calibri" w:cs="Times New Roman"/>
      <w:sz w:val="18"/>
      <w:szCs w:val="20"/>
    </w:rPr>
    <w:tcPr>
      <w:vAlign w:val="center"/>
    </w:tcPr>
    <w:tblStylePr w:type="firstRow">
      <w:pPr>
        <w:jc w:val="right"/>
      </w:pPr>
      <w:rPr>
        <w:rFonts w:hint="default" w:ascii="Arial" w:hAnsi="Arial" w:cs="Arial"/>
        <w:b/>
        <w:sz w:val="18"/>
        <w:szCs w:val="18"/>
      </w:rPr>
      <w:tcPr>
        <w:tcBorders>
          <w:bottom w:val="single" w:color="auto" w:sz="4" w:space="0"/>
        </w:tcBorders>
        <w:shd w:val="clear" w:color="auto" w:fill="BFBFBF"/>
      </w:tcPr>
    </w:tblStylePr>
    <w:tblStylePr w:type="firstCol">
      <w:rPr>
        <w:rFonts w:hint="default" w:ascii="Arial" w:hAnsi="Arial" w:cs="Arial"/>
        <w:sz w:val="18"/>
        <w:szCs w:val="18"/>
      </w:rPr>
      <w:tcPr>
        <w:tcBorders>
          <w:right w:val="single" w:color="auto" w:sz="4" w:space="0"/>
        </w:tcBorders>
      </w:tcPr>
    </w:tblStylePr>
    <w:tblStylePr w:type="band1Vert">
      <w:pPr>
        <w:jc w:val="right"/>
      </w:pPr>
      <w:rPr>
        <w:rFonts w:hint="default" w:ascii="Arial" w:hAnsi="Arial" w:cs="Arial"/>
        <w:sz w:val="18"/>
        <w:szCs w:val="18"/>
      </w:rPr>
    </w:tblStylePr>
    <w:tblStylePr w:type="band2Vert">
      <w:pPr>
        <w:jc w:val="right"/>
      </w:pPr>
      <w:rPr>
        <w:rFonts w:hint="default" w:ascii="Arial" w:hAnsi="Arial" w:cs="Arial"/>
        <w:sz w:val="18"/>
        <w:szCs w:val="18"/>
      </w:rPr>
    </w:tblStylePr>
    <w:tblStylePr w:type="band1Horz">
      <w:pPr>
        <w:jc w:val="right"/>
      </w:pPr>
      <w:rPr>
        <w:rFonts w:hint="default" w:ascii="Arial" w:hAnsi="Arial" w:cs="Arial"/>
        <w:sz w:val="18"/>
        <w:szCs w:val="18"/>
      </w:rPr>
    </w:tblStylePr>
    <w:tblStylePr w:type="band2Horz">
      <w:pPr>
        <w:jc w:val="right"/>
      </w:pPr>
      <w:rPr>
        <w:rFonts w:hint="default" w:ascii="Arial" w:hAnsi="Arial" w:cs="Arial"/>
        <w:sz w:val="18"/>
        <w:szCs w:val="18"/>
      </w:rPr>
      <w:tcPr>
        <w:shd w:val="clear" w:color="auto" w:fill="BFBFBF"/>
      </w:tcPr>
    </w:tblStylePr>
  </w:style>
  <w:style w:type="table" w:customStyle="1" w:styleId="2057">
    <w:name w:val="Светлая заливка3111"/>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058">
    <w:name w:val="Сетка таблицы 5121"/>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2059">
    <w:name w:val="Папушкин111"/>
    <w:basedOn w:val="95"/>
    <w:uiPriority w:val="0"/>
    <w:pPr>
      <w:ind w:left="0"/>
      <w:jc w:val="center"/>
    </w:pPr>
    <w:rPr>
      <w:rFonts w:ascii="Arial" w:hAnsi="Arial"/>
      <w:sz w:val="18"/>
      <w:szCs w:val="18"/>
    </w:rPr>
    <w:tcPr>
      <w:vAlign w:val="center"/>
    </w:tcPr>
    <w:tblStylePr w:type="firstRow">
      <w:rPr>
        <w:b/>
      </w:rPr>
      <w:tcPr>
        <w:tcBorders>
          <w:top w:val="thinThickSmallGap" w:color="auto" w:sz="24" w:space="0"/>
          <w:bottom w:val="thinThickSmallGap" w:color="auto" w:sz="24" w:space="0"/>
          <w:insideV w:val="single" w:sz="6" w:space="0"/>
        </w:tcBorders>
        <w:shd w:val="clear" w:color="auto" w:fill="D9D9D9"/>
      </w:tcPr>
    </w:tblStylePr>
    <w:tblStylePr w:type="lastRow">
      <w:tcPr>
        <w:tcBorders>
          <w:bottom w:val="thinThickSmallGap" w:color="auto" w:sz="24" w:space="0"/>
          <w:insideV w:val="nil"/>
        </w:tcBorders>
        <w:shd w:val="clear" w:color="auto" w:fill="D9D9D9"/>
      </w:tcPr>
    </w:tblStylePr>
    <w:tblStylePr w:type="band1Horz">
      <w:tcPr>
        <w:tcBorders>
          <w:top w:val="single" w:color="auto" w:sz="6" w:space="0"/>
          <w:bottom w:val="single" w:color="auto" w:sz="6" w:space="0"/>
        </w:tcBorders>
        <w:shd w:val="clear" w:color="auto" w:fill="D9D9D9"/>
      </w:tcPr>
    </w:tblStylePr>
    <w:tblStylePr w:type="band2Horz">
      <w:tcPr>
        <w:shd w:val="clear" w:color="auto" w:fill="FFFFFF"/>
      </w:tcPr>
    </w:tblStylePr>
  </w:style>
  <w:style w:type="table" w:customStyle="1" w:styleId="2060">
    <w:name w:val="Сетка таблицы 52111"/>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2061">
    <w:name w:val="Столбцы таблицы 3111"/>
    <w:basedOn w:val="12"/>
    <w:qFormat/>
    <w:uiPriority w:val="0"/>
    <w:pPr>
      <w:widowControl w:val="0"/>
      <w:adjustRightInd w:val="0"/>
      <w:spacing w:after="0" w:line="360" w:lineRule="atLeast"/>
      <w:ind w:firstLine="567"/>
      <w:jc w:val="both"/>
    </w:pPr>
    <w:rPr>
      <w:rFonts w:ascii="Cambria" w:hAnsi="Cambria" w:eastAsia="Times New Roman" w:cs="Times New Roman"/>
      <w:b/>
      <w:bCs/>
      <w:sz w:val="20"/>
      <w:szCs w:val="20"/>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cPr>
        <w:tcBorders>
          <w:tl2br w:val="nil"/>
          <w:tr2bl w:val="nil"/>
        </w:tcBorders>
        <w:shd w:val="solid" w:color="000080" w:fill="FFFFFF"/>
      </w:tcPr>
    </w:tblStylePr>
    <w:tblStylePr w:type="lastRow">
      <w:rPr>
        <w:b w:val="0"/>
        <w:bCs w:val="0"/>
      </w:rPr>
      <w:tcPr>
        <w:tcBorders>
          <w:top w:val="single" w:color="000080" w:sz="6" w:space="0"/>
          <w:tl2br w:val="nil"/>
          <w:tr2bl w:val="nil"/>
        </w:tcBorders>
      </w:tcPr>
    </w:tblStylePr>
    <w:tblStylePr w:type="firstCol">
      <w:rPr>
        <w:b w:val="0"/>
        <w:bCs w:val="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solid" w:color="C0C0C0" w:fill="FFFFFF"/>
      </w:tcPr>
    </w:tblStylePr>
    <w:tblStylePr w:type="band2Vert">
      <w:rPr>
        <w:color w:val="auto"/>
      </w:rPr>
      <w:tcPr>
        <w:shd w:val="pct10" w:color="000000" w:fill="FFFFFF"/>
      </w:tcPr>
    </w:tblStylePr>
    <w:tblStylePr w:type="neCell">
      <w:rPr>
        <w:b/>
        <w:bCs/>
      </w:rPr>
      <w:tcPr>
        <w:tcBorders>
          <w:tl2br w:val="nil"/>
          <w:tr2bl w:val="nil"/>
        </w:tcBorders>
      </w:tcPr>
    </w:tblStylePr>
  </w:style>
  <w:style w:type="table" w:customStyle="1" w:styleId="2062">
    <w:name w:val="Столбцы таблицы 4111"/>
    <w:basedOn w:val="12"/>
    <w:uiPriority w:val="0"/>
    <w:pPr>
      <w:widowControl w:val="0"/>
      <w:adjustRightInd w:val="0"/>
      <w:spacing w:after="0" w:line="360" w:lineRule="atLeast"/>
      <w:ind w:firstLine="567"/>
      <w:jc w:val="both"/>
    </w:pPr>
    <w:rPr>
      <w:rFonts w:ascii="Cambria" w:hAnsi="Cambria" w:eastAsia="Times New Roman" w:cs="Times New Roman"/>
      <w:sz w:val="20"/>
      <w:szCs w:val="20"/>
    </w:rPr>
    <w:tblStylePr w:type="firstRow">
      <w:rPr>
        <w:color w:val="FFFFFF"/>
      </w:rPr>
      <w:tcPr>
        <w:tcBorders>
          <w:tl2br w:val="nil"/>
          <w:tr2bl w:val="nil"/>
        </w:tcBorders>
        <w:shd w:val="solid" w:color="000000" w:fill="FFFFFF"/>
      </w:tcPr>
    </w:tblStylePr>
    <w:tblStylePr w:type="lastRow">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pct50" w:color="008080" w:fill="FFFFFF"/>
      </w:tcPr>
    </w:tblStylePr>
    <w:tblStylePr w:type="band2Vert">
      <w:rPr>
        <w:color w:val="auto"/>
      </w:rPr>
      <w:tcPr>
        <w:shd w:val="pct10" w:color="000000" w:fill="FFFFFF"/>
      </w:tcPr>
    </w:tblStylePr>
  </w:style>
  <w:style w:type="table" w:customStyle="1" w:styleId="2063">
    <w:name w:val="Столбцы таблицы 5111"/>
    <w:basedOn w:val="12"/>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cPr>
        <w:tcBorders>
          <w:bottom w:val="single" w:color="808080" w:sz="6" w:space="0"/>
          <w:tl2br w:val="nil"/>
          <w:tr2bl w:val="nil"/>
        </w:tcBorders>
      </w:tcPr>
    </w:tblStylePr>
    <w:tblStylePr w:type="lastRow">
      <w:rPr>
        <w:b/>
        <w:bCs/>
      </w:rPr>
      <w:tcPr>
        <w:tcBorders>
          <w:top w:val="single" w:color="80808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solid" w:color="C0C0C0" w:fill="FFFFFF"/>
      </w:tcPr>
    </w:tblStylePr>
    <w:tblStylePr w:type="band2Vert">
      <w:rPr>
        <w:color w:val="auto"/>
      </w:rPr>
    </w:tblStylePr>
  </w:style>
  <w:style w:type="table" w:customStyle="1" w:styleId="2064">
    <w:name w:val="Таблица-список 1111"/>
    <w:basedOn w:val="12"/>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cPr>
        <w:tcBorders>
          <w:bottom w:val="single" w:color="000000" w:sz="6" w:space="0"/>
          <w:tl2br w:val="nil"/>
          <w:tr2bl w:val="nil"/>
        </w:tcBorders>
        <w:shd w:val="solid" w:color="C0C0C0" w:fill="FFFFFF"/>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solid" w:color="C0C0C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2065">
    <w:name w:val="Столбцы таблицы 2111"/>
    <w:basedOn w:val="12"/>
    <w:qFormat/>
    <w:uiPriority w:val="0"/>
    <w:pPr>
      <w:widowControl w:val="0"/>
      <w:adjustRightInd w:val="0"/>
      <w:spacing w:after="0" w:line="360" w:lineRule="atLeast"/>
      <w:ind w:firstLine="567"/>
      <w:jc w:val="both"/>
    </w:pPr>
    <w:rPr>
      <w:rFonts w:ascii="Cambria" w:hAnsi="Cambria" w:eastAsia="Times New Roman" w:cs="Times New Roman"/>
      <w:b/>
      <w:bCs/>
      <w:sz w:val="20"/>
      <w:szCs w:val="20"/>
    </w:rPr>
    <w:tblStylePr w:type="firstRow">
      <w:rPr>
        <w:color w:val="FFFFFF"/>
      </w:rPr>
      <w:tcPr>
        <w:tcBorders>
          <w:tl2br w:val="nil"/>
          <w:tr2bl w:val="nil"/>
        </w:tcBorders>
        <w:shd w:val="solid" w:color="000080" w:fill="FFFFFF"/>
      </w:tcPr>
    </w:tblStylePr>
    <w:tblStylePr w:type="lastRow">
      <w:rPr>
        <w:b w:val="0"/>
        <w:bCs w:val="0"/>
      </w:rPr>
      <w:tcPr>
        <w:tcBorders>
          <w:tl2br w:val="nil"/>
          <w:tr2bl w:val="nil"/>
        </w:tcBorders>
      </w:tcPr>
    </w:tblStylePr>
    <w:tblStylePr w:type="firstCol">
      <w:rPr>
        <w:b w:val="0"/>
        <w:bCs w:val="0"/>
        <w:color w:val="00000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pct30" w:color="000000" w:fill="FFFFFF"/>
      </w:tcPr>
    </w:tblStylePr>
    <w:tblStylePr w:type="band2Vert">
      <w:rPr>
        <w:color w:val="auto"/>
      </w:rPr>
      <w:tcPr>
        <w:shd w:val="pct25" w:color="00FF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066">
    <w:name w:val="Таблица-список 2111"/>
    <w:basedOn w:val="12"/>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bottom w:val="single" w:color="808080" w:sz="12" w:space="0"/>
      </w:tblBorders>
    </w:tblPr>
    <w:tblStylePr w:type="firstRow">
      <w:rPr>
        <w:b/>
        <w:bCs/>
        <w:color w:val="FFFFFF"/>
      </w:rPr>
      <w:tcPr>
        <w:tcBorders>
          <w:bottom w:val="single" w:color="000000" w:sz="6" w:space="0"/>
          <w:tl2br w:val="nil"/>
          <w:tr2bl w:val="nil"/>
        </w:tcBorders>
        <w:shd w:val="pct75" w:color="008080" w:fill="008000"/>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pct20" w:color="00FF0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2067">
    <w:name w:val="Современная таблица111"/>
    <w:basedOn w:val="12"/>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insideH w:val="single" w:color="FFFFFF" w:sz="18" w:space="0"/>
        <w:insideV w:val="single" w:color="FFFFFF" w:sz="18" w:space="0"/>
      </w:tblBorders>
    </w:tblPr>
    <w:tblStylePr w:type="firstRow">
      <w:rPr>
        <w:b/>
        <w:bCs/>
        <w:color w:val="auto"/>
      </w:rPr>
      <w:tcPr>
        <w:tcBorders>
          <w:tl2br w:val="nil"/>
          <w:tr2bl w:val="nil"/>
        </w:tcBorders>
        <w:shd w:val="pct20" w:color="000000" w:fill="FFFFFF"/>
      </w:tcPr>
    </w:tblStylePr>
    <w:tblStylePr w:type="band1Horz">
      <w:rPr>
        <w:color w:val="auto"/>
      </w:rPr>
      <w:tcPr>
        <w:tcBorders>
          <w:tl2br w:val="nil"/>
          <w:tr2bl w:val="nil"/>
        </w:tcBorders>
        <w:shd w:val="pct5" w:color="000000" w:fill="FFFFFF"/>
      </w:tcPr>
    </w:tblStylePr>
    <w:tblStylePr w:type="band2Horz">
      <w:rPr>
        <w:color w:val="auto"/>
      </w:rPr>
      <w:tcPr>
        <w:tcBorders>
          <w:tl2br w:val="nil"/>
          <w:tr2bl w:val="nil"/>
        </w:tcBorders>
        <w:shd w:val="pct20" w:color="000000" w:fill="FFFFFF"/>
      </w:tcPr>
    </w:tblStylePr>
  </w:style>
  <w:style w:type="table" w:customStyle="1" w:styleId="2068">
    <w:name w:val="Средний список 1118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69">
    <w:name w:val="Средний список 1 - Акцент 11111"/>
    <w:basedOn w:val="12"/>
    <w:qFormat/>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hint="default" w:ascii="Cambria" w:hAnsi="Cambria"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2070">
    <w:name w:val="Простая таблица 2111"/>
    <w:basedOn w:val="12"/>
    <w:uiPriority w:val="0"/>
    <w:pPr>
      <w:widowControl w:val="0"/>
      <w:adjustRightInd w:val="0"/>
      <w:spacing w:after="0" w:line="360" w:lineRule="atLeast"/>
      <w:ind w:firstLine="567"/>
      <w:jc w:val="both"/>
    </w:pPr>
    <w:rPr>
      <w:rFonts w:ascii="Cambria" w:hAnsi="Cambria" w:eastAsia="Times New Roman" w:cs="Times New Roman"/>
      <w:sz w:val="20"/>
      <w:szCs w:val="20"/>
    </w:rPr>
    <w:tblStylePr w:type="firstRow">
      <w:rPr>
        <w:b/>
        <w:bCs/>
      </w:rPr>
      <w:tcPr>
        <w:tcBorders>
          <w:bottom w:val="single" w:color="000000" w:sz="12" w:space="0"/>
          <w:tl2br w:val="nil"/>
          <w:tr2bl w:val="nil"/>
        </w:tcBorders>
      </w:tcPr>
    </w:tblStylePr>
    <w:tblStylePr w:type="lastRow">
      <w:rPr>
        <w:b/>
        <w:bCs/>
        <w:color w:val="auto"/>
      </w:rPr>
      <w:tcPr>
        <w:tcBorders>
          <w:top w:val="single" w:color="000000" w:sz="6" w:space="0"/>
          <w:tl2br w:val="nil"/>
          <w:tr2bl w:val="nil"/>
        </w:tcBorders>
      </w:tcPr>
    </w:tblStylePr>
    <w:tblStylePr w:type="firstCol">
      <w:rPr>
        <w:b/>
        <w:bCs/>
      </w:rPr>
      <w:tcPr>
        <w:tcBorders>
          <w:right w:val="single" w:color="000000" w:sz="12" w:space="0"/>
          <w:tl2br w:val="nil"/>
          <w:tr2bl w:val="nil"/>
        </w:tcBorders>
      </w:tcPr>
    </w:tblStylePr>
    <w:tblStylePr w:type="lastCol">
      <w:rPr>
        <w:b/>
        <w:bCs/>
      </w:rPr>
      <w:tcPr>
        <w:tcBorders>
          <w:left w:val="single" w:color="000000" w:sz="6" w:space="0"/>
          <w:tl2br w:val="nil"/>
          <w:tr2bl w:val="nil"/>
        </w:tcBorders>
      </w:tcPr>
    </w:tblStylePr>
    <w:tblStylePr w:type="neCell">
      <w:rPr>
        <w:b/>
        <w:bCs/>
      </w:rPr>
      <w:tcPr>
        <w:tcBorders>
          <w:left w:val="nil"/>
          <w:tl2br w:val="nil"/>
          <w:tr2bl w:val="nil"/>
        </w:tcBorders>
      </w:tcPr>
    </w:tblStylePr>
    <w:tblStylePr w:type="swCell">
      <w:rPr>
        <w:b/>
        <w:bCs/>
      </w:rPr>
      <w:tcPr>
        <w:tcBorders>
          <w:top w:val="nil"/>
          <w:tl2br w:val="nil"/>
          <w:tr2bl w:val="nil"/>
        </w:tcBorders>
      </w:tcPr>
    </w:tblStylePr>
  </w:style>
  <w:style w:type="table" w:customStyle="1" w:styleId="2071">
    <w:name w:val="Стандартная таблица111"/>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blStylePr w:type="firstRow">
      <w:rPr>
        <w:b/>
        <w:bCs/>
        <w:color w:val="auto"/>
      </w:rPr>
      <w:tcPr>
        <w:tcBorders>
          <w:tl2br w:val="nil"/>
          <w:tr2bl w:val="nil"/>
        </w:tcBorders>
        <w:shd w:val="solid" w:color="000000" w:fill="FFFFFF"/>
      </w:tcPr>
    </w:tblStylePr>
  </w:style>
  <w:style w:type="table" w:customStyle="1" w:styleId="2072">
    <w:name w:val="Классическая таблица 1111"/>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12" w:space="0"/>
        <w:bottom w:val="single" w:color="000000" w:sz="12" w:space="0"/>
      </w:tblBorders>
    </w:tblPr>
    <w:tblStylePr w:type="firstRow">
      <w:rPr>
        <w:i/>
        <w:iCs/>
      </w:rPr>
      <w:tcPr>
        <w:tcBorders>
          <w:bottom w:val="single" w:color="000000" w:sz="6" w:space="0"/>
          <w:tl2br w:val="nil"/>
          <w:tr2bl w:val="nil"/>
        </w:tcBorders>
      </w:tcPr>
    </w:tblStylePr>
    <w:tblStylePr w:type="lastRow">
      <w:rPr>
        <w:color w:val="auto"/>
      </w:rPr>
      <w:tcPr>
        <w:tcBorders>
          <w:top w:val="single" w:color="000000" w:sz="6" w:space="0"/>
          <w:tl2br w:val="nil"/>
          <w:tr2bl w:val="nil"/>
        </w:tcBorders>
      </w:tcPr>
    </w:tblStylePr>
    <w:tblStylePr w:type="firstCol">
      <w:tcPr>
        <w:tcBorders>
          <w:right w:val="single" w:color="000000" w:sz="6" w:space="0"/>
          <w:tl2br w:val="nil"/>
          <w:tr2bl w:val="nil"/>
        </w:tcBorders>
      </w:tcPr>
    </w:tblStylePr>
    <w:tblStylePr w:type="neCell">
      <w:rPr>
        <w:b/>
        <w:bCs/>
        <w:i w:val="0"/>
        <w:iCs w:val="0"/>
      </w:rPr>
      <w:tcPr>
        <w:tcBorders>
          <w:tl2br w:val="nil"/>
          <w:tr2bl w:val="nil"/>
        </w:tcBorders>
      </w:tcPr>
    </w:tblStylePr>
    <w:tblStylePr w:type="swCell">
      <w:rPr>
        <w:b/>
        <w:bCs/>
      </w:rPr>
      <w:tcPr>
        <w:tcBorders>
          <w:tl2br w:val="nil"/>
          <w:tr2bl w:val="nil"/>
        </w:tcBorders>
      </w:tcPr>
    </w:tblStylePr>
  </w:style>
  <w:style w:type="table" w:customStyle="1" w:styleId="2073">
    <w:name w:val="Простая таблица 1111"/>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8000" w:sz="12" w:space="0"/>
        <w:bottom w:val="single" w:color="008000" w:sz="12" w:space="0"/>
      </w:tblBorders>
    </w:tblPr>
    <w:tblStylePr w:type="firstRow">
      <w:tcPr>
        <w:tcBorders>
          <w:bottom w:val="single" w:color="008000" w:sz="6" w:space="0"/>
          <w:tl2br w:val="nil"/>
          <w:tr2bl w:val="nil"/>
        </w:tcBorders>
      </w:tcPr>
    </w:tblStylePr>
    <w:tblStylePr w:type="lastRow">
      <w:tcPr>
        <w:tcBorders>
          <w:top w:val="single" w:color="008000" w:sz="6" w:space="0"/>
          <w:tl2br w:val="nil"/>
          <w:tr2bl w:val="nil"/>
        </w:tcBorders>
      </w:tcPr>
    </w:tblStylePr>
  </w:style>
  <w:style w:type="table" w:customStyle="1" w:styleId="2074">
    <w:name w:val="Изящная таблица 2111"/>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left w:val="single" w:color="000000" w:sz="6" w:space="0"/>
        <w:right w:val="single" w:color="000000" w:sz="6" w:space="0"/>
      </w:tblBorders>
    </w:tblPr>
    <w:tblStylePr w:type="firstRow">
      <w:tcPr>
        <w:tcBorders>
          <w:bottom w:val="single" w:color="000000" w:sz="12" w:space="0"/>
          <w:tl2br w:val="nil"/>
          <w:tr2bl w:val="nil"/>
        </w:tcBorders>
      </w:tcPr>
    </w:tblStylePr>
    <w:tblStylePr w:type="lastRow">
      <w:tcPr>
        <w:tcBorders>
          <w:top w:val="single" w:color="000000" w:sz="12" w:space="0"/>
          <w:tl2br w:val="nil"/>
          <w:tr2bl w:val="nil"/>
        </w:tcBorders>
      </w:tcPr>
    </w:tblStylePr>
    <w:tblStylePr w:type="firstCol">
      <w:tcPr>
        <w:tcBorders>
          <w:right w:val="single" w:color="000000" w:sz="12" w:space="0"/>
          <w:tl2br w:val="nil"/>
          <w:tr2bl w:val="nil"/>
        </w:tcBorders>
        <w:shd w:val="pct25" w:color="008000" w:fill="FFFFFF"/>
      </w:tcPr>
    </w:tblStylePr>
    <w:tblStylePr w:type="lastCol">
      <w:tcPr>
        <w:tcBorders>
          <w:left w:val="single" w:color="000000" w:sz="12"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075">
    <w:name w:val="Веб-таблица 1111"/>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blStylePr w:type="firstRow">
      <w:rPr>
        <w:color w:val="auto"/>
      </w:rPr>
      <w:tcPr>
        <w:tcBorders>
          <w:tl2br w:val="nil"/>
          <w:tr2bl w:val="nil"/>
        </w:tcBorders>
      </w:tcPr>
    </w:tblStylePr>
  </w:style>
  <w:style w:type="table" w:customStyle="1" w:styleId="2076">
    <w:name w:val="Веб-таблица 2111"/>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blStylePr w:type="firstRow">
      <w:rPr>
        <w:color w:val="auto"/>
      </w:rPr>
      <w:tcPr>
        <w:tcBorders>
          <w:tl2br w:val="nil"/>
          <w:tr2bl w:val="nil"/>
        </w:tcBorders>
      </w:tcPr>
    </w:tblStylePr>
  </w:style>
  <w:style w:type="table" w:customStyle="1" w:styleId="2077">
    <w:name w:val="Веб-таблица 3111"/>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blStylePr w:type="firstRow">
      <w:rPr>
        <w:color w:val="auto"/>
      </w:rPr>
      <w:tcPr>
        <w:tcBorders>
          <w:tl2br w:val="nil"/>
          <w:tr2bl w:val="nil"/>
        </w:tcBorders>
      </w:tcPr>
    </w:tblStylePr>
  </w:style>
  <w:style w:type="table" w:customStyle="1" w:styleId="2078">
    <w:name w:val="Изысканная таблица111"/>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blStylePr w:type="firstRow">
      <w:rPr>
        <w:caps/>
        <w:color w:val="auto"/>
      </w:rPr>
      <w:tcPr>
        <w:tcBorders>
          <w:tl2br w:val="nil"/>
          <w:tr2bl w:val="nil"/>
        </w:tcBorders>
      </w:tcPr>
    </w:tblStylePr>
  </w:style>
  <w:style w:type="table" w:customStyle="1" w:styleId="2079">
    <w:name w:val="Изящная таблица 1111"/>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StylePr w:type="firstRow">
      <w:tcPr>
        <w:tcBorders>
          <w:top w:val="single" w:color="000000" w:sz="6" w:space="0"/>
          <w:bottom w:val="single" w:color="000000" w:sz="12" w:space="0"/>
          <w:tl2br w:val="nil"/>
          <w:tr2bl w:val="nil"/>
        </w:tcBorders>
      </w:tcPr>
    </w:tblStylePr>
    <w:tblStylePr w:type="lastRow">
      <w:tcPr>
        <w:tcBorders>
          <w:top w:val="single" w:color="000000" w:sz="12" w:space="0"/>
          <w:tl2br w:val="nil"/>
          <w:tr2bl w:val="nil"/>
        </w:tcBorders>
        <w:shd w:val="pct25" w:color="800080" w:fill="FFFFFF"/>
      </w:tcPr>
    </w:tblStylePr>
    <w:tblStylePr w:type="firstCol">
      <w:tcPr>
        <w:tcBorders>
          <w:right w:val="single" w:color="000000" w:sz="12" w:space="0"/>
          <w:tl2br w:val="nil"/>
          <w:tr2bl w:val="nil"/>
        </w:tcBorders>
      </w:tcPr>
    </w:tblStylePr>
    <w:tblStylePr w:type="lastCol">
      <w:tcPr>
        <w:tcBorders>
          <w:left w:val="single" w:color="000000" w:sz="12" w:space="0"/>
          <w:tl2br w:val="nil"/>
          <w:tr2bl w:val="nil"/>
        </w:tcBorders>
      </w:tcPr>
    </w:tblStylePr>
    <w:tblStylePr w:type="band1Horz">
      <w:tcPr>
        <w:tcBorders>
          <w:bottom w:val="single" w:color="000000" w:sz="6"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080">
    <w:name w:val="Классическая таблица 2111"/>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12" w:space="0"/>
        <w:bottom w:val="single" w:color="000000" w:sz="12" w:space="0"/>
      </w:tblBorders>
    </w:tblPr>
    <w:tblStylePr w:type="firstRow">
      <w:rPr>
        <w:color w:val="FFFFFF"/>
      </w:rPr>
      <w:tcPr>
        <w:tcBorders>
          <w:bottom w:val="single" w:color="000000" w:sz="6" w:space="0"/>
          <w:tl2br w:val="nil"/>
          <w:tr2bl w:val="nil"/>
        </w:tcBorders>
        <w:shd w:val="solid" w:color="800080" w:fill="FFFFFF"/>
      </w:tcPr>
    </w:tblStylePr>
    <w:tblStylePr w:type="lastRow">
      <w:tcPr>
        <w:tcBorders>
          <w:top w:val="single" w:color="000000" w:sz="6" w:space="0"/>
          <w:tl2br w:val="nil"/>
          <w:tr2bl w:val="nil"/>
        </w:tcBorders>
      </w:tcPr>
    </w:tblStylePr>
    <w:tblStylePr w:type="firstCol">
      <w:rPr>
        <w:b/>
        <w:bCs/>
      </w:rPr>
      <w:tcPr>
        <w:tcBorders>
          <w:tl2br w:val="nil"/>
          <w:tr2bl w:val="nil"/>
        </w:tcBorders>
        <w:shd w:val="solid" w:color="C0C0C0" w:fill="FFFFFF"/>
      </w:tcPr>
    </w:tblStylePr>
    <w:tblStylePr w:type="neCell">
      <w:rPr>
        <w:b/>
        <w:bCs/>
      </w:rPr>
      <w:tcPr>
        <w:tcBorders>
          <w:tl2br w:val="nil"/>
          <w:tr2bl w:val="nil"/>
        </w:tcBorders>
      </w:tcPr>
    </w:tblStylePr>
    <w:tblStylePr w:type="nwCell">
      <w:tcPr>
        <w:tcBorders>
          <w:tl2br w:val="nil"/>
          <w:tr2bl w:val="nil"/>
        </w:tcBorders>
        <w:shd w:val="solid" w:color="800080" w:fill="FFFFFF"/>
      </w:tcPr>
    </w:tblStylePr>
    <w:tblStylePr w:type="swCell">
      <w:rPr>
        <w:color w:val="000080"/>
      </w:rPr>
      <w:tcPr>
        <w:tcBorders>
          <w:tl2br w:val="nil"/>
          <w:tr2bl w:val="nil"/>
        </w:tcBorders>
      </w:tcPr>
    </w:tblStylePr>
  </w:style>
  <w:style w:type="table" w:customStyle="1" w:styleId="2081">
    <w:name w:val="Сетка таблицы 8111"/>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blStylePr w:type="firstRow">
      <w:rPr>
        <w:b/>
        <w:bCs/>
        <w:color w:val="FFFFFF"/>
      </w:rPr>
      <w:tcPr>
        <w:tcBorders>
          <w:tl2br w:val="nil"/>
          <w:tr2bl w:val="nil"/>
        </w:tcBorders>
        <w:shd w:val="solid" w:color="000080" w:fill="FFFFFF"/>
      </w:tcPr>
    </w:tblStylePr>
    <w:tblStylePr w:type="lastRow">
      <w:rPr>
        <w:b/>
        <w:bCs/>
        <w:color w:val="auto"/>
      </w:rPr>
      <w:tcPr>
        <w:tcBorders>
          <w:tl2br w:val="nil"/>
          <w:tr2bl w:val="nil"/>
        </w:tcBorders>
      </w:tcPr>
    </w:tblStylePr>
    <w:tblStylePr w:type="lastCol">
      <w:rPr>
        <w:b/>
        <w:bCs/>
        <w:color w:val="auto"/>
      </w:rPr>
      <w:tcPr>
        <w:tcBorders>
          <w:tl2br w:val="nil"/>
          <w:tr2bl w:val="nil"/>
        </w:tcBorders>
      </w:tcPr>
    </w:tblStylePr>
  </w:style>
  <w:style w:type="table" w:customStyle="1" w:styleId="2082">
    <w:name w:val="Сетка таблицы 2111"/>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insideH w:val="single" w:color="000000" w:sz="6" w:space="0"/>
        <w:insideV w:val="single" w:color="000000" w:sz="6" w:space="0"/>
      </w:tblBorders>
    </w:tblPr>
    <w:tblStylePr w:type="firstRow">
      <w:rPr>
        <w:b/>
        <w:bCs/>
      </w:rPr>
      <w:tcPr>
        <w:tcBorders>
          <w:tl2br w:val="nil"/>
          <w:tr2bl w:val="nil"/>
        </w:tcBorders>
      </w:tcPr>
    </w:tblStylePr>
    <w:tblStylePr w:type="lastRow">
      <w:rPr>
        <w:b/>
        <w:bCs/>
      </w:rPr>
      <w:tcPr>
        <w:tcBorders>
          <w:top w:val="single" w:color="00000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style>
  <w:style w:type="table" w:customStyle="1" w:styleId="2083">
    <w:name w:val="Сетка таблицы 1111"/>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blStylePr w:type="lastRow">
      <w:rPr>
        <w:i/>
        <w:iCs/>
      </w:rPr>
      <w:tcPr>
        <w:tcBorders>
          <w:tl2br w:val="nil"/>
          <w:tr2bl w:val="nil"/>
        </w:tcBorders>
      </w:tcPr>
    </w:tblStylePr>
    <w:tblStylePr w:type="lastCol">
      <w:rPr>
        <w:i/>
        <w:iCs/>
      </w:rPr>
      <w:tcPr>
        <w:tcBorders>
          <w:tl2br w:val="nil"/>
          <w:tr2bl w:val="nil"/>
        </w:tcBorders>
      </w:tcPr>
    </w:tblStylePr>
  </w:style>
  <w:style w:type="table" w:customStyle="1" w:styleId="2084">
    <w:name w:val="Простая таблица 3111"/>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tblBorders>
    </w:tblPr>
    <w:tblStylePr w:type="firstRow">
      <w:rPr>
        <w:b/>
        <w:bCs/>
        <w:color w:val="FFFFFF"/>
      </w:rPr>
      <w:tcPr>
        <w:tcBorders>
          <w:tl2br w:val="nil"/>
          <w:tr2bl w:val="nil"/>
        </w:tcBorders>
        <w:shd w:val="solid" w:color="000000" w:fill="FFFFFF"/>
      </w:tcPr>
    </w:tblStylePr>
  </w:style>
  <w:style w:type="table" w:customStyle="1" w:styleId="2085">
    <w:name w:val="Средняя заливка 2 - Акцент 4111"/>
    <w:basedOn w:val="12"/>
    <w:qFormat/>
    <w:uiPriority w:val="64"/>
    <w:pPr>
      <w:spacing w:after="0" w:line="240" w:lineRule="auto"/>
    </w:pPr>
    <w:rPr>
      <w:rFonts w:ascii="Cambria" w:hAnsi="Cambria" w:eastAsia="Times New Roman" w:cs="Times New Roman"/>
      <w:sz w:val="20"/>
      <w:szCs w:val="20"/>
    </w:rPr>
    <w:tblPr>
      <w:tblBorders>
        <w:top w:val="single" w:color="auto" w:sz="18" w:space="0"/>
        <w:bottom w:val="single" w:color="auto" w:sz="18" w:space="0"/>
      </w:tblBorders>
    </w:tblPr>
    <w:tblStylePr w:type="firstRow">
      <w:pPr>
        <w:spacing w:beforeLines="0" w:beforeAutospacing="0" w:afterLines="0" w:afterAutospacing="0" w:line="240" w:lineRule="auto"/>
      </w:pPr>
      <w:rPr>
        <w:b/>
        <w:bCs/>
        <w:color w:val="FFFFFF"/>
      </w:rPr>
      <w:tcPr>
        <w:tcBorders>
          <w:top w:val="single" w:color="auto" w:sz="18" w:space="0"/>
          <w:left w:val="nil"/>
          <w:bottom w:val="single" w:color="auto" w:sz="18" w:space="0"/>
          <w:right w:val="nil"/>
          <w:insideH w:val="nil"/>
          <w:insideV w:val="nil"/>
        </w:tcBorders>
        <w:shd w:val="clear" w:color="auto" w:fill="8064A2"/>
      </w:tcPr>
    </w:tblStylePr>
    <w:tblStylePr w:type="lastRow">
      <w:pPr>
        <w:spacing w:beforeLines="0" w:beforeAutospacing="0" w:afterLines="0" w:afterAutospacing="0" w:line="240" w:lineRule="auto"/>
      </w:pPr>
      <w:rPr>
        <w:color w:val="auto"/>
      </w:rPr>
      <w:tcPr>
        <w:tcBorders>
          <w:top w:val="double" w:color="auto" w:sz="6" w:space="0"/>
          <w:left w:val="nil"/>
          <w:bottom w:val="single" w:color="auto" w:sz="18" w:space="0"/>
          <w:right w:val="nil"/>
          <w:insideH w:val="nil"/>
          <w:insideV w:val="nil"/>
        </w:tcBorders>
        <w:shd w:val="clear" w:color="auto" w:fill="FFFFFF"/>
      </w:tcPr>
    </w:tblStylePr>
    <w:tblStylePr w:type="firstCol">
      <w:rPr>
        <w:b/>
        <w:bCs/>
        <w:color w:val="FFFFFF"/>
      </w:rPr>
      <w:tcPr>
        <w:tcBorders>
          <w:top w:val="nil"/>
          <w:left w:val="nil"/>
          <w:bottom w:val="single" w:color="auto" w:sz="18" w:space="0"/>
          <w:right w:val="nil"/>
          <w:insideH w:val="nil"/>
          <w:insideV w:val="nil"/>
        </w:tcBorders>
        <w:shd w:val="clear" w:color="auto" w:fill="8064A2"/>
      </w:tcPr>
    </w:tblStylePr>
    <w:tblStylePr w:type="lastCol">
      <w:rPr>
        <w:b/>
        <w:bCs/>
        <w:color w:val="FFFFFF"/>
      </w:rPr>
      <w:tcPr>
        <w:tcBorders>
          <w:left w:val="nil"/>
          <w:right w:val="nil"/>
          <w:insideH w:val="nil"/>
          <w:insideV w:val="nil"/>
        </w:tcBorders>
        <w:shd w:val="clear" w:color="auto" w:fill="8064A2"/>
      </w:tcPr>
    </w:tblStylePr>
    <w:tblStylePr w:type="band1Vert">
      <w:tcPr>
        <w:tcBorders>
          <w:left w:val="nil"/>
          <w:right w:val="nil"/>
          <w:insideH w:val="nil"/>
          <w:insideV w:val="nil"/>
        </w:tcBorders>
        <w:shd w:val="clear" w:color="auto" w:fill="D8D8D8"/>
      </w:tcPr>
    </w:tblStylePr>
    <w:tblStylePr w:type="band1Horz">
      <w:tcPr>
        <w:shd w:val="clear" w:color="auto" w:fill="D8D8D8"/>
      </w:tcPr>
    </w:tblStylePr>
    <w:tblStylePr w:type="neCell">
      <w:tcPr>
        <w:tcBorders>
          <w:top w:val="single" w:color="auto" w:sz="18" w:space="0"/>
          <w:left w:val="nil"/>
          <w:bottom w:val="single" w:color="auto" w:sz="18" w:space="0"/>
          <w:right w:val="nil"/>
          <w:insideH w:val="nil"/>
          <w:insideV w:val="nil"/>
        </w:tcBorders>
      </w:tcPr>
    </w:tblStylePr>
    <w:tblStylePr w:type="nwCell">
      <w:rPr>
        <w:color w:val="FFFFFF"/>
      </w:rPr>
      <w:tcPr>
        <w:tcBorders>
          <w:top w:val="single" w:color="auto" w:sz="18" w:space="0"/>
          <w:left w:val="nil"/>
          <w:bottom w:val="single" w:color="auto" w:sz="18" w:space="0"/>
          <w:right w:val="nil"/>
          <w:insideH w:val="nil"/>
          <w:insideV w:val="nil"/>
        </w:tcBorders>
      </w:tcPr>
    </w:tblStylePr>
  </w:style>
  <w:style w:type="table" w:customStyle="1" w:styleId="2086">
    <w:name w:val="Средний список 1311"/>
    <w:basedOn w:val="12"/>
    <w:qFormat/>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87">
    <w:name w:val="Средний список 111121"/>
    <w:basedOn w:val="12"/>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88">
    <w:name w:val="Светлая заливка411"/>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089">
    <w:name w:val="Средний список 11211"/>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90">
    <w:name w:val="Средний список 11311"/>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91">
    <w:name w:val="Светлая заливка1211"/>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092">
    <w:name w:val="Средний список 114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93">
    <w:name w:val="Средний список 115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94">
    <w:name w:val="Средний список 11611"/>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95">
    <w:name w:val="Светлая заливка2111"/>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096">
    <w:name w:val="Средний список 11711"/>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97">
    <w:name w:val="Средний список 118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98">
    <w:name w:val="Средний список 119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099">
    <w:name w:val="Средний список 1110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100">
    <w:name w:val="Средний список 1111111"/>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101">
    <w:name w:val="Светлая заливка3211"/>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102">
    <w:name w:val="Средний список 1112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103">
    <w:name w:val="Средний список 1113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104">
    <w:name w:val="Средний список 111411"/>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105">
    <w:name w:val="Средний список 111511"/>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106">
    <w:name w:val="Средний список 111611"/>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107">
    <w:name w:val="Светлая заливка11611"/>
    <w:basedOn w:val="12"/>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108">
    <w:name w:val="Светлая заливка3311"/>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109">
    <w:name w:val="Светлая заливка1311"/>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110">
    <w:name w:val="Сетка таблицы 51111"/>
    <w:basedOn w:val="12"/>
    <w:uiPriority w:val="0"/>
    <w:pPr>
      <w:spacing w:after="0" w:line="240" w:lineRule="auto"/>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2111">
    <w:name w:val="Сетка таблицы63"/>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12">
    <w:name w:val="Сетка таблицы73"/>
    <w:basedOn w:val="12"/>
    <w:qFormat/>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13">
    <w:name w:val="Сетка таблицы421"/>
    <w:basedOn w:val="12"/>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14">
    <w:name w:val="Изысканная таблица51"/>
    <w:basedOn w:val="12"/>
    <w:qFormat/>
    <w:uiPriority w:val="0"/>
    <w:pPr>
      <w:widowControl w:val="0"/>
      <w:adjustRightInd w:val="0"/>
      <w:spacing w:before="120" w:after="120" w:line="360" w:lineRule="auto"/>
      <w:ind w:firstLine="567"/>
      <w:jc w:val="both"/>
      <w:textAlignment w:val="baseline"/>
    </w:pPr>
    <w:rPr>
      <w:rFonts w:ascii="Cambria" w:hAnsi="Cambria" w:eastAsia="Times New Roman" w:cs="Times New Roman"/>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cPr>
        <w:tcBorders>
          <w:tl2br w:val="nil"/>
          <w:tr2bl w:val="nil"/>
        </w:tcBorders>
      </w:tcPr>
    </w:tblStylePr>
  </w:style>
  <w:style w:type="table" w:customStyle="1" w:styleId="2115">
    <w:name w:val="Изящная таблица 151"/>
    <w:basedOn w:val="12"/>
    <w:qFormat/>
    <w:uiPriority w:val="0"/>
    <w:pPr>
      <w:widowControl w:val="0"/>
      <w:adjustRightInd w:val="0"/>
      <w:spacing w:before="120" w:after="120" w:line="360" w:lineRule="auto"/>
      <w:ind w:firstLine="567"/>
      <w:jc w:val="both"/>
      <w:textAlignment w:val="baseline"/>
    </w:pPr>
    <w:rPr>
      <w:rFonts w:ascii="Cambria" w:hAnsi="Cambria" w:eastAsia="Times New Roman" w:cs="Times New Roman"/>
      <w:sz w:val="20"/>
      <w:szCs w:val="20"/>
    </w:rPr>
    <w:tblStylePr w:type="firstRow">
      <w:tcPr>
        <w:tcBorders>
          <w:top w:val="single" w:color="000000" w:sz="6" w:space="0"/>
          <w:bottom w:val="single" w:color="000000" w:sz="12" w:space="0"/>
          <w:tl2br w:val="nil"/>
          <w:tr2bl w:val="nil"/>
        </w:tcBorders>
      </w:tcPr>
    </w:tblStylePr>
    <w:tblStylePr w:type="lastRow">
      <w:tcPr>
        <w:tcBorders>
          <w:top w:val="single" w:color="000000" w:sz="12" w:space="0"/>
          <w:tl2br w:val="nil"/>
          <w:tr2bl w:val="nil"/>
        </w:tcBorders>
        <w:shd w:val="pct25" w:color="800080" w:fill="FFFFFF"/>
      </w:tcPr>
    </w:tblStylePr>
    <w:tblStylePr w:type="firstCol">
      <w:tcPr>
        <w:tcBorders>
          <w:right w:val="single" w:color="000000" w:sz="12" w:space="0"/>
          <w:tl2br w:val="nil"/>
          <w:tr2bl w:val="nil"/>
        </w:tcBorders>
      </w:tcPr>
    </w:tblStylePr>
    <w:tblStylePr w:type="lastCol">
      <w:tcPr>
        <w:tcBorders>
          <w:left w:val="single" w:color="000000" w:sz="12" w:space="0"/>
          <w:tl2br w:val="nil"/>
          <w:tr2bl w:val="nil"/>
        </w:tcBorders>
      </w:tcPr>
    </w:tblStylePr>
    <w:tblStylePr w:type="band1Horz">
      <w:tcPr>
        <w:tcBorders>
          <w:bottom w:val="single" w:color="000000" w:sz="6"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116">
    <w:name w:val="Классическая таблица 251"/>
    <w:basedOn w:val="12"/>
    <w:uiPriority w:val="0"/>
    <w:pPr>
      <w:widowControl w:val="0"/>
      <w:adjustRightInd w:val="0"/>
      <w:spacing w:before="120" w:after="120" w:line="36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color w:val="FFFFFF"/>
      </w:rPr>
      <w:tcPr>
        <w:tcBorders>
          <w:bottom w:val="single" w:color="000000" w:sz="6" w:space="0"/>
          <w:tl2br w:val="nil"/>
          <w:tr2bl w:val="nil"/>
        </w:tcBorders>
        <w:shd w:val="solid" w:color="800080" w:fill="FFFFFF"/>
      </w:tcPr>
    </w:tblStylePr>
    <w:tblStylePr w:type="lastRow">
      <w:tcPr>
        <w:tcBorders>
          <w:top w:val="single" w:color="000000" w:sz="6" w:space="0"/>
          <w:tl2br w:val="nil"/>
          <w:tr2bl w:val="nil"/>
        </w:tcBorders>
      </w:tcPr>
    </w:tblStylePr>
    <w:tblStylePr w:type="firstCol">
      <w:rPr>
        <w:b/>
        <w:bCs/>
      </w:rPr>
      <w:tcPr>
        <w:tcBorders>
          <w:tl2br w:val="nil"/>
          <w:tr2bl w:val="nil"/>
        </w:tcBorders>
        <w:shd w:val="solid" w:color="C0C0C0" w:fill="FFFFFF"/>
      </w:tcPr>
    </w:tblStylePr>
    <w:tblStylePr w:type="neCell">
      <w:rPr>
        <w:b/>
        <w:bCs/>
      </w:rPr>
      <w:tcPr>
        <w:tcBorders>
          <w:tl2br w:val="nil"/>
          <w:tr2bl w:val="nil"/>
        </w:tcBorders>
      </w:tcPr>
    </w:tblStylePr>
    <w:tblStylePr w:type="nwCell">
      <w:tcPr>
        <w:tcBorders>
          <w:tl2br w:val="nil"/>
          <w:tr2bl w:val="nil"/>
        </w:tcBorders>
        <w:shd w:val="solid" w:color="800080" w:fill="FFFFFF"/>
      </w:tcPr>
    </w:tblStylePr>
    <w:tblStylePr w:type="swCell">
      <w:rPr>
        <w:color w:val="000080"/>
      </w:rPr>
      <w:tcPr>
        <w:tcBorders>
          <w:tl2br w:val="nil"/>
          <w:tr2bl w:val="nil"/>
        </w:tcBorders>
      </w:tcPr>
    </w:tblStylePr>
  </w:style>
  <w:style w:type="table" w:customStyle="1" w:styleId="2117">
    <w:name w:val="Сетка таблицы141"/>
    <w:basedOn w:val="12"/>
    <w:qFormat/>
    <w:uiPriority w:val="0"/>
    <w:pPr>
      <w:spacing w:after="0" w:line="360" w:lineRule="auto"/>
      <w:ind w:firstLine="567"/>
      <w:jc w:val="both"/>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18">
    <w:name w:val="Сетка таблицы231"/>
    <w:basedOn w:val="12"/>
    <w:qFormat/>
    <w:uiPriority w:val="0"/>
    <w:pPr>
      <w:spacing w:after="0" w:line="360" w:lineRule="auto"/>
      <w:ind w:firstLine="567"/>
      <w:jc w:val="both"/>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19">
    <w:name w:val="Сетка таблицы 851"/>
    <w:basedOn w:val="12"/>
    <w:uiPriority w:val="0"/>
    <w:pPr>
      <w:widowControl w:val="0"/>
      <w:adjustRightInd w:val="0"/>
      <w:spacing w:before="120" w:after="120" w:line="360" w:lineRule="auto"/>
      <w:ind w:firstLine="567"/>
      <w:jc w:val="both"/>
      <w:textAlignment w:val="baseline"/>
    </w:pPr>
    <w:rPr>
      <w:rFonts w:ascii="Cambria" w:hAnsi="Cambria" w:eastAsia="Times New Roman" w:cs="Times New Roman"/>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cPr>
        <w:tcBorders>
          <w:tl2br w:val="nil"/>
          <w:tr2bl w:val="nil"/>
        </w:tcBorders>
        <w:shd w:val="solid" w:color="000080" w:fill="FFFFFF"/>
      </w:tcPr>
    </w:tblStylePr>
    <w:tblStylePr w:type="lastRow">
      <w:rPr>
        <w:b/>
        <w:bCs/>
        <w:color w:val="auto"/>
      </w:rPr>
      <w:tcPr>
        <w:tcBorders>
          <w:tl2br w:val="nil"/>
          <w:tr2bl w:val="nil"/>
        </w:tcBorders>
      </w:tcPr>
    </w:tblStylePr>
    <w:tblStylePr w:type="lastCol">
      <w:rPr>
        <w:b/>
        <w:bCs/>
        <w:color w:val="auto"/>
      </w:rPr>
      <w:tcPr>
        <w:tcBorders>
          <w:tl2br w:val="nil"/>
          <w:tr2bl w:val="nil"/>
        </w:tcBorders>
      </w:tcPr>
    </w:tblStylePr>
  </w:style>
  <w:style w:type="table" w:customStyle="1" w:styleId="2120">
    <w:name w:val="Сетка таблицы81"/>
    <w:basedOn w:val="12"/>
    <w:qFormat/>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21">
    <w:name w:val="Сетка таблицы91"/>
    <w:basedOn w:val="12"/>
    <w:qFormat/>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22">
    <w:name w:val="Сетка таблицы101"/>
    <w:basedOn w:val="12"/>
    <w:qFormat/>
    <w:uiPriority w:val="0"/>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23">
    <w:name w:val="Сетка таблицы123"/>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24">
    <w:name w:val="Сетка таблицы131"/>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25">
    <w:name w:val="Сетка таблицы151"/>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26">
    <w:name w:val="Сетка таблицы161"/>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27">
    <w:name w:val="Сетка таблицы171"/>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28">
    <w:name w:val="Сетка таблицы181"/>
    <w:basedOn w:val="12"/>
    <w:qFormat/>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29">
    <w:name w:val="Table Grid Report13"/>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30">
    <w:name w:val="Сетка таблицы222"/>
    <w:basedOn w:val="12"/>
    <w:qFormat/>
    <w:uiPriority w:val="0"/>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31">
    <w:name w:val="Сетка таблицы191"/>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32">
    <w:name w:val="Веб-таблица 331"/>
    <w:basedOn w:val="12"/>
    <w:qFormat/>
    <w:uiPriority w:val="0"/>
    <w:pPr>
      <w:spacing w:after="0" w:line="240" w:lineRule="auto"/>
      <w:jc w:val="center"/>
    </w:pPr>
    <w:rPr>
      <w:rFonts w:ascii="Times New Roman" w:hAnsi="Times New Roman"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2133">
    <w:name w:val="Сетка таблицы2111"/>
    <w:basedOn w:val="12"/>
    <w:uiPriority w:val="0"/>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34">
    <w:name w:val="Сетка таблицы1111"/>
    <w:basedOn w:val="12"/>
    <w:uiPriority w:val="59"/>
    <w:pPr>
      <w:spacing w:after="0" w:line="240" w:lineRule="auto"/>
    </w:pPr>
    <w:rPr>
      <w:rFonts w:ascii="Calibri" w:hAnsi="Calibri" w:eastAsia="Times New Roman" w:cs="Arial"/>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2135">
    <w:name w:val="Сетка таблицы311"/>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36">
    <w:name w:val="Веб-таблица 3121"/>
    <w:basedOn w:val="12"/>
    <w:qFormat/>
    <w:uiPriority w:val="0"/>
    <w:pPr>
      <w:spacing w:after="0" w:line="240" w:lineRule="auto"/>
      <w:jc w:val="center"/>
    </w:pPr>
    <w:rPr>
      <w:rFonts w:ascii="Times New Roman" w:hAnsi="Times New Roman"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2137">
    <w:name w:val="Table Grid Report112"/>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38">
    <w:name w:val="Сетка таблицы1211"/>
    <w:basedOn w:val="12"/>
    <w:uiPriority w:val="59"/>
    <w:pPr>
      <w:spacing w:after="0" w:line="240" w:lineRule="auto"/>
    </w:pPr>
    <w:rPr>
      <w:rFonts w:ascii="Calibri" w:hAnsi="Calibri" w:eastAsia="Times New Roman" w:cs="Arial"/>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2139">
    <w:name w:val="Table Normal2"/>
    <w:semiHidden/>
    <w:unhideWhenUsed/>
    <w:qFormat/>
    <w:uiPriority w:val="2"/>
    <w:pPr>
      <w:widowControl w:val="0"/>
      <w:spacing w:after="0" w:line="240" w:lineRule="auto"/>
    </w:pPr>
    <w:rPr>
      <w:rFonts w:ascii="Calibri" w:hAnsi="Calibri" w:eastAsia="Calibri" w:cs="Arial"/>
      <w:lang w:val="en-US" w:eastAsia="en-US"/>
    </w:rPr>
    <w:tblPr>
      <w:tblCellMar>
        <w:top w:w="0" w:type="dxa"/>
        <w:left w:w="0" w:type="dxa"/>
        <w:bottom w:w="0" w:type="dxa"/>
        <w:right w:w="0" w:type="dxa"/>
      </w:tblCellMar>
    </w:tblPr>
  </w:style>
  <w:style w:type="table" w:customStyle="1" w:styleId="2140">
    <w:name w:val="Классическая таблица 131"/>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i/>
        <w:iCs/>
      </w:rPr>
      <w:tcPr>
        <w:tcBorders>
          <w:bottom w:val="single" w:color="000000" w:sz="6" w:space="0"/>
          <w:tl2br w:val="nil"/>
          <w:tr2bl w:val="nil"/>
        </w:tcBorders>
      </w:tcPr>
    </w:tblStylePr>
    <w:tblStylePr w:type="lastRow">
      <w:rPr>
        <w:color w:val="auto"/>
      </w:rPr>
      <w:tcPr>
        <w:tcBorders>
          <w:top w:val="single" w:color="000000" w:sz="6" w:space="0"/>
          <w:tl2br w:val="nil"/>
          <w:tr2bl w:val="nil"/>
        </w:tcBorders>
      </w:tcPr>
    </w:tblStylePr>
    <w:tblStylePr w:type="firstCol">
      <w:tcPr>
        <w:tcBorders>
          <w:right w:val="single" w:color="000000" w:sz="6" w:space="0"/>
          <w:tl2br w:val="nil"/>
          <w:tr2bl w:val="nil"/>
        </w:tcBorders>
      </w:tcPr>
    </w:tblStylePr>
    <w:tblStylePr w:type="neCell">
      <w:rPr>
        <w:b/>
        <w:bCs/>
        <w:i w:val="0"/>
        <w:iCs w:val="0"/>
      </w:rPr>
      <w:tcPr>
        <w:tcBorders>
          <w:tl2br w:val="nil"/>
          <w:tr2bl w:val="nil"/>
        </w:tcBorders>
      </w:tcPr>
    </w:tblStylePr>
    <w:tblStylePr w:type="swCell">
      <w:rPr>
        <w:b/>
        <w:bCs/>
      </w:rPr>
      <w:tcPr>
        <w:tcBorders>
          <w:tl2br w:val="nil"/>
          <w:tr2bl w:val="nil"/>
        </w:tcBorders>
      </w:tcPr>
    </w:tblStylePr>
  </w:style>
  <w:style w:type="table" w:customStyle="1" w:styleId="2141">
    <w:name w:val="Сетка таблицы611"/>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42">
    <w:name w:val="Сетка таблицы711"/>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43">
    <w:name w:val="Table Grid Report21"/>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44">
    <w:name w:val="Сетка таблицы241"/>
    <w:basedOn w:val="12"/>
    <w:qFormat/>
    <w:uiPriority w:val="0"/>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45">
    <w:name w:val="Сетка таблицы1101"/>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46">
    <w:name w:val="Веб-таблица 341"/>
    <w:basedOn w:val="12"/>
    <w:uiPriority w:val="0"/>
    <w:pPr>
      <w:spacing w:after="0" w:line="240" w:lineRule="auto"/>
      <w:jc w:val="center"/>
    </w:pPr>
    <w:rPr>
      <w:rFonts w:ascii="Times New Roman" w:hAnsi="Times New Roman"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2147">
    <w:name w:val="Table Grid Report121"/>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48">
    <w:name w:val="Сетка таблицы2121"/>
    <w:basedOn w:val="12"/>
    <w:qFormat/>
    <w:uiPriority w:val="0"/>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49">
    <w:name w:val="Сетка таблицы1121"/>
    <w:basedOn w:val="12"/>
    <w:qFormat/>
    <w:uiPriority w:val="59"/>
    <w:pPr>
      <w:spacing w:after="0" w:line="240" w:lineRule="auto"/>
    </w:pPr>
    <w:rPr>
      <w:rFonts w:ascii="Calibri" w:hAnsi="Calibri" w:eastAsia="Times New Roman" w:cs="Arial"/>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2150">
    <w:name w:val="Сетка таблицы321"/>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51">
    <w:name w:val="Веб-таблица 3131"/>
    <w:basedOn w:val="12"/>
    <w:qFormat/>
    <w:uiPriority w:val="0"/>
    <w:pPr>
      <w:spacing w:after="0" w:line="240" w:lineRule="auto"/>
      <w:jc w:val="center"/>
    </w:pPr>
    <w:rPr>
      <w:rFonts w:ascii="Times New Roman" w:hAnsi="Times New Roman"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2152">
    <w:name w:val="Table Grid Report1111"/>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53">
    <w:name w:val="Сетка таблицы2211"/>
    <w:basedOn w:val="12"/>
    <w:qFormat/>
    <w:uiPriority w:val="0"/>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54">
    <w:name w:val="Сетка таблицы1221"/>
    <w:basedOn w:val="12"/>
    <w:uiPriority w:val="59"/>
    <w:pPr>
      <w:spacing w:after="0" w:line="240" w:lineRule="auto"/>
    </w:pPr>
    <w:rPr>
      <w:rFonts w:ascii="Calibri" w:hAnsi="Calibri" w:eastAsia="Times New Roman" w:cs="Arial"/>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2155">
    <w:name w:val="Table Normal11"/>
    <w:semiHidden/>
    <w:unhideWhenUsed/>
    <w:qFormat/>
    <w:uiPriority w:val="2"/>
    <w:pPr>
      <w:widowControl w:val="0"/>
      <w:spacing w:after="0" w:line="240" w:lineRule="auto"/>
    </w:pPr>
    <w:rPr>
      <w:rFonts w:ascii="Calibri" w:hAnsi="Calibri" w:eastAsia="Calibri" w:cs="Arial"/>
      <w:lang w:val="en-US" w:eastAsia="en-US"/>
    </w:rPr>
    <w:tblPr>
      <w:tblCellMar>
        <w:top w:w="0" w:type="dxa"/>
        <w:left w:w="0" w:type="dxa"/>
        <w:bottom w:w="0" w:type="dxa"/>
        <w:right w:w="0" w:type="dxa"/>
      </w:tblCellMar>
    </w:tblPr>
  </w:style>
  <w:style w:type="table" w:customStyle="1" w:styleId="2156">
    <w:name w:val="Классическая таблица 141"/>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i/>
        <w:iCs/>
      </w:rPr>
      <w:tcPr>
        <w:tcBorders>
          <w:bottom w:val="single" w:color="000000" w:sz="6" w:space="0"/>
          <w:tl2br w:val="nil"/>
          <w:tr2bl w:val="nil"/>
        </w:tcBorders>
      </w:tcPr>
    </w:tblStylePr>
    <w:tblStylePr w:type="lastRow">
      <w:rPr>
        <w:color w:val="auto"/>
      </w:rPr>
      <w:tcPr>
        <w:tcBorders>
          <w:top w:val="single" w:color="000000" w:sz="6" w:space="0"/>
          <w:tl2br w:val="nil"/>
          <w:tr2bl w:val="nil"/>
        </w:tcBorders>
      </w:tcPr>
    </w:tblStylePr>
    <w:tblStylePr w:type="firstCol">
      <w:tcPr>
        <w:tcBorders>
          <w:right w:val="single" w:color="000000" w:sz="6" w:space="0"/>
          <w:tl2br w:val="nil"/>
          <w:tr2bl w:val="nil"/>
        </w:tcBorders>
      </w:tcPr>
    </w:tblStylePr>
    <w:tblStylePr w:type="neCell">
      <w:rPr>
        <w:b/>
        <w:bCs/>
        <w:i w:val="0"/>
        <w:iCs w:val="0"/>
      </w:rPr>
      <w:tcPr>
        <w:tcBorders>
          <w:tl2br w:val="nil"/>
          <w:tr2bl w:val="nil"/>
        </w:tcBorders>
      </w:tcPr>
    </w:tblStylePr>
    <w:tblStylePr w:type="swCell">
      <w:rPr>
        <w:b/>
        <w:bCs/>
      </w:rPr>
      <w:tcPr>
        <w:tcBorders>
          <w:tl2br w:val="nil"/>
          <w:tr2bl w:val="nil"/>
        </w:tcBorders>
      </w:tcPr>
    </w:tblStylePr>
  </w:style>
  <w:style w:type="table" w:customStyle="1" w:styleId="2157">
    <w:name w:val="Сетка таблицы621"/>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158">
    <w:name w:val="Сетка таблицы721"/>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2159">
    <w:name w:val="Заголовок 4 Знак1"/>
    <w:semiHidden/>
    <w:uiPriority w:val="9"/>
    <w:rPr>
      <w:rFonts w:ascii="Cambria" w:hAnsi="Cambria" w:eastAsia="Times New Roman" w:cs="Times New Roman"/>
      <w:i/>
      <w:iCs/>
      <w:color w:val="365F91"/>
    </w:rPr>
  </w:style>
  <w:style w:type="character" w:customStyle="1" w:styleId="2160">
    <w:name w:val="Заголовок 5 Знак1"/>
    <w:semiHidden/>
    <w:qFormat/>
    <w:uiPriority w:val="9"/>
    <w:rPr>
      <w:rFonts w:ascii="Cambria" w:hAnsi="Cambria" w:eastAsia="Times New Roman" w:cs="Times New Roman"/>
      <w:color w:val="365F91"/>
    </w:rPr>
  </w:style>
  <w:style w:type="character" w:customStyle="1" w:styleId="2161">
    <w:name w:val="Заголовок 6 Знак1"/>
    <w:qFormat/>
    <w:uiPriority w:val="0"/>
    <w:rPr>
      <w:rFonts w:ascii="Cambria" w:hAnsi="Cambria" w:eastAsia="Times New Roman" w:cs="Times New Roman"/>
      <w:color w:val="243F60"/>
    </w:rPr>
  </w:style>
  <w:style w:type="character" w:customStyle="1" w:styleId="2162">
    <w:name w:val="Заголовок 7 Знак1"/>
    <w:uiPriority w:val="0"/>
    <w:rPr>
      <w:rFonts w:ascii="Cambria" w:hAnsi="Cambria" w:eastAsia="Times New Roman" w:cs="Times New Roman"/>
      <w:i/>
      <w:iCs/>
      <w:color w:val="243F60"/>
    </w:rPr>
  </w:style>
  <w:style w:type="character" w:customStyle="1" w:styleId="2163">
    <w:name w:val="Заголовок 8 Знак1"/>
    <w:uiPriority w:val="0"/>
    <w:rPr>
      <w:rFonts w:ascii="Cambria" w:hAnsi="Cambria" w:eastAsia="Times New Roman" w:cs="Times New Roman"/>
      <w:color w:val="272727"/>
      <w:sz w:val="21"/>
      <w:szCs w:val="21"/>
    </w:rPr>
  </w:style>
  <w:style w:type="character" w:customStyle="1" w:styleId="2164">
    <w:name w:val="Заголовок 9 Знак1"/>
    <w:qFormat/>
    <w:uiPriority w:val="0"/>
    <w:rPr>
      <w:rFonts w:ascii="Cambria" w:hAnsi="Cambria" w:eastAsia="Times New Roman" w:cs="Times New Roman"/>
      <w:i/>
      <w:iCs/>
      <w:color w:val="272727"/>
      <w:sz w:val="21"/>
      <w:szCs w:val="21"/>
    </w:rPr>
  </w:style>
  <w:style w:type="character" w:customStyle="1" w:styleId="2165">
    <w:name w:val="Подзаголовок Знак1"/>
    <w:uiPriority w:val="11"/>
    <w:rPr>
      <w:rFonts w:eastAsia="Times New Roman"/>
      <w:color w:val="5A5A5A"/>
      <w:spacing w:val="15"/>
    </w:rPr>
  </w:style>
  <w:style w:type="character" w:customStyle="1" w:styleId="2166">
    <w:name w:val="Цитата 2 Знак1"/>
    <w:qFormat/>
    <w:uiPriority w:val="29"/>
    <w:rPr>
      <w:i/>
      <w:iCs/>
      <w:color w:val="404040"/>
    </w:rPr>
  </w:style>
  <w:style w:type="character" w:customStyle="1" w:styleId="2167">
    <w:name w:val="Выделенная цитата Знак1"/>
    <w:uiPriority w:val="30"/>
    <w:rPr>
      <w:i/>
      <w:iCs/>
      <w:color w:val="4F81BD"/>
    </w:rPr>
  </w:style>
  <w:style w:type="paragraph" w:customStyle="1" w:styleId="2168">
    <w:name w:val="Таблицы (моноширинный)"/>
    <w:basedOn w:val="1"/>
    <w:next w:val="1"/>
    <w:uiPriority w:val="99"/>
    <w:pPr>
      <w:widowControl w:val="0"/>
      <w:autoSpaceDE w:val="0"/>
      <w:autoSpaceDN w:val="0"/>
      <w:adjustRightInd w:val="0"/>
      <w:spacing w:after="0" w:line="240" w:lineRule="auto"/>
      <w:jc w:val="both"/>
    </w:pPr>
    <w:rPr>
      <w:rFonts w:ascii="Courier New" w:hAnsi="Courier New" w:eastAsia="Times New Roman" w:cs="Courier New"/>
      <w:sz w:val="26"/>
      <w:szCs w:val="26"/>
    </w:rPr>
  </w:style>
  <w:style w:type="character" w:customStyle="1" w:styleId="2169">
    <w:name w:val="Мой 1 Знак"/>
    <w:link w:val="1740"/>
    <w:qFormat/>
    <w:uiPriority w:val="0"/>
    <w:rPr>
      <w:rFonts w:ascii="Times New Roman" w:hAnsi="Times New Roman" w:eastAsia="TimesNewRomanPSMT" w:cs="Times New Roman"/>
      <w:b/>
      <w:color w:val="0070C0"/>
      <w:sz w:val="28"/>
      <w:szCs w:val="20"/>
      <w:lang w:eastAsia="en-US"/>
    </w:rPr>
  </w:style>
  <w:style w:type="paragraph" w:customStyle="1" w:styleId="2170">
    <w:name w:val="Мой 111"/>
    <w:basedOn w:val="4"/>
    <w:qFormat/>
    <w:uiPriority w:val="0"/>
    <w:pPr>
      <w:keepLines/>
      <w:numPr>
        <w:numId w:val="0"/>
      </w:numPr>
      <w:tabs>
        <w:tab w:val="left" w:pos="907"/>
      </w:tabs>
      <w:suppressAutoHyphens w:val="0"/>
      <w:spacing w:before="280" w:after="280" w:line="240" w:lineRule="auto"/>
      <w:ind w:firstLine="851"/>
      <w:jc w:val="both"/>
    </w:pPr>
    <w:rPr>
      <w:rFonts w:ascii="Times New Roman" w:hAnsi="Times New Roman" w:eastAsia="TimesNewRomanPSMT" w:cs="Times New Roman"/>
      <w:i w:val="0"/>
      <w:iCs w:val="0"/>
      <w:sz w:val="24"/>
      <w:lang w:bidi="ar-SA"/>
    </w:rPr>
  </w:style>
  <w:style w:type="paragraph" w:customStyle="1" w:styleId="2171">
    <w:name w:val="Мой 1111"/>
    <w:basedOn w:val="5"/>
    <w:link w:val="2172"/>
    <w:qFormat/>
    <w:uiPriority w:val="0"/>
    <w:pPr>
      <w:keepNext/>
      <w:spacing w:before="360" w:after="240" w:line="240" w:lineRule="auto"/>
      <w:ind w:left="862" w:right="-108" w:hanging="862"/>
      <w:jc w:val="left"/>
    </w:pPr>
    <w:rPr>
      <w:rFonts w:ascii="Times New Roman" w:hAnsi="Times New Roman" w:eastAsia="Calibri"/>
      <w:spacing w:val="0"/>
      <w:lang w:val="ru-RU" w:eastAsia="ar-SA" w:bidi="ar-SA"/>
    </w:rPr>
  </w:style>
  <w:style w:type="character" w:customStyle="1" w:styleId="2172">
    <w:name w:val="Мой 1111 Знак"/>
    <w:link w:val="2171"/>
    <w:qFormat/>
    <w:uiPriority w:val="0"/>
    <w:rPr>
      <w:rFonts w:ascii="Times New Roman" w:hAnsi="Times New Roman" w:eastAsia="Calibri" w:cs="Times New Roman"/>
      <w:b/>
      <w:bCs/>
      <w:sz w:val="24"/>
      <w:szCs w:val="24"/>
      <w:lang w:eastAsia="ar-SA"/>
    </w:rPr>
  </w:style>
  <w:style w:type="paragraph" w:customStyle="1" w:styleId="2173">
    <w:name w:val="в таблицу"/>
    <w:basedOn w:val="1"/>
    <w:link w:val="2174"/>
    <w:qFormat/>
    <w:uiPriority w:val="0"/>
    <w:pPr>
      <w:spacing w:after="0" w:line="240" w:lineRule="auto"/>
      <w:jc w:val="center"/>
    </w:pPr>
    <w:rPr>
      <w:rFonts w:ascii="Times New Roman" w:hAnsi="Times New Roman" w:eastAsia="Times New Roman" w:cs="Times New Roman"/>
      <w:sz w:val="20"/>
      <w:szCs w:val="20"/>
    </w:rPr>
  </w:style>
  <w:style w:type="character" w:customStyle="1" w:styleId="2174">
    <w:name w:val="в таблицу Знак"/>
    <w:link w:val="2173"/>
    <w:uiPriority w:val="0"/>
    <w:rPr>
      <w:rFonts w:ascii="Times New Roman" w:hAnsi="Times New Roman" w:eastAsia="Times New Roman" w:cs="Times New Roman"/>
      <w:sz w:val="20"/>
      <w:szCs w:val="20"/>
    </w:rPr>
  </w:style>
  <w:style w:type="paragraph" w:customStyle="1" w:styleId="2175">
    <w:name w:val="мой для рисунка"/>
    <w:basedOn w:val="1"/>
    <w:link w:val="2176"/>
    <w:qFormat/>
    <w:uiPriority w:val="0"/>
    <w:pPr>
      <w:spacing w:before="120" w:after="0" w:line="300" w:lineRule="auto"/>
      <w:ind w:left="-284"/>
      <w:jc w:val="center"/>
    </w:pPr>
    <w:rPr>
      <w:rFonts w:ascii="Times New Roman" w:hAnsi="Times New Roman" w:eastAsia="Calibri" w:cs="Times New Roman"/>
      <w:b/>
      <w:sz w:val="24"/>
      <w:szCs w:val="28"/>
    </w:rPr>
  </w:style>
  <w:style w:type="character" w:customStyle="1" w:styleId="2176">
    <w:name w:val="мой для рисунка Знак"/>
    <w:link w:val="2175"/>
    <w:qFormat/>
    <w:uiPriority w:val="0"/>
    <w:rPr>
      <w:rFonts w:ascii="Times New Roman" w:hAnsi="Times New Roman" w:eastAsia="Calibri" w:cs="Times New Roman"/>
      <w:b/>
      <w:sz w:val="24"/>
      <w:szCs w:val="28"/>
    </w:rPr>
  </w:style>
  <w:style w:type="character" w:customStyle="1" w:styleId="2177">
    <w:name w:val="таблица Знак"/>
    <w:link w:val="1410"/>
    <w:qFormat/>
    <w:uiPriority w:val="0"/>
    <w:rPr>
      <w:rFonts w:ascii="Times New Roman" w:hAnsi="Times New Roman" w:eastAsia="Times New Roman" w:cs="Arial"/>
      <w:b/>
      <w:sz w:val="24"/>
      <w:szCs w:val="20"/>
    </w:rPr>
  </w:style>
  <w:style w:type="paragraph" w:customStyle="1" w:styleId="2178">
    <w:name w:val="Мой Рисунок"/>
    <w:basedOn w:val="1"/>
    <w:link w:val="2179"/>
    <w:qFormat/>
    <w:uiPriority w:val="0"/>
    <w:pPr>
      <w:spacing w:after="0" w:line="360" w:lineRule="auto"/>
      <w:jc w:val="center"/>
    </w:pPr>
    <w:rPr>
      <w:rFonts w:ascii="Arial" w:hAnsi="Arial" w:eastAsia="Times New Roman" w:cs="Arial"/>
      <w:sz w:val="24"/>
      <w:szCs w:val="20"/>
    </w:rPr>
  </w:style>
  <w:style w:type="character" w:customStyle="1" w:styleId="2179">
    <w:name w:val="Мой Рисунок Знак"/>
    <w:link w:val="2178"/>
    <w:locked/>
    <w:uiPriority w:val="0"/>
    <w:rPr>
      <w:rFonts w:ascii="Arial" w:hAnsi="Arial" w:eastAsia="Times New Roman" w:cs="Arial"/>
      <w:sz w:val="24"/>
      <w:szCs w:val="20"/>
    </w:rPr>
  </w:style>
  <w:style w:type="paragraph" w:customStyle="1" w:styleId="2180">
    <w:name w:val="Стиль №3"/>
    <w:basedOn w:val="1"/>
    <w:link w:val="2181"/>
    <w:autoRedefine/>
    <w:uiPriority w:val="0"/>
    <w:pPr>
      <w:spacing w:after="0" w:line="360" w:lineRule="auto"/>
      <w:ind w:firstLine="709"/>
      <w:jc w:val="both"/>
    </w:pPr>
    <w:rPr>
      <w:rFonts w:ascii="Arial" w:hAnsi="Arial" w:eastAsia="Times New Roman" w:cs="Arial"/>
      <w:sz w:val="24"/>
      <w:szCs w:val="20"/>
    </w:rPr>
  </w:style>
  <w:style w:type="character" w:customStyle="1" w:styleId="2181">
    <w:name w:val="Стиль №3 Знак"/>
    <w:link w:val="2180"/>
    <w:uiPriority w:val="0"/>
    <w:rPr>
      <w:rFonts w:ascii="Arial" w:hAnsi="Arial" w:eastAsia="Times New Roman" w:cs="Arial"/>
      <w:sz w:val="24"/>
      <w:szCs w:val="20"/>
    </w:rPr>
  </w:style>
  <w:style w:type="paragraph" w:customStyle="1" w:styleId="2182">
    <w:name w:val="Стиль №7"/>
    <w:basedOn w:val="2180"/>
    <w:link w:val="2183"/>
    <w:qFormat/>
    <w:uiPriority w:val="99"/>
    <w:pPr>
      <w:numPr>
        <w:ilvl w:val="0"/>
        <w:numId w:val="33"/>
      </w:numPr>
      <w:ind w:left="927" w:hanging="360"/>
    </w:pPr>
  </w:style>
  <w:style w:type="character" w:customStyle="1" w:styleId="2183">
    <w:name w:val="Стиль №7 Знак"/>
    <w:link w:val="2182"/>
    <w:qFormat/>
    <w:uiPriority w:val="99"/>
    <w:rPr>
      <w:rFonts w:ascii="Arial" w:hAnsi="Arial" w:eastAsia="Times New Roman" w:cs="Arial"/>
      <w:sz w:val="24"/>
      <w:szCs w:val="20"/>
    </w:rPr>
  </w:style>
  <w:style w:type="paragraph" w:customStyle="1" w:styleId="2184">
    <w:name w:val="Стиль №6"/>
    <w:basedOn w:val="1"/>
    <w:link w:val="2185"/>
    <w:qFormat/>
    <w:uiPriority w:val="0"/>
    <w:pPr>
      <w:spacing w:after="0" w:line="240" w:lineRule="auto"/>
      <w:jc w:val="center"/>
    </w:pPr>
    <w:rPr>
      <w:rFonts w:ascii="Arial" w:hAnsi="Arial" w:eastAsia="Times New Roman" w:cs="Times New Roman"/>
      <w:sz w:val="20"/>
      <w:szCs w:val="28"/>
    </w:rPr>
  </w:style>
  <w:style w:type="character" w:customStyle="1" w:styleId="2185">
    <w:name w:val="Стиль №6 Знак"/>
    <w:link w:val="2184"/>
    <w:qFormat/>
    <w:uiPriority w:val="0"/>
    <w:rPr>
      <w:rFonts w:ascii="Arial" w:hAnsi="Arial" w:eastAsia="Times New Roman" w:cs="Times New Roman"/>
      <w:sz w:val="20"/>
      <w:szCs w:val="28"/>
    </w:rPr>
  </w:style>
  <w:style w:type="paragraph" w:customStyle="1" w:styleId="2186">
    <w:name w:val="Стиль №5"/>
    <w:basedOn w:val="1"/>
    <w:link w:val="2187"/>
    <w:qFormat/>
    <w:uiPriority w:val="0"/>
    <w:pPr>
      <w:spacing w:after="0" w:line="360" w:lineRule="auto"/>
      <w:jc w:val="center"/>
    </w:pPr>
    <w:rPr>
      <w:rFonts w:ascii="Times New Roman" w:hAnsi="Times New Roman" w:eastAsia="Times New Roman" w:cs="Arial"/>
      <w:sz w:val="24"/>
      <w:szCs w:val="20"/>
    </w:rPr>
  </w:style>
  <w:style w:type="character" w:customStyle="1" w:styleId="2187">
    <w:name w:val="Стиль №5 Знак"/>
    <w:link w:val="2186"/>
    <w:qFormat/>
    <w:uiPriority w:val="0"/>
    <w:rPr>
      <w:rFonts w:ascii="Times New Roman" w:hAnsi="Times New Roman" w:eastAsia="Times New Roman" w:cs="Arial"/>
      <w:sz w:val="24"/>
      <w:szCs w:val="20"/>
    </w:rPr>
  </w:style>
  <w:style w:type="paragraph" w:customStyle="1" w:styleId="2188">
    <w:name w:val="Стиль №4"/>
    <w:basedOn w:val="33"/>
    <w:link w:val="2189"/>
    <w:autoRedefine/>
    <w:qFormat/>
    <w:uiPriority w:val="0"/>
    <w:pPr>
      <w:keepNext/>
      <w:suppressAutoHyphens w:val="0"/>
      <w:spacing w:before="120" w:after="240" w:line="360" w:lineRule="auto"/>
      <w:jc w:val="both"/>
    </w:pPr>
    <w:rPr>
      <w:rFonts w:eastAsia="Calibri"/>
      <w:color w:val="auto"/>
      <w:szCs w:val="22"/>
    </w:rPr>
  </w:style>
  <w:style w:type="character" w:customStyle="1" w:styleId="2189">
    <w:name w:val="Стиль №4 Знак"/>
    <w:link w:val="2188"/>
    <w:uiPriority w:val="0"/>
    <w:rPr>
      <w:rFonts w:ascii="Arial" w:hAnsi="Arial" w:eastAsia="Calibri"/>
      <w:b/>
      <w:bCs/>
      <w:sz w:val="24"/>
    </w:rPr>
  </w:style>
  <w:style w:type="paragraph" w:customStyle="1" w:styleId="2190">
    <w:name w:val="Стиль №8"/>
    <w:basedOn w:val="4"/>
    <w:next w:val="1"/>
    <w:link w:val="2191"/>
    <w:qFormat/>
    <w:uiPriority w:val="0"/>
    <w:pPr>
      <w:keepLines/>
      <w:numPr>
        <w:ilvl w:val="0"/>
        <w:numId w:val="0"/>
      </w:numPr>
      <w:suppressAutoHyphens w:val="0"/>
      <w:spacing w:before="0" w:after="0" w:line="360" w:lineRule="auto"/>
    </w:pPr>
    <w:rPr>
      <w:rFonts w:ascii="Times New Roman" w:hAnsi="Times New Roman" w:cs="Times New Roman"/>
      <w:i w:val="0"/>
      <w:iCs w:val="0"/>
      <w:sz w:val="24"/>
      <w:szCs w:val="24"/>
      <w:lang w:eastAsia="ru-RU" w:bidi="ar-SA"/>
    </w:rPr>
  </w:style>
  <w:style w:type="character" w:customStyle="1" w:styleId="2191">
    <w:name w:val="Стиль №8 Знак"/>
    <w:link w:val="2190"/>
    <w:qFormat/>
    <w:uiPriority w:val="0"/>
    <w:rPr>
      <w:rFonts w:ascii="Times New Roman" w:hAnsi="Times New Roman" w:eastAsia="Times New Roman" w:cs="Times New Roman"/>
      <w:b/>
      <w:sz w:val="24"/>
      <w:szCs w:val="24"/>
    </w:rPr>
  </w:style>
  <w:style w:type="paragraph" w:customStyle="1" w:styleId="2192">
    <w:name w:val="Стиль №12"/>
    <w:basedOn w:val="1"/>
    <w:link w:val="2193"/>
    <w:uiPriority w:val="0"/>
    <w:pPr>
      <w:tabs>
        <w:tab w:val="left" w:pos="720"/>
      </w:tabs>
      <w:spacing w:after="0" w:line="360" w:lineRule="auto"/>
      <w:ind w:left="720" w:firstLine="709"/>
      <w:jc w:val="both"/>
    </w:pPr>
    <w:rPr>
      <w:rFonts w:ascii="Times New Roman" w:hAnsi="Times New Roman" w:eastAsia="Calibri" w:cs="Times New Roman"/>
      <w:i/>
      <w:sz w:val="24"/>
    </w:rPr>
  </w:style>
  <w:style w:type="character" w:customStyle="1" w:styleId="2193">
    <w:name w:val="Стиль №12 Знак"/>
    <w:link w:val="2192"/>
    <w:uiPriority w:val="0"/>
    <w:rPr>
      <w:rFonts w:ascii="Times New Roman" w:hAnsi="Times New Roman" w:eastAsia="Calibri" w:cs="Times New Roman"/>
      <w:i/>
      <w:sz w:val="24"/>
    </w:rPr>
  </w:style>
  <w:style w:type="paragraph" w:customStyle="1" w:styleId="2194">
    <w:name w:val="Стиль №11"/>
    <w:basedOn w:val="1"/>
    <w:link w:val="2195"/>
    <w:qFormat/>
    <w:uiPriority w:val="0"/>
    <w:pPr>
      <w:tabs>
        <w:tab w:val="left" w:pos="720"/>
      </w:tabs>
      <w:spacing w:after="0" w:line="360" w:lineRule="auto"/>
      <w:ind w:left="1287" w:hanging="360"/>
      <w:jc w:val="both"/>
    </w:pPr>
    <w:rPr>
      <w:rFonts w:ascii="Times New Roman" w:hAnsi="Times New Roman" w:eastAsia="Calibri" w:cs="Times New Roman"/>
      <w:sz w:val="24"/>
    </w:rPr>
  </w:style>
  <w:style w:type="character" w:customStyle="1" w:styleId="2195">
    <w:name w:val="Стиль №11 Знак"/>
    <w:link w:val="2194"/>
    <w:uiPriority w:val="0"/>
    <w:rPr>
      <w:rFonts w:ascii="Times New Roman" w:hAnsi="Times New Roman" w:eastAsia="Calibri" w:cs="Times New Roman"/>
      <w:sz w:val="24"/>
    </w:rPr>
  </w:style>
  <w:style w:type="paragraph" w:customStyle="1" w:styleId="2196">
    <w:name w:val="Стиль №10"/>
    <w:basedOn w:val="2180"/>
    <w:link w:val="2197"/>
    <w:qFormat/>
    <w:uiPriority w:val="0"/>
    <w:rPr>
      <w:i/>
    </w:rPr>
  </w:style>
  <w:style w:type="character" w:customStyle="1" w:styleId="2197">
    <w:name w:val="Стиль №10 Знак"/>
    <w:link w:val="2196"/>
    <w:qFormat/>
    <w:uiPriority w:val="0"/>
    <w:rPr>
      <w:rFonts w:ascii="Arial" w:hAnsi="Arial" w:eastAsia="Times New Roman" w:cs="Arial"/>
      <w:i/>
      <w:sz w:val="24"/>
      <w:szCs w:val="20"/>
    </w:rPr>
  </w:style>
  <w:style w:type="paragraph" w:customStyle="1" w:styleId="2198">
    <w:name w:val="Стиль №9"/>
    <w:basedOn w:val="1"/>
    <w:link w:val="2199"/>
    <w:uiPriority w:val="0"/>
    <w:pPr>
      <w:tabs>
        <w:tab w:val="left" w:pos="720"/>
      </w:tabs>
      <w:spacing w:after="0" w:line="360" w:lineRule="auto"/>
      <w:ind w:left="1287" w:hanging="360"/>
      <w:jc w:val="both"/>
    </w:pPr>
    <w:rPr>
      <w:rFonts w:ascii="Times New Roman" w:hAnsi="Times New Roman" w:eastAsia="Calibri" w:cs="Times New Roman"/>
      <w:sz w:val="24"/>
    </w:rPr>
  </w:style>
  <w:style w:type="character" w:customStyle="1" w:styleId="2199">
    <w:name w:val="Стиль №9 Знак"/>
    <w:link w:val="2198"/>
    <w:qFormat/>
    <w:uiPriority w:val="0"/>
    <w:rPr>
      <w:rFonts w:ascii="Times New Roman" w:hAnsi="Times New Roman" w:eastAsia="Calibri" w:cs="Times New Roman"/>
      <w:sz w:val="24"/>
    </w:rPr>
  </w:style>
  <w:style w:type="paragraph" w:customStyle="1" w:styleId="2200">
    <w:name w:val="МОЯ ТАБЛИЦА"/>
    <w:basedOn w:val="1"/>
    <w:link w:val="2201"/>
    <w:qFormat/>
    <w:uiPriority w:val="0"/>
    <w:pPr>
      <w:spacing w:after="0" w:line="360" w:lineRule="auto"/>
      <w:jc w:val="both"/>
    </w:pPr>
    <w:rPr>
      <w:rFonts w:ascii="Arial" w:hAnsi="Arial" w:eastAsia="Times New Roman" w:cs="Times New Roman"/>
      <w:bCs/>
      <w:sz w:val="24"/>
      <w:szCs w:val="28"/>
    </w:rPr>
  </w:style>
  <w:style w:type="character" w:customStyle="1" w:styleId="2201">
    <w:name w:val="МОЯ ТАБЛИЦА Знак"/>
    <w:link w:val="2200"/>
    <w:qFormat/>
    <w:uiPriority w:val="0"/>
    <w:rPr>
      <w:rFonts w:ascii="Arial" w:hAnsi="Arial" w:eastAsia="Times New Roman" w:cs="Times New Roman"/>
      <w:bCs/>
      <w:sz w:val="24"/>
      <w:szCs w:val="28"/>
    </w:rPr>
  </w:style>
  <w:style w:type="paragraph" w:customStyle="1" w:styleId="2202">
    <w:name w:val="таблица новая"/>
    <w:basedOn w:val="1"/>
    <w:link w:val="2203"/>
    <w:qFormat/>
    <w:uiPriority w:val="0"/>
    <w:pPr>
      <w:spacing w:after="0" w:line="240" w:lineRule="auto"/>
      <w:ind w:left="-57" w:right="-57"/>
      <w:jc w:val="center"/>
    </w:pPr>
    <w:rPr>
      <w:rFonts w:ascii="Arial" w:hAnsi="Arial" w:eastAsia="Times New Roman" w:cs="Times New Roman"/>
      <w:sz w:val="20"/>
      <w:szCs w:val="28"/>
    </w:rPr>
  </w:style>
  <w:style w:type="character" w:customStyle="1" w:styleId="2203">
    <w:name w:val="таблица новая Знак"/>
    <w:link w:val="2202"/>
    <w:qFormat/>
    <w:uiPriority w:val="0"/>
    <w:rPr>
      <w:rFonts w:ascii="Arial" w:hAnsi="Arial" w:eastAsia="Times New Roman" w:cs="Times New Roman"/>
      <w:sz w:val="20"/>
      <w:szCs w:val="28"/>
    </w:rPr>
  </w:style>
  <w:style w:type="paragraph" w:customStyle="1" w:styleId="2204">
    <w:name w:val="текст"/>
    <w:basedOn w:val="1"/>
    <w:link w:val="2205"/>
    <w:uiPriority w:val="0"/>
    <w:pPr>
      <w:spacing w:after="0" w:line="360" w:lineRule="auto"/>
      <w:ind w:left="102" w:right="50" w:firstLine="851"/>
      <w:jc w:val="both"/>
    </w:pPr>
    <w:rPr>
      <w:rFonts w:ascii="Arial" w:hAnsi="Arial" w:eastAsia="Times New Roman" w:cs="Arial"/>
      <w:bCs/>
      <w:sz w:val="24"/>
      <w:szCs w:val="24"/>
    </w:rPr>
  </w:style>
  <w:style w:type="character" w:customStyle="1" w:styleId="2205">
    <w:name w:val="текст Знак"/>
    <w:link w:val="2204"/>
    <w:uiPriority w:val="0"/>
    <w:rPr>
      <w:rFonts w:ascii="Arial" w:hAnsi="Arial" w:eastAsia="Times New Roman" w:cs="Arial"/>
      <w:bCs/>
      <w:sz w:val="24"/>
      <w:szCs w:val="24"/>
    </w:rPr>
  </w:style>
  <w:style w:type="character" w:customStyle="1" w:styleId="2206">
    <w:name w:val="Font Style47"/>
    <w:uiPriority w:val="0"/>
    <w:rPr>
      <w:rFonts w:ascii="Times New Roman" w:hAnsi="Times New Roman" w:cs="Times New Roman"/>
      <w:sz w:val="26"/>
      <w:szCs w:val="26"/>
    </w:rPr>
  </w:style>
  <w:style w:type="paragraph" w:customStyle="1" w:styleId="2207">
    <w:name w:val="xl63492"/>
    <w:basedOn w:val="1"/>
    <w:uiPriority w:val="99"/>
    <w:pPr>
      <w:pBdr>
        <w:bottom w:val="single" w:color="auto" w:sz="8" w:space="0"/>
        <w:right w:val="single" w:color="auto" w:sz="8" w:space="0"/>
      </w:pBdr>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208">
    <w:name w:val="xl63493"/>
    <w:basedOn w:val="1"/>
    <w:qFormat/>
    <w:uiPriority w:val="99"/>
    <w:pPr>
      <w:pBdr>
        <w:bottom w:val="single" w:color="auto" w:sz="8" w:space="0"/>
        <w:right w:val="single" w:color="auto" w:sz="8" w:space="0"/>
      </w:pBdr>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209">
    <w:name w:val="xl63494"/>
    <w:basedOn w:val="1"/>
    <w:uiPriority w:val="99"/>
    <w:pPr>
      <w:pBdr>
        <w:bottom w:val="single" w:color="auto" w:sz="8" w:space="0"/>
        <w:right w:val="single" w:color="auto" w:sz="8" w:space="0"/>
      </w:pBdr>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210">
    <w:name w:val="xl63495"/>
    <w:basedOn w:val="1"/>
    <w:uiPriority w:val="99"/>
    <w:pPr>
      <w:pBdr>
        <w:top w:val="single" w:color="auto" w:sz="8" w:space="0"/>
        <w:left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211">
    <w:name w:val="xl63496"/>
    <w:basedOn w:val="1"/>
    <w:uiPriority w:val="99"/>
    <w:pPr>
      <w:pBdr>
        <w:top w:val="single" w:color="auto" w:sz="8" w:space="0"/>
        <w:left w:val="single" w:color="auto" w:sz="8" w:space="0"/>
        <w:right w:val="single" w:color="auto" w:sz="8" w:space="0"/>
      </w:pBdr>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212">
    <w:name w:val="xl63497"/>
    <w:basedOn w:val="1"/>
    <w:qFormat/>
    <w:uiPriority w:val="99"/>
    <w:pPr>
      <w:pBdr>
        <w:left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213">
    <w:name w:val="xl63498"/>
    <w:basedOn w:val="1"/>
    <w:uiPriority w:val="99"/>
    <w:pPr>
      <w:pBdr>
        <w:top w:val="single" w:color="auto" w:sz="8" w:space="0"/>
        <w:left w:val="single" w:color="auto" w:sz="8" w:space="0"/>
        <w:bottom w:val="single" w:color="auto" w:sz="8" w:space="0"/>
      </w:pBdr>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214">
    <w:name w:val="xl63499"/>
    <w:basedOn w:val="1"/>
    <w:uiPriority w:val="99"/>
    <w:pPr>
      <w:pBdr>
        <w:top w:val="single" w:color="auto" w:sz="8" w:space="0"/>
        <w:bottom w:val="single" w:color="auto" w:sz="8" w:space="0"/>
      </w:pBdr>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215">
    <w:name w:val="xl63500"/>
    <w:basedOn w:val="1"/>
    <w:qFormat/>
    <w:uiPriority w:val="99"/>
    <w:pPr>
      <w:pBdr>
        <w:top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216">
    <w:name w:val="xl63501"/>
    <w:basedOn w:val="1"/>
    <w:qFormat/>
    <w:uiPriority w:val="99"/>
    <w:pPr>
      <w:pBdr>
        <w:right w:val="single" w:color="auto" w:sz="8" w:space="0"/>
      </w:pBdr>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217">
    <w:name w:val="xl63502"/>
    <w:basedOn w:val="1"/>
    <w:qFormat/>
    <w:uiPriority w:val="99"/>
    <w:pPr>
      <w:pBdr>
        <w:top w:val="single" w:color="auto" w:sz="8" w:space="0"/>
        <w:left w:val="single" w:color="auto" w:sz="8" w:space="0"/>
        <w:right w:val="single" w:color="auto" w:sz="8" w:space="0"/>
      </w:pBdr>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218">
    <w:name w:val="xl63503"/>
    <w:basedOn w:val="1"/>
    <w:uiPriority w:val="99"/>
    <w:pPr>
      <w:pBdr>
        <w:top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219">
    <w:name w:val="xl63504"/>
    <w:basedOn w:val="1"/>
    <w:qFormat/>
    <w:uiPriority w:val="99"/>
    <w:pPr>
      <w:pBdr>
        <w:top w:val="single" w:color="auto" w:sz="8" w:space="0"/>
        <w:left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220">
    <w:name w:val="xl63505"/>
    <w:basedOn w:val="1"/>
    <w:qFormat/>
    <w:uiPriority w:val="99"/>
    <w:pPr>
      <w:pBdr>
        <w:bottom w:val="single" w:color="auto" w:sz="8" w:space="0"/>
      </w:pBdr>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221">
    <w:name w:val="xl63506"/>
    <w:basedOn w:val="1"/>
    <w:qFormat/>
    <w:uiPriority w:val="99"/>
    <w:pPr>
      <w:pBdr>
        <w:left w:val="single" w:color="auto" w:sz="8" w:space="0"/>
      </w:pBdr>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222">
    <w:name w:val="xl63507"/>
    <w:basedOn w:val="1"/>
    <w:uiPriority w:val="99"/>
    <w:pPr>
      <w:pBdr>
        <w:right w:val="single" w:color="auto" w:sz="8" w:space="0"/>
      </w:pBdr>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223">
    <w:name w:val="xl63508"/>
    <w:basedOn w:val="1"/>
    <w:uiPriority w:val="99"/>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224">
    <w:name w:val="xl63509"/>
    <w:basedOn w:val="1"/>
    <w:uiPriority w:val="99"/>
    <w:pPr>
      <w:pBdr>
        <w:bottom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225">
    <w:name w:val="xl63510"/>
    <w:basedOn w:val="1"/>
    <w:qFormat/>
    <w:uiPriority w:val="99"/>
    <w:pPr>
      <w:pBdr>
        <w:right w:val="single" w:color="auto" w:sz="8" w:space="0"/>
      </w:pBdr>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226">
    <w:name w:val="xl63511"/>
    <w:basedOn w:val="1"/>
    <w:qFormat/>
    <w:uiPriority w:val="99"/>
    <w:pPr>
      <w:pBdr>
        <w:left w:val="single" w:color="auto" w:sz="8" w:space="0"/>
        <w:bottom w:val="single" w:color="auto" w:sz="8" w:space="0"/>
      </w:pBdr>
      <w:shd w:val="clear" w:color="000000" w:fill="FFFFFF"/>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227">
    <w:name w:val="xl63512"/>
    <w:basedOn w:val="1"/>
    <w:uiPriority w:val="99"/>
    <w:pPr>
      <w:pBdr>
        <w:top w:val="single" w:color="auto" w:sz="8" w:space="0"/>
        <w:left w:val="single" w:color="auto" w:sz="8" w:space="0"/>
        <w:bottom w:val="single" w:color="auto" w:sz="8" w:space="0"/>
      </w:pBdr>
      <w:shd w:val="clear" w:color="000000" w:fill="FFFFFF"/>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228">
    <w:name w:val="xl63513"/>
    <w:basedOn w:val="1"/>
    <w:uiPriority w:val="99"/>
    <w:pPr>
      <w:pBdr>
        <w:top w:val="single" w:color="auto" w:sz="8" w:space="0"/>
        <w:bottom w:val="single" w:color="auto" w:sz="8" w:space="0"/>
      </w:pBdr>
      <w:shd w:val="clear" w:color="000000" w:fill="FFFFFF"/>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229">
    <w:name w:val="xl63514"/>
    <w:basedOn w:val="1"/>
    <w:uiPriority w:val="99"/>
    <w:pPr>
      <w:pBdr>
        <w:top w:val="single" w:color="auto" w:sz="8" w:space="0"/>
        <w:bottom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230">
    <w:name w:val="xl63515"/>
    <w:basedOn w:val="1"/>
    <w:qFormat/>
    <w:uiPriority w:val="99"/>
    <w:pPr>
      <w:pBdr>
        <w:top w:val="single" w:color="auto" w:sz="8" w:space="0"/>
        <w:left w:val="single" w:color="auto" w:sz="8" w:space="0"/>
      </w:pBdr>
      <w:shd w:val="clear" w:color="000000" w:fill="FFFFFF"/>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231">
    <w:name w:val="xl63516"/>
    <w:basedOn w:val="1"/>
    <w:qFormat/>
    <w:uiPriority w:val="99"/>
    <w:pPr>
      <w:pBdr>
        <w:top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232">
    <w:name w:val="xl63517"/>
    <w:basedOn w:val="1"/>
    <w:qFormat/>
    <w:uiPriority w:val="99"/>
    <w:pPr>
      <w:pBdr>
        <w:left w:val="single" w:color="auto" w:sz="8" w:space="0"/>
        <w:bottom w:val="single" w:color="auto" w:sz="8" w:space="0"/>
      </w:pBdr>
      <w:shd w:val="clear" w:color="000000" w:fill="FFFFFF"/>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233">
    <w:name w:val="xl63518"/>
    <w:basedOn w:val="1"/>
    <w:uiPriority w:val="99"/>
    <w:pPr>
      <w:pBdr>
        <w:bottom w:val="single" w:color="auto" w:sz="8" w:space="0"/>
      </w:pBdr>
      <w:shd w:val="clear" w:color="000000" w:fill="FFFFFF"/>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234">
    <w:name w:val="xl63519"/>
    <w:basedOn w:val="1"/>
    <w:qFormat/>
    <w:uiPriority w:val="99"/>
    <w:pPr>
      <w:pBdr>
        <w:bottom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235">
    <w:name w:val="xl63520"/>
    <w:basedOn w:val="1"/>
    <w:uiPriority w:val="99"/>
    <w:pPr>
      <w:pBdr>
        <w:top w:val="single" w:color="auto" w:sz="8" w:space="0"/>
        <w:left w:val="single" w:color="auto" w:sz="8" w:space="0"/>
        <w:bottom w:val="single" w:color="auto" w:sz="8" w:space="0"/>
        <w:right w:val="single" w:color="auto" w:sz="8" w:space="0"/>
      </w:pBdr>
      <w:shd w:val="clear" w:color="000000" w:fill="FFFFFF"/>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236">
    <w:name w:val="xl63521"/>
    <w:basedOn w:val="1"/>
    <w:qFormat/>
    <w:uiPriority w:val="99"/>
    <w:pPr>
      <w:pBdr>
        <w:bottom w:val="single" w:color="auto" w:sz="8" w:space="0"/>
      </w:pBdr>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237">
    <w:name w:val="xl63522"/>
    <w:basedOn w:val="1"/>
    <w:uiPriority w:val="99"/>
    <w:pPr>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238">
    <w:name w:val="xl63523"/>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character" w:customStyle="1" w:styleId="2239">
    <w:name w:val="Текст-1 Знак1"/>
    <w:uiPriority w:val="0"/>
    <w:rPr>
      <w:sz w:val="26"/>
      <w:lang w:val="ru-RU" w:eastAsia="ru-RU" w:bidi="ar-SA"/>
    </w:rPr>
  </w:style>
  <w:style w:type="paragraph" w:customStyle="1" w:styleId="2240">
    <w:name w:val="ТАБ 12 Текст"/>
    <w:basedOn w:val="1"/>
    <w:next w:val="1425"/>
    <w:uiPriority w:val="0"/>
    <w:pPr>
      <w:widowControl w:val="0"/>
      <w:suppressAutoHyphens/>
      <w:spacing w:after="0" w:line="240" w:lineRule="auto"/>
      <w:jc w:val="center"/>
    </w:pPr>
    <w:rPr>
      <w:rFonts w:ascii="Times New Roman" w:hAnsi="Times New Roman" w:eastAsia="Times New Roman" w:cs="Times New Roman"/>
      <w:sz w:val="24"/>
      <w:szCs w:val="26"/>
      <w:lang w:eastAsia="en-US"/>
    </w:rPr>
  </w:style>
  <w:style w:type="paragraph" w:customStyle="1" w:styleId="2241">
    <w:name w:val="ТАБЛ."/>
    <w:basedOn w:val="1425"/>
    <w:next w:val="1425"/>
    <w:link w:val="2242"/>
    <w:qFormat/>
    <w:uiPriority w:val="0"/>
    <w:pPr>
      <w:keepNext w:val="0"/>
      <w:keepLines w:val="0"/>
      <w:numPr>
        <w:ilvl w:val="0"/>
        <w:numId w:val="34"/>
      </w:numPr>
      <w:suppressLineNumbers w:val="0"/>
      <w:tabs>
        <w:tab w:val="clear" w:pos="540"/>
      </w:tabs>
      <w:suppressAutoHyphens w:val="0"/>
      <w:spacing w:before="0" w:line="360" w:lineRule="auto"/>
      <w:contextualSpacing/>
    </w:pPr>
    <w:rPr>
      <w:rFonts w:ascii="Times New Roman" w:hAnsi="Times New Roman" w:eastAsia="Calibri" w:cs="Times New Roman"/>
      <w:lang w:eastAsia="en-US"/>
    </w:rPr>
  </w:style>
  <w:style w:type="character" w:customStyle="1" w:styleId="2242">
    <w:name w:val="ТАБЛ. Знак"/>
    <w:link w:val="2241"/>
    <w:uiPriority w:val="0"/>
    <w:rPr>
      <w:rFonts w:ascii="Times New Roman" w:hAnsi="Times New Roman" w:eastAsia="Calibri" w:cs="Times New Roman"/>
      <w:b/>
      <w:sz w:val="24"/>
      <w:szCs w:val="24"/>
      <w:lang w:eastAsia="en-US"/>
    </w:rPr>
  </w:style>
  <w:style w:type="character" w:customStyle="1" w:styleId="2243">
    <w:name w:val="ТАБЛ Знак"/>
    <w:link w:val="1739"/>
    <w:qFormat/>
    <w:uiPriority w:val="0"/>
    <w:rPr>
      <w:rFonts w:ascii="Times New Roman" w:hAnsi="Times New Roman" w:eastAsia="Calibri" w:cs="Times New Roman"/>
      <w:b/>
      <w:szCs w:val="24"/>
      <w:lang w:eastAsia="en-US"/>
    </w:rPr>
  </w:style>
  <w:style w:type="paragraph" w:customStyle="1" w:styleId="2244">
    <w:name w:val="ТАБ 10 Текст"/>
    <w:basedOn w:val="2240"/>
    <w:qFormat/>
    <w:uiPriority w:val="0"/>
    <w:rPr>
      <w:sz w:val="20"/>
    </w:rPr>
  </w:style>
  <w:style w:type="paragraph" w:customStyle="1" w:styleId="2245">
    <w:name w:val="Рис-Т"/>
    <w:basedOn w:val="1425"/>
    <w:qFormat/>
    <w:uiPriority w:val="0"/>
    <w:pPr>
      <w:keepNext w:val="0"/>
      <w:keepLines w:val="0"/>
      <w:suppressLineNumbers w:val="0"/>
      <w:tabs>
        <w:tab w:val="clear" w:pos="540"/>
      </w:tabs>
      <w:suppressAutoHyphens w:val="0"/>
      <w:spacing w:before="0"/>
      <w:ind w:left="-709" w:firstLine="0"/>
      <w:contextualSpacing/>
      <w:jc w:val="center"/>
    </w:pPr>
    <w:rPr>
      <w:rFonts w:ascii="Times New Roman" w:hAnsi="Times New Roman" w:eastAsia="Calibri" w:cs="Times New Roman"/>
      <w:b w:val="0"/>
      <w:lang w:eastAsia="en-US"/>
    </w:rPr>
  </w:style>
  <w:style w:type="paragraph" w:customStyle="1" w:styleId="2246">
    <w:name w:val="Текст Табл"/>
    <w:basedOn w:val="1"/>
    <w:link w:val="2247"/>
    <w:qFormat/>
    <w:uiPriority w:val="0"/>
    <w:pPr>
      <w:keepNext/>
      <w:keepLines/>
      <w:suppressAutoHyphens/>
      <w:autoSpaceDE w:val="0"/>
      <w:autoSpaceDN w:val="0"/>
      <w:adjustRightInd w:val="0"/>
      <w:spacing w:after="0" w:line="240" w:lineRule="auto"/>
      <w:jc w:val="center"/>
    </w:pPr>
    <w:rPr>
      <w:rFonts w:ascii="Times New Roman" w:hAnsi="Times New Roman" w:eastAsia="Times New Roman" w:cs="Times New Roman"/>
      <w:color w:val="000000"/>
      <w:sz w:val="20"/>
      <w:szCs w:val="24"/>
      <w:lang w:eastAsia="en-US"/>
    </w:rPr>
  </w:style>
  <w:style w:type="character" w:customStyle="1" w:styleId="2247">
    <w:name w:val="Текст Табл Знак"/>
    <w:link w:val="2246"/>
    <w:uiPriority w:val="0"/>
    <w:rPr>
      <w:rFonts w:ascii="Times New Roman" w:hAnsi="Times New Roman" w:eastAsia="Times New Roman" w:cs="Times New Roman"/>
      <w:color w:val="000000"/>
      <w:sz w:val="20"/>
      <w:szCs w:val="24"/>
      <w:lang w:eastAsia="en-US"/>
    </w:rPr>
  </w:style>
  <w:style w:type="paragraph" w:customStyle="1" w:styleId="2248">
    <w:name w:val="Текст Табл-"/>
    <w:basedOn w:val="2246"/>
    <w:link w:val="2249"/>
    <w:uiPriority w:val="0"/>
    <w:pPr>
      <w:ind w:left="-113" w:right="-113"/>
    </w:pPr>
  </w:style>
  <w:style w:type="character" w:customStyle="1" w:styleId="2249">
    <w:name w:val="Текст Табл- Знак"/>
    <w:link w:val="2248"/>
    <w:qFormat/>
    <w:uiPriority w:val="0"/>
    <w:rPr>
      <w:rFonts w:ascii="Times New Roman" w:hAnsi="Times New Roman" w:eastAsia="Times New Roman" w:cs="Times New Roman"/>
      <w:color w:val="000000"/>
      <w:sz w:val="20"/>
      <w:szCs w:val="24"/>
      <w:lang w:eastAsia="en-US"/>
    </w:rPr>
  </w:style>
  <w:style w:type="paragraph" w:customStyle="1" w:styleId="2250">
    <w:name w:val="Приложение"/>
    <w:basedOn w:val="1"/>
    <w:link w:val="2251"/>
    <w:uiPriority w:val="0"/>
    <w:pPr>
      <w:spacing w:after="0" w:line="240" w:lineRule="auto"/>
      <w:jc w:val="center"/>
    </w:pPr>
    <w:rPr>
      <w:rFonts w:ascii="Times New Roman" w:hAnsi="Times New Roman" w:eastAsia="Times New Roman" w:cs="Times New Roman"/>
      <w:b/>
      <w:caps/>
      <w:sz w:val="24"/>
      <w:szCs w:val="24"/>
      <w:lang w:eastAsia="en-US"/>
    </w:rPr>
  </w:style>
  <w:style w:type="character" w:customStyle="1" w:styleId="2251">
    <w:name w:val="Приложение Знак"/>
    <w:link w:val="2250"/>
    <w:uiPriority w:val="0"/>
    <w:rPr>
      <w:rFonts w:ascii="Times New Roman" w:hAnsi="Times New Roman" w:eastAsia="Times New Roman" w:cs="Times New Roman"/>
      <w:b/>
      <w:caps/>
      <w:sz w:val="24"/>
      <w:szCs w:val="24"/>
      <w:lang w:eastAsia="en-US"/>
    </w:rPr>
  </w:style>
  <w:style w:type="paragraph" w:customStyle="1" w:styleId="2252">
    <w:name w:val="Подрисуночная надпись Знак Знак1"/>
    <w:basedOn w:val="1"/>
    <w:link w:val="2253"/>
    <w:autoRedefine/>
    <w:uiPriority w:val="0"/>
    <w:pPr>
      <w:keepNext/>
      <w:tabs>
        <w:tab w:val="left" w:pos="-3"/>
        <w:tab w:val="left" w:pos="851"/>
      </w:tabs>
      <w:suppressAutoHyphens/>
      <w:spacing w:after="0" w:line="240" w:lineRule="auto"/>
      <w:ind w:left="630" w:hanging="630"/>
      <w:jc w:val="center"/>
    </w:pPr>
    <w:rPr>
      <w:rFonts w:ascii="Times New Roman" w:hAnsi="Times New Roman" w:eastAsia="Calibri" w:cs="Times New Roman"/>
      <w:b/>
      <w:bCs/>
      <w:sz w:val="24"/>
      <w:szCs w:val="24"/>
      <w:lang w:eastAsia="en-US"/>
    </w:rPr>
  </w:style>
  <w:style w:type="character" w:customStyle="1" w:styleId="2253">
    <w:name w:val="Подрисуночная надпись Знак Знак1 Знак"/>
    <w:link w:val="2252"/>
    <w:qFormat/>
    <w:uiPriority w:val="0"/>
    <w:rPr>
      <w:rFonts w:ascii="Times New Roman" w:hAnsi="Times New Roman" w:eastAsia="Calibri" w:cs="Times New Roman"/>
      <w:b/>
      <w:bCs/>
      <w:sz w:val="24"/>
      <w:szCs w:val="24"/>
      <w:lang w:eastAsia="en-US"/>
    </w:rPr>
  </w:style>
  <w:style w:type="paragraph" w:customStyle="1" w:styleId="2254">
    <w:name w:val="Список-1"/>
    <w:basedOn w:val="1456"/>
    <w:link w:val="2255"/>
    <w:uiPriority w:val="0"/>
    <w:pPr>
      <w:keepNext w:val="0"/>
      <w:keepLines w:val="0"/>
      <w:widowControl w:val="0"/>
      <w:numPr>
        <w:ilvl w:val="0"/>
        <w:numId w:val="35"/>
      </w:numPr>
      <w:tabs>
        <w:tab w:val="left" w:pos="851"/>
      </w:tabs>
      <w:spacing w:before="120" w:after="120" w:line="240" w:lineRule="auto"/>
      <w:ind w:left="567" w:right="57" w:firstLine="0"/>
    </w:pPr>
    <w:rPr>
      <w:sz w:val="24"/>
      <w:lang w:eastAsia="en-US"/>
    </w:rPr>
  </w:style>
  <w:style w:type="character" w:customStyle="1" w:styleId="2255">
    <w:name w:val="Список-1 Знак"/>
    <w:link w:val="2254"/>
    <w:uiPriority w:val="0"/>
    <w:rPr>
      <w:rFonts w:ascii="Times New Roman" w:hAnsi="Times New Roman" w:eastAsia="Times New Roman" w:cs="Times New Roman"/>
      <w:sz w:val="24"/>
      <w:szCs w:val="20"/>
      <w:lang w:eastAsia="en-US"/>
    </w:rPr>
  </w:style>
  <w:style w:type="paragraph" w:customStyle="1" w:styleId="2256">
    <w:name w:val="Список-2"/>
    <w:basedOn w:val="2254"/>
    <w:link w:val="2257"/>
    <w:qFormat/>
    <w:uiPriority w:val="0"/>
    <w:pPr>
      <w:numPr>
        <w:numId w:val="36"/>
      </w:numPr>
      <w:tabs>
        <w:tab w:val="left" w:pos="1134"/>
        <w:tab w:val="left" w:pos="1440"/>
      </w:tabs>
    </w:pPr>
  </w:style>
  <w:style w:type="character" w:customStyle="1" w:styleId="2257">
    <w:name w:val="Список-2 Знак"/>
    <w:link w:val="2256"/>
    <w:uiPriority w:val="0"/>
    <w:rPr>
      <w:rFonts w:ascii="Times New Roman" w:hAnsi="Times New Roman" w:eastAsia="Times New Roman" w:cs="Times New Roman"/>
      <w:sz w:val="24"/>
      <w:szCs w:val="20"/>
      <w:lang w:eastAsia="en-US"/>
    </w:rPr>
  </w:style>
  <w:style w:type="character" w:customStyle="1" w:styleId="2258">
    <w:name w:val="ConsPlusCell Знак"/>
    <w:link w:val="516"/>
    <w:qFormat/>
    <w:uiPriority w:val="0"/>
    <w:rPr>
      <w:rFonts w:ascii="Arial" w:hAnsi="Arial" w:eastAsia="Times New Roman" w:cs="Arial"/>
      <w:lang w:val="en-US" w:bidi="en-US"/>
    </w:rPr>
  </w:style>
  <w:style w:type="paragraph" w:customStyle="1" w:styleId="2259">
    <w:name w:val="Заголовок-4"/>
    <w:basedOn w:val="4"/>
    <w:link w:val="2260"/>
    <w:uiPriority w:val="0"/>
    <w:pPr>
      <w:numPr>
        <w:ilvl w:val="0"/>
        <w:numId w:val="0"/>
      </w:numPr>
      <w:tabs>
        <w:tab w:val="left" w:pos="864"/>
      </w:tabs>
      <w:suppressAutoHyphens w:val="0"/>
      <w:spacing w:before="0" w:line="360" w:lineRule="auto"/>
      <w:ind w:left="864" w:right="-108" w:hanging="864"/>
    </w:pPr>
    <w:rPr>
      <w:rFonts w:ascii="Times New Roman" w:hAnsi="Times New Roman" w:eastAsia="TimesNewRomanPSMT" w:cs="Times New Roman"/>
      <w:iCs w:val="0"/>
      <w:lang w:bidi="ar-SA"/>
    </w:rPr>
  </w:style>
  <w:style w:type="character" w:customStyle="1" w:styleId="2260">
    <w:name w:val="Заголовок-4 Знак"/>
    <w:link w:val="2259"/>
    <w:qFormat/>
    <w:uiPriority w:val="0"/>
    <w:rPr>
      <w:rFonts w:ascii="Times New Roman" w:hAnsi="Times New Roman" w:eastAsia="TimesNewRomanPSMT" w:cs="Times New Roman"/>
      <w:b/>
      <w:i/>
      <w:sz w:val="26"/>
      <w:szCs w:val="26"/>
      <w:lang w:eastAsia="en-US"/>
    </w:rPr>
  </w:style>
  <w:style w:type="character" w:customStyle="1" w:styleId="2261">
    <w:name w:val="Рисунок Знак"/>
    <w:link w:val="2262"/>
    <w:qFormat/>
    <w:locked/>
    <w:uiPriority w:val="0"/>
    <w:rPr>
      <w:b/>
      <w:bCs/>
      <w:i/>
      <w:sz w:val="24"/>
    </w:rPr>
  </w:style>
  <w:style w:type="paragraph" w:customStyle="1" w:styleId="2262">
    <w:name w:val="Рисунок"/>
    <w:basedOn w:val="52"/>
    <w:link w:val="2261"/>
    <w:qFormat/>
    <w:uiPriority w:val="0"/>
    <w:pPr>
      <w:spacing w:after="120" w:line="240" w:lineRule="auto"/>
      <w:ind w:firstLine="0"/>
      <w:jc w:val="center"/>
    </w:pPr>
    <w:rPr>
      <w:rFonts w:asciiTheme="minorHAnsi" w:hAnsiTheme="minorHAnsi" w:eastAsiaTheme="minorEastAsia" w:cstheme="minorBidi"/>
      <w:b/>
      <w:bCs/>
      <w:i/>
      <w:lang w:val="ru-RU" w:eastAsia="ru-RU" w:bidi="ar-SA"/>
    </w:rPr>
  </w:style>
  <w:style w:type="paragraph" w:customStyle="1" w:styleId="2263">
    <w:name w:val="Рисунок Знак Знак"/>
    <w:basedOn w:val="52"/>
    <w:link w:val="2264"/>
    <w:qFormat/>
    <w:uiPriority w:val="0"/>
    <w:pPr>
      <w:spacing w:after="120" w:line="240" w:lineRule="auto"/>
      <w:ind w:firstLine="0"/>
      <w:jc w:val="center"/>
    </w:pPr>
    <w:rPr>
      <w:rFonts w:ascii="Times New Roman" w:hAnsi="Times New Roman"/>
      <w:b/>
      <w:bCs/>
      <w:i/>
      <w:szCs w:val="24"/>
      <w:lang w:val="ru-RU" w:bidi="ar-SA"/>
    </w:rPr>
  </w:style>
  <w:style w:type="character" w:customStyle="1" w:styleId="2264">
    <w:name w:val="Рисунок Знак Знак Знак"/>
    <w:link w:val="2263"/>
    <w:uiPriority w:val="0"/>
    <w:rPr>
      <w:rFonts w:ascii="Times New Roman" w:hAnsi="Times New Roman" w:eastAsia="Times New Roman" w:cs="Times New Roman"/>
      <w:b/>
      <w:bCs/>
      <w:i/>
      <w:sz w:val="24"/>
      <w:szCs w:val="24"/>
      <w:lang w:eastAsia="en-US"/>
    </w:rPr>
  </w:style>
  <w:style w:type="paragraph" w:customStyle="1" w:styleId="2265">
    <w:name w:val="абзац"/>
    <w:basedOn w:val="1"/>
    <w:link w:val="2266"/>
    <w:qFormat/>
    <w:uiPriority w:val="0"/>
    <w:pPr>
      <w:spacing w:after="0" w:line="360" w:lineRule="auto"/>
      <w:ind w:firstLine="851"/>
      <w:jc w:val="both"/>
    </w:pPr>
    <w:rPr>
      <w:rFonts w:ascii="Times New Roman" w:hAnsi="Times New Roman" w:eastAsia="Times New Roman" w:cs="Times New Roman"/>
      <w:sz w:val="24"/>
      <w:szCs w:val="20"/>
      <w:lang w:eastAsia="en-US"/>
    </w:rPr>
  </w:style>
  <w:style w:type="character" w:customStyle="1" w:styleId="2266">
    <w:name w:val="абзац Знак1"/>
    <w:link w:val="2265"/>
    <w:uiPriority w:val="0"/>
    <w:rPr>
      <w:rFonts w:ascii="Times New Roman" w:hAnsi="Times New Roman" w:eastAsia="Times New Roman" w:cs="Times New Roman"/>
      <w:sz w:val="24"/>
      <w:szCs w:val="20"/>
      <w:lang w:eastAsia="en-US"/>
    </w:rPr>
  </w:style>
  <w:style w:type="paragraph" w:customStyle="1" w:styleId="2267">
    <w:name w:val="в табл"/>
    <w:basedOn w:val="1"/>
    <w:next w:val="2265"/>
    <w:link w:val="2268"/>
    <w:qFormat/>
    <w:uiPriority w:val="0"/>
    <w:pPr>
      <w:keepNext/>
      <w:spacing w:after="0" w:line="240" w:lineRule="auto"/>
    </w:pPr>
    <w:rPr>
      <w:rFonts w:ascii="Times New Roman" w:hAnsi="Times New Roman" w:eastAsia="Times New Roman" w:cs="Times New Roman"/>
      <w:sz w:val="24"/>
      <w:szCs w:val="20"/>
      <w:lang w:eastAsia="en-US"/>
    </w:rPr>
  </w:style>
  <w:style w:type="character" w:customStyle="1" w:styleId="2268">
    <w:name w:val="в табл Знак"/>
    <w:link w:val="2267"/>
    <w:qFormat/>
    <w:uiPriority w:val="0"/>
    <w:rPr>
      <w:rFonts w:ascii="Times New Roman" w:hAnsi="Times New Roman" w:eastAsia="Times New Roman" w:cs="Times New Roman"/>
      <w:sz w:val="24"/>
      <w:szCs w:val="20"/>
      <w:lang w:eastAsia="en-US"/>
    </w:rPr>
  </w:style>
  <w:style w:type="paragraph" w:customStyle="1" w:styleId="2269">
    <w:name w:val="Жирный текст"/>
    <w:basedOn w:val="1737"/>
    <w:link w:val="2270"/>
    <w:uiPriority w:val="0"/>
    <w:rPr>
      <w:b/>
    </w:rPr>
  </w:style>
  <w:style w:type="character" w:customStyle="1" w:styleId="2270">
    <w:name w:val="Жирный текст Знак"/>
    <w:link w:val="2269"/>
    <w:uiPriority w:val="0"/>
    <w:rPr>
      <w:rFonts w:ascii="Times New Roman" w:hAnsi="Times New Roman" w:eastAsia="Calibri" w:cs="Times New Roman"/>
      <w:b/>
      <w:sz w:val="24"/>
      <w:szCs w:val="24"/>
      <w:lang w:eastAsia="en-US"/>
    </w:rPr>
  </w:style>
  <w:style w:type="character" w:customStyle="1" w:styleId="2271">
    <w:name w:val="Font Style624"/>
    <w:qFormat/>
    <w:uiPriority w:val="99"/>
    <w:rPr>
      <w:rFonts w:ascii="Times New Roman" w:hAnsi="Times New Roman" w:cs="Times New Roman"/>
      <w:sz w:val="26"/>
      <w:szCs w:val="26"/>
    </w:rPr>
  </w:style>
  <w:style w:type="character" w:customStyle="1" w:styleId="2272">
    <w:name w:val="Font Style621"/>
    <w:uiPriority w:val="99"/>
    <w:rPr>
      <w:rFonts w:ascii="Times New Roman" w:hAnsi="Times New Roman" w:cs="Times New Roman"/>
      <w:sz w:val="22"/>
      <w:szCs w:val="22"/>
    </w:rPr>
  </w:style>
  <w:style w:type="paragraph" w:customStyle="1" w:styleId="2273">
    <w:name w:val="Заг. без №"/>
    <w:basedOn w:val="1737"/>
    <w:next w:val="1737"/>
    <w:link w:val="2274"/>
    <w:qFormat/>
    <w:uiPriority w:val="0"/>
    <w:pPr>
      <w:ind w:firstLine="0"/>
      <w:jc w:val="left"/>
    </w:pPr>
    <w:rPr>
      <w:b/>
      <w:i/>
    </w:rPr>
  </w:style>
  <w:style w:type="character" w:customStyle="1" w:styleId="2274">
    <w:name w:val="Заг. без № Знак"/>
    <w:link w:val="2273"/>
    <w:uiPriority w:val="0"/>
    <w:rPr>
      <w:rFonts w:ascii="Times New Roman" w:hAnsi="Times New Roman" w:eastAsia="Calibri" w:cs="Times New Roman"/>
      <w:b/>
      <w:i/>
      <w:sz w:val="24"/>
      <w:szCs w:val="24"/>
      <w:lang w:eastAsia="en-US"/>
    </w:rPr>
  </w:style>
  <w:style w:type="paragraph" w:customStyle="1" w:styleId="2275">
    <w:name w:val="Нумерация М"/>
    <w:basedOn w:val="2273"/>
    <w:link w:val="2276"/>
    <w:qFormat/>
    <w:uiPriority w:val="0"/>
    <w:pPr>
      <w:numPr>
        <w:ilvl w:val="0"/>
        <w:numId w:val="37"/>
      </w:numPr>
    </w:pPr>
  </w:style>
  <w:style w:type="character" w:customStyle="1" w:styleId="2276">
    <w:name w:val="Нумерация М Знак"/>
    <w:link w:val="2275"/>
    <w:uiPriority w:val="0"/>
    <w:rPr>
      <w:rFonts w:ascii="Times New Roman" w:hAnsi="Times New Roman" w:eastAsia="Calibri" w:cs="Times New Roman"/>
      <w:b/>
      <w:i/>
      <w:sz w:val="24"/>
      <w:szCs w:val="24"/>
      <w:lang w:eastAsia="en-US"/>
    </w:rPr>
  </w:style>
  <w:style w:type="character" w:customStyle="1" w:styleId="2277">
    <w:name w:val="Font Style644"/>
    <w:qFormat/>
    <w:uiPriority w:val="99"/>
    <w:rPr>
      <w:rFonts w:ascii="Times New Roman" w:hAnsi="Times New Roman" w:cs="Times New Roman"/>
      <w:sz w:val="26"/>
      <w:szCs w:val="26"/>
    </w:rPr>
  </w:style>
  <w:style w:type="character" w:customStyle="1" w:styleId="2278">
    <w:name w:val="Font Style638"/>
    <w:uiPriority w:val="99"/>
    <w:rPr>
      <w:rFonts w:ascii="Times New Roman" w:hAnsi="Times New Roman" w:cs="Times New Roman"/>
      <w:sz w:val="18"/>
      <w:szCs w:val="18"/>
    </w:rPr>
  </w:style>
  <w:style w:type="character" w:customStyle="1" w:styleId="2279">
    <w:name w:val="Font Style640"/>
    <w:qFormat/>
    <w:uiPriority w:val="99"/>
    <w:rPr>
      <w:rFonts w:ascii="Times New Roman" w:hAnsi="Times New Roman" w:cs="Times New Roman"/>
      <w:sz w:val="22"/>
      <w:szCs w:val="22"/>
    </w:rPr>
  </w:style>
  <w:style w:type="paragraph" w:customStyle="1" w:styleId="2280">
    <w:name w:val="Стиль4"/>
    <w:basedOn w:val="516"/>
    <w:link w:val="2281"/>
    <w:uiPriority w:val="0"/>
    <w:pPr>
      <w:widowControl/>
      <w:tabs>
        <w:tab w:val="left" w:pos="864"/>
      </w:tabs>
      <w:suppressAutoHyphens/>
      <w:autoSpaceDN/>
      <w:adjustRightInd/>
      <w:spacing w:before="240" w:after="120" w:line="360" w:lineRule="auto"/>
      <w:ind w:left="862" w:hanging="862"/>
    </w:pPr>
    <w:rPr>
      <w:rFonts w:ascii="Times New Roman" w:hAnsi="Times New Roman" w:eastAsia="Calibri" w:cs="Times New Roman"/>
      <w:kern w:val="1"/>
      <w:sz w:val="24"/>
      <w:szCs w:val="24"/>
      <w:lang w:val="ru-RU" w:eastAsia="ar-SA" w:bidi="ar-SA"/>
    </w:rPr>
  </w:style>
  <w:style w:type="character" w:customStyle="1" w:styleId="2281">
    <w:name w:val="Стиль4 Знак"/>
    <w:link w:val="2280"/>
    <w:uiPriority w:val="0"/>
    <w:rPr>
      <w:rFonts w:ascii="Times New Roman" w:hAnsi="Times New Roman" w:eastAsia="Calibri" w:cs="Times New Roman"/>
      <w:kern w:val="1"/>
      <w:sz w:val="24"/>
      <w:szCs w:val="24"/>
      <w:lang w:eastAsia="ar-SA"/>
    </w:rPr>
  </w:style>
  <w:style w:type="paragraph" w:customStyle="1" w:styleId="2282">
    <w:name w:val="Список 10"/>
    <w:basedOn w:val="1425"/>
    <w:link w:val="2283"/>
    <w:qFormat/>
    <w:uiPriority w:val="0"/>
    <w:pPr>
      <w:keepNext w:val="0"/>
      <w:keepLines w:val="0"/>
      <w:numPr>
        <w:ilvl w:val="0"/>
        <w:numId w:val="38"/>
      </w:numPr>
      <w:suppressLineNumbers w:val="0"/>
      <w:tabs>
        <w:tab w:val="clear" w:pos="540"/>
      </w:tabs>
      <w:suppressAutoHyphens w:val="0"/>
      <w:spacing w:before="0" w:line="360" w:lineRule="auto"/>
      <w:contextualSpacing/>
      <w:jc w:val="both"/>
    </w:pPr>
    <w:rPr>
      <w:rFonts w:ascii="Times New Roman" w:hAnsi="Times New Roman" w:eastAsia="Calibri" w:cs="Times New Roman"/>
      <w:b w:val="0"/>
      <w:lang w:eastAsia="en-US"/>
    </w:rPr>
  </w:style>
  <w:style w:type="character" w:customStyle="1" w:styleId="2283">
    <w:name w:val="Список 10 Знак"/>
    <w:link w:val="2282"/>
    <w:qFormat/>
    <w:uiPriority w:val="0"/>
    <w:rPr>
      <w:rFonts w:ascii="Times New Roman" w:hAnsi="Times New Roman" w:eastAsia="Calibri" w:cs="Times New Roman"/>
      <w:sz w:val="24"/>
      <w:szCs w:val="24"/>
      <w:lang w:eastAsia="en-US"/>
    </w:rPr>
  </w:style>
  <w:style w:type="paragraph" w:customStyle="1" w:styleId="2284">
    <w:name w:val="ТАБ 12-Заг."/>
    <w:basedOn w:val="2240"/>
    <w:qFormat/>
    <w:uiPriority w:val="0"/>
    <w:pPr>
      <w:suppressAutoHyphens w:val="0"/>
    </w:pPr>
    <w:rPr>
      <w:b/>
    </w:rPr>
  </w:style>
  <w:style w:type="paragraph" w:customStyle="1" w:styleId="2285">
    <w:name w:val="ТАБ 10-Заг."/>
    <w:basedOn w:val="2284"/>
    <w:qFormat/>
    <w:uiPriority w:val="0"/>
    <w:rPr>
      <w:sz w:val="20"/>
    </w:rPr>
  </w:style>
  <w:style w:type="character" w:customStyle="1" w:styleId="2286">
    <w:name w:val="Font Style505"/>
    <w:qFormat/>
    <w:uiPriority w:val="99"/>
    <w:rPr>
      <w:rFonts w:ascii="Times New Roman" w:hAnsi="Times New Roman" w:cs="Times New Roman"/>
      <w:sz w:val="26"/>
      <w:szCs w:val="26"/>
    </w:rPr>
  </w:style>
  <w:style w:type="character" w:customStyle="1" w:styleId="2287">
    <w:name w:val="Font Style515"/>
    <w:qFormat/>
    <w:uiPriority w:val="99"/>
    <w:rPr>
      <w:rFonts w:ascii="Times New Roman" w:hAnsi="Times New Roman" w:cs="Times New Roman"/>
      <w:sz w:val="26"/>
      <w:szCs w:val="26"/>
    </w:rPr>
  </w:style>
  <w:style w:type="character" w:customStyle="1" w:styleId="2288">
    <w:name w:val="номер страницы"/>
    <w:uiPriority w:val="0"/>
  </w:style>
  <w:style w:type="paragraph" w:customStyle="1" w:styleId="2289">
    <w:name w:val="çàãîëîâîê 3"/>
    <w:basedOn w:val="1"/>
    <w:next w:val="1"/>
    <w:uiPriority w:val="0"/>
    <w:pPr>
      <w:keepNext/>
      <w:widowControl w:val="0"/>
      <w:autoSpaceDE w:val="0"/>
      <w:autoSpaceDN w:val="0"/>
      <w:adjustRightInd w:val="0"/>
      <w:spacing w:after="0" w:line="240" w:lineRule="auto"/>
      <w:ind w:right="-108"/>
      <w:jc w:val="center"/>
    </w:pPr>
    <w:rPr>
      <w:rFonts w:ascii="Times New Roman" w:hAnsi="Times New Roman" w:eastAsia="Times New Roman" w:cs="Times New Roman"/>
      <w:b/>
      <w:bCs/>
      <w:sz w:val="28"/>
      <w:szCs w:val="28"/>
      <w:lang w:eastAsia="en-US"/>
    </w:rPr>
  </w:style>
  <w:style w:type="paragraph" w:customStyle="1" w:styleId="2290">
    <w:name w:val="Стиль Оглавление 1 + По левому краю"/>
    <w:basedOn w:val="58"/>
    <w:qFormat/>
    <w:uiPriority w:val="0"/>
    <w:pPr>
      <w:tabs>
        <w:tab w:val="right" w:pos="284"/>
        <w:tab w:val="right" w:leader="dot" w:pos="851"/>
        <w:tab w:val="left" w:leader="dot" w:pos="9214"/>
        <w:tab w:val="clear" w:pos="440"/>
      </w:tabs>
      <w:ind w:right="-1" w:firstLine="0"/>
      <w:jc w:val="left"/>
    </w:pPr>
    <w:rPr>
      <w:rFonts w:ascii="Times New Roman" w:hAnsi="Times New Roman" w:cs="Times New Roman"/>
      <w:b/>
      <w:bCs w:val="0"/>
      <w:iCs w:val="0"/>
      <w:sz w:val="22"/>
      <w:szCs w:val="20"/>
      <w:lang w:val="ru-RU" w:bidi="ar-SA"/>
    </w:rPr>
  </w:style>
  <w:style w:type="character" w:customStyle="1" w:styleId="2291">
    <w:name w:val="Font Style68"/>
    <w:qFormat/>
    <w:uiPriority w:val="99"/>
    <w:rPr>
      <w:rFonts w:ascii="Times New Roman" w:hAnsi="Times New Roman" w:cs="Times New Roman"/>
      <w:sz w:val="22"/>
      <w:szCs w:val="22"/>
    </w:rPr>
  </w:style>
  <w:style w:type="character" w:customStyle="1" w:styleId="2292">
    <w:name w:val="Font Style70"/>
    <w:qFormat/>
    <w:uiPriority w:val="99"/>
    <w:rPr>
      <w:rFonts w:ascii="Times New Roman" w:hAnsi="Times New Roman" w:cs="Times New Roman"/>
      <w:b/>
      <w:bCs/>
      <w:sz w:val="20"/>
      <w:szCs w:val="20"/>
    </w:rPr>
  </w:style>
  <w:style w:type="paragraph" w:customStyle="1" w:styleId="2293">
    <w:name w:val="заголовок 4"/>
    <w:basedOn w:val="1"/>
    <w:next w:val="1"/>
    <w:qFormat/>
    <w:uiPriority w:val="0"/>
    <w:pPr>
      <w:keepNext/>
      <w:spacing w:before="240" w:after="60" w:line="240" w:lineRule="auto"/>
      <w:jc w:val="both"/>
    </w:pPr>
    <w:rPr>
      <w:rFonts w:ascii="Arial" w:hAnsi="Arial" w:eastAsia="Times New Roman" w:cs="Times New Roman"/>
      <w:b/>
      <w:sz w:val="24"/>
      <w:szCs w:val="20"/>
      <w:lang w:val="en-US" w:eastAsia="en-US"/>
    </w:rPr>
  </w:style>
  <w:style w:type="paragraph" w:customStyle="1" w:styleId="2294">
    <w:name w:val="заголовок 5"/>
    <w:basedOn w:val="1"/>
    <w:next w:val="1"/>
    <w:uiPriority w:val="0"/>
    <w:pPr>
      <w:spacing w:before="240" w:after="60" w:line="240" w:lineRule="auto"/>
      <w:jc w:val="both"/>
    </w:pPr>
    <w:rPr>
      <w:rFonts w:ascii="Arial" w:hAnsi="Arial" w:eastAsia="Times New Roman" w:cs="Times New Roman"/>
      <w:sz w:val="24"/>
      <w:szCs w:val="20"/>
      <w:lang w:val="en-US" w:eastAsia="en-US"/>
    </w:rPr>
  </w:style>
  <w:style w:type="paragraph" w:customStyle="1" w:styleId="2295">
    <w:name w:val="заголовок 6"/>
    <w:basedOn w:val="1"/>
    <w:next w:val="1"/>
    <w:uiPriority w:val="0"/>
    <w:pPr>
      <w:spacing w:before="240" w:after="60" w:line="240" w:lineRule="auto"/>
      <w:jc w:val="both"/>
    </w:pPr>
    <w:rPr>
      <w:rFonts w:ascii="Times New Roman" w:hAnsi="Times New Roman" w:eastAsia="Times New Roman" w:cs="Times New Roman"/>
      <w:i/>
      <w:sz w:val="24"/>
      <w:szCs w:val="20"/>
      <w:lang w:val="en-US" w:eastAsia="en-US"/>
    </w:rPr>
  </w:style>
  <w:style w:type="paragraph" w:customStyle="1" w:styleId="2296">
    <w:name w:val="Рис.-2"/>
    <w:qFormat/>
    <w:uiPriority w:val="0"/>
    <w:pPr>
      <w:spacing w:after="0" w:line="240" w:lineRule="auto"/>
      <w:ind w:left="717" w:hanging="360"/>
      <w:contextualSpacing/>
    </w:pPr>
    <w:rPr>
      <w:rFonts w:ascii="Calibri" w:hAnsi="Calibri" w:eastAsia="Calibri" w:cs="Times New Roman"/>
      <w:sz w:val="20"/>
      <w:szCs w:val="20"/>
      <w:lang w:val="ru-RU" w:eastAsia="en-US" w:bidi="ar-SA"/>
    </w:rPr>
  </w:style>
  <w:style w:type="paragraph" w:customStyle="1" w:styleId="2297">
    <w:name w:val="Табл.-2"/>
    <w:basedOn w:val="1739"/>
    <w:qFormat/>
    <w:uiPriority w:val="0"/>
    <w:pPr>
      <w:numPr>
        <w:ilvl w:val="0"/>
        <w:numId w:val="0"/>
      </w:numPr>
    </w:pPr>
  </w:style>
  <w:style w:type="paragraph" w:customStyle="1" w:styleId="2298">
    <w:name w:val="Style171"/>
    <w:basedOn w:val="1"/>
    <w:qFormat/>
    <w:uiPriority w:val="99"/>
    <w:pPr>
      <w:widowControl w:val="0"/>
      <w:autoSpaceDE w:val="0"/>
      <w:autoSpaceDN w:val="0"/>
      <w:adjustRightInd w:val="0"/>
      <w:spacing w:after="0" w:line="490" w:lineRule="exact"/>
      <w:ind w:firstLine="720"/>
      <w:jc w:val="both"/>
    </w:pPr>
    <w:rPr>
      <w:rFonts w:ascii="Arial Narrow" w:hAnsi="Arial Narrow" w:eastAsia="Times New Roman" w:cs="Times New Roman"/>
      <w:sz w:val="24"/>
      <w:szCs w:val="24"/>
      <w:lang w:eastAsia="en-US"/>
    </w:rPr>
  </w:style>
  <w:style w:type="paragraph" w:customStyle="1" w:styleId="2299">
    <w:name w:val="Style53"/>
    <w:basedOn w:val="1"/>
    <w:uiPriority w:val="99"/>
    <w:pPr>
      <w:widowControl w:val="0"/>
      <w:autoSpaceDE w:val="0"/>
      <w:autoSpaceDN w:val="0"/>
      <w:adjustRightInd w:val="0"/>
      <w:spacing w:after="0" w:line="274" w:lineRule="exact"/>
      <w:jc w:val="center"/>
    </w:pPr>
    <w:rPr>
      <w:rFonts w:ascii="Arial Narrow" w:hAnsi="Arial Narrow" w:eastAsia="Times New Roman" w:cs="Times New Roman"/>
      <w:sz w:val="24"/>
      <w:szCs w:val="24"/>
      <w:lang w:eastAsia="en-US"/>
    </w:rPr>
  </w:style>
  <w:style w:type="paragraph" w:customStyle="1" w:styleId="2300">
    <w:name w:val="Style136"/>
    <w:basedOn w:val="1"/>
    <w:qFormat/>
    <w:uiPriority w:val="99"/>
    <w:pPr>
      <w:widowControl w:val="0"/>
      <w:autoSpaceDE w:val="0"/>
      <w:autoSpaceDN w:val="0"/>
      <w:adjustRightInd w:val="0"/>
      <w:spacing w:after="0" w:line="497" w:lineRule="exact"/>
      <w:ind w:firstLine="706"/>
    </w:pPr>
    <w:rPr>
      <w:rFonts w:ascii="Arial Narrow" w:hAnsi="Arial Narrow" w:eastAsia="Times New Roman" w:cs="Times New Roman"/>
      <w:sz w:val="24"/>
      <w:szCs w:val="24"/>
      <w:lang w:eastAsia="en-US"/>
    </w:rPr>
  </w:style>
  <w:style w:type="paragraph" w:customStyle="1" w:styleId="2301">
    <w:name w:val="Style153"/>
    <w:basedOn w:val="1"/>
    <w:uiPriority w:val="99"/>
    <w:pPr>
      <w:widowControl w:val="0"/>
      <w:autoSpaceDE w:val="0"/>
      <w:autoSpaceDN w:val="0"/>
      <w:adjustRightInd w:val="0"/>
      <w:spacing w:after="0" w:line="240" w:lineRule="auto"/>
    </w:pPr>
    <w:rPr>
      <w:rFonts w:ascii="Arial Narrow" w:hAnsi="Arial Narrow" w:eastAsia="Times New Roman" w:cs="Times New Roman"/>
      <w:sz w:val="24"/>
      <w:szCs w:val="24"/>
      <w:lang w:eastAsia="en-US"/>
    </w:rPr>
  </w:style>
  <w:style w:type="paragraph" w:customStyle="1" w:styleId="2302">
    <w:name w:val="Style189"/>
    <w:basedOn w:val="1"/>
    <w:qFormat/>
    <w:uiPriority w:val="99"/>
    <w:pPr>
      <w:widowControl w:val="0"/>
      <w:autoSpaceDE w:val="0"/>
      <w:autoSpaceDN w:val="0"/>
      <w:adjustRightInd w:val="0"/>
      <w:spacing w:after="0" w:line="490" w:lineRule="exact"/>
      <w:ind w:firstLine="144"/>
    </w:pPr>
    <w:rPr>
      <w:rFonts w:ascii="Arial Narrow" w:hAnsi="Arial Narrow" w:eastAsia="Times New Roman" w:cs="Times New Roman"/>
      <w:sz w:val="24"/>
      <w:szCs w:val="24"/>
      <w:lang w:eastAsia="en-US"/>
    </w:rPr>
  </w:style>
  <w:style w:type="character" w:customStyle="1" w:styleId="2303">
    <w:name w:val="Font Style480"/>
    <w:uiPriority w:val="0"/>
    <w:rPr>
      <w:rFonts w:hint="default" w:ascii="Times New Roman" w:hAnsi="Times New Roman" w:cs="Times New Roman"/>
      <w:sz w:val="26"/>
      <w:szCs w:val="26"/>
    </w:rPr>
  </w:style>
  <w:style w:type="character" w:customStyle="1" w:styleId="2304">
    <w:name w:val="Font Style483"/>
    <w:uiPriority w:val="99"/>
    <w:rPr>
      <w:rFonts w:hint="default" w:ascii="Times New Roman" w:hAnsi="Times New Roman" w:cs="Times New Roman"/>
      <w:sz w:val="24"/>
      <w:szCs w:val="24"/>
    </w:rPr>
  </w:style>
  <w:style w:type="character" w:customStyle="1" w:styleId="2305">
    <w:name w:val="Font Style534"/>
    <w:uiPriority w:val="99"/>
    <w:rPr>
      <w:rFonts w:hint="default" w:ascii="Times New Roman" w:hAnsi="Times New Roman" w:cs="Times New Roman"/>
      <w:i/>
      <w:iCs/>
      <w:sz w:val="26"/>
      <w:szCs w:val="26"/>
    </w:rPr>
  </w:style>
  <w:style w:type="paragraph" w:customStyle="1" w:styleId="2306">
    <w:name w:val="Style28"/>
    <w:basedOn w:val="1"/>
    <w:uiPriority w:val="99"/>
    <w:pPr>
      <w:widowControl w:val="0"/>
      <w:autoSpaceDE w:val="0"/>
      <w:autoSpaceDN w:val="0"/>
      <w:adjustRightInd w:val="0"/>
      <w:spacing w:after="0" w:line="240" w:lineRule="auto"/>
    </w:pPr>
    <w:rPr>
      <w:rFonts w:ascii="Arial Narrow" w:hAnsi="Arial Narrow" w:eastAsia="Times New Roman" w:cs="Times New Roman"/>
      <w:sz w:val="24"/>
      <w:szCs w:val="24"/>
      <w:lang w:eastAsia="en-US"/>
    </w:rPr>
  </w:style>
  <w:style w:type="paragraph" w:customStyle="1" w:styleId="2307">
    <w:name w:val="Style143"/>
    <w:basedOn w:val="1"/>
    <w:qFormat/>
    <w:uiPriority w:val="99"/>
    <w:pPr>
      <w:widowControl w:val="0"/>
      <w:autoSpaceDE w:val="0"/>
      <w:autoSpaceDN w:val="0"/>
      <w:adjustRightInd w:val="0"/>
      <w:spacing w:after="0" w:line="240" w:lineRule="auto"/>
    </w:pPr>
    <w:rPr>
      <w:rFonts w:ascii="Arial Narrow" w:hAnsi="Arial Narrow" w:eastAsia="Times New Roman" w:cs="Times New Roman"/>
      <w:sz w:val="24"/>
      <w:szCs w:val="24"/>
      <w:lang w:eastAsia="en-US"/>
    </w:rPr>
  </w:style>
  <w:style w:type="paragraph" w:customStyle="1" w:styleId="2308">
    <w:name w:val="Style255"/>
    <w:basedOn w:val="1"/>
    <w:qFormat/>
    <w:uiPriority w:val="99"/>
    <w:pPr>
      <w:widowControl w:val="0"/>
      <w:autoSpaceDE w:val="0"/>
      <w:autoSpaceDN w:val="0"/>
      <w:adjustRightInd w:val="0"/>
      <w:spacing w:after="0" w:line="240" w:lineRule="auto"/>
    </w:pPr>
    <w:rPr>
      <w:rFonts w:ascii="Arial Narrow" w:hAnsi="Arial Narrow" w:eastAsia="Times New Roman" w:cs="Times New Roman"/>
      <w:sz w:val="24"/>
      <w:szCs w:val="24"/>
      <w:lang w:eastAsia="en-US"/>
    </w:rPr>
  </w:style>
  <w:style w:type="paragraph" w:customStyle="1" w:styleId="2309">
    <w:name w:val="Style123"/>
    <w:basedOn w:val="1"/>
    <w:uiPriority w:val="99"/>
    <w:pPr>
      <w:widowControl w:val="0"/>
      <w:autoSpaceDE w:val="0"/>
      <w:autoSpaceDN w:val="0"/>
      <w:adjustRightInd w:val="0"/>
      <w:spacing w:after="0" w:line="482" w:lineRule="exact"/>
      <w:ind w:firstLine="720"/>
      <w:jc w:val="both"/>
    </w:pPr>
    <w:rPr>
      <w:rFonts w:ascii="Times New Roman" w:hAnsi="Times New Roman" w:eastAsia="Times New Roman" w:cs="Times New Roman"/>
      <w:sz w:val="24"/>
      <w:szCs w:val="24"/>
      <w:lang w:eastAsia="en-US"/>
    </w:rPr>
  </w:style>
  <w:style w:type="paragraph" w:customStyle="1" w:styleId="2310">
    <w:name w:val="Style125"/>
    <w:basedOn w:val="1"/>
    <w:qFormat/>
    <w:uiPriority w:val="99"/>
    <w:pPr>
      <w:widowControl w:val="0"/>
      <w:autoSpaceDE w:val="0"/>
      <w:autoSpaceDN w:val="0"/>
      <w:adjustRightInd w:val="0"/>
      <w:spacing w:after="0" w:line="482" w:lineRule="exact"/>
      <w:ind w:firstLine="713"/>
      <w:jc w:val="both"/>
    </w:pPr>
    <w:rPr>
      <w:rFonts w:ascii="Times New Roman" w:hAnsi="Times New Roman" w:eastAsia="Times New Roman" w:cs="Times New Roman"/>
      <w:sz w:val="24"/>
      <w:szCs w:val="24"/>
      <w:lang w:eastAsia="en-US"/>
    </w:rPr>
  </w:style>
  <w:style w:type="paragraph" w:customStyle="1" w:styleId="2311">
    <w:name w:val="Style152"/>
    <w:basedOn w:val="1"/>
    <w:uiPriority w:val="99"/>
    <w:pPr>
      <w:widowControl w:val="0"/>
      <w:autoSpaceDE w:val="0"/>
      <w:autoSpaceDN w:val="0"/>
      <w:adjustRightInd w:val="0"/>
      <w:spacing w:after="0" w:line="511" w:lineRule="exact"/>
      <w:ind w:hanging="1008"/>
    </w:pPr>
    <w:rPr>
      <w:rFonts w:ascii="Times New Roman" w:hAnsi="Times New Roman" w:eastAsia="Times New Roman" w:cs="Times New Roman"/>
      <w:sz w:val="24"/>
      <w:szCs w:val="24"/>
      <w:lang w:eastAsia="en-US"/>
    </w:rPr>
  </w:style>
  <w:style w:type="paragraph" w:customStyle="1" w:styleId="2312">
    <w:name w:val="Style199"/>
    <w:basedOn w:val="1"/>
    <w:uiPriority w:val="99"/>
    <w:pPr>
      <w:widowControl w:val="0"/>
      <w:autoSpaceDE w:val="0"/>
      <w:autoSpaceDN w:val="0"/>
      <w:adjustRightInd w:val="0"/>
      <w:spacing w:after="0" w:line="482" w:lineRule="exact"/>
      <w:ind w:firstLine="720"/>
      <w:jc w:val="both"/>
    </w:pPr>
    <w:rPr>
      <w:rFonts w:ascii="Arial Narrow" w:hAnsi="Arial Narrow" w:eastAsia="Times New Roman" w:cs="Times New Roman"/>
      <w:sz w:val="24"/>
      <w:szCs w:val="24"/>
      <w:lang w:eastAsia="en-US"/>
    </w:rPr>
  </w:style>
  <w:style w:type="paragraph" w:customStyle="1" w:styleId="2313">
    <w:name w:val="Style12"/>
    <w:basedOn w:val="1"/>
    <w:uiPriority w:val="0"/>
    <w:pPr>
      <w:widowControl w:val="0"/>
      <w:autoSpaceDE w:val="0"/>
      <w:autoSpaceDN w:val="0"/>
      <w:adjustRightInd w:val="0"/>
      <w:spacing w:after="0" w:line="240" w:lineRule="auto"/>
    </w:pPr>
    <w:rPr>
      <w:rFonts w:ascii="Arial Narrow" w:hAnsi="Arial Narrow" w:eastAsia="Times New Roman" w:cs="Times New Roman"/>
      <w:sz w:val="24"/>
      <w:szCs w:val="24"/>
      <w:lang w:eastAsia="en-US"/>
    </w:rPr>
  </w:style>
  <w:style w:type="paragraph" w:customStyle="1" w:styleId="2314">
    <w:name w:val="Style47"/>
    <w:basedOn w:val="1"/>
    <w:qFormat/>
    <w:uiPriority w:val="99"/>
    <w:pPr>
      <w:widowControl w:val="0"/>
      <w:autoSpaceDE w:val="0"/>
      <w:autoSpaceDN w:val="0"/>
      <w:adjustRightInd w:val="0"/>
      <w:spacing w:after="0" w:line="240" w:lineRule="auto"/>
      <w:jc w:val="both"/>
    </w:pPr>
    <w:rPr>
      <w:rFonts w:ascii="Arial Narrow" w:hAnsi="Arial Narrow" w:eastAsia="Times New Roman" w:cs="Times New Roman"/>
      <w:sz w:val="24"/>
      <w:szCs w:val="24"/>
      <w:lang w:eastAsia="en-US"/>
    </w:rPr>
  </w:style>
  <w:style w:type="paragraph" w:customStyle="1" w:styleId="2315">
    <w:name w:val="Style121"/>
    <w:basedOn w:val="1"/>
    <w:uiPriority w:val="99"/>
    <w:pPr>
      <w:widowControl w:val="0"/>
      <w:autoSpaceDE w:val="0"/>
      <w:autoSpaceDN w:val="0"/>
      <w:adjustRightInd w:val="0"/>
      <w:spacing w:after="0" w:line="461" w:lineRule="exact"/>
      <w:jc w:val="both"/>
    </w:pPr>
    <w:rPr>
      <w:rFonts w:ascii="Arial Narrow" w:hAnsi="Arial Narrow" w:eastAsia="Times New Roman" w:cs="Times New Roman"/>
      <w:sz w:val="24"/>
      <w:szCs w:val="24"/>
      <w:lang w:eastAsia="en-US"/>
    </w:rPr>
  </w:style>
  <w:style w:type="paragraph" w:customStyle="1" w:styleId="2316">
    <w:name w:val="Style212"/>
    <w:basedOn w:val="1"/>
    <w:uiPriority w:val="99"/>
    <w:pPr>
      <w:widowControl w:val="0"/>
      <w:autoSpaceDE w:val="0"/>
      <w:autoSpaceDN w:val="0"/>
      <w:adjustRightInd w:val="0"/>
      <w:spacing w:after="0" w:line="240" w:lineRule="auto"/>
    </w:pPr>
    <w:rPr>
      <w:rFonts w:ascii="Arial Narrow" w:hAnsi="Arial Narrow" w:eastAsia="Times New Roman" w:cs="Times New Roman"/>
      <w:sz w:val="24"/>
      <w:szCs w:val="24"/>
      <w:lang w:eastAsia="en-US"/>
    </w:rPr>
  </w:style>
  <w:style w:type="character" w:customStyle="1" w:styleId="2317">
    <w:name w:val="Знак11"/>
    <w:uiPriority w:val="0"/>
    <w:rPr>
      <w:b/>
      <w:kern w:val="28"/>
      <w:sz w:val="24"/>
      <w:szCs w:val="24"/>
      <w:lang w:val="ru-RU" w:eastAsia="ru-RU" w:bidi="ar-SA"/>
    </w:rPr>
  </w:style>
  <w:style w:type="character" w:customStyle="1" w:styleId="2318">
    <w:name w:val="Font Style454"/>
    <w:uiPriority w:val="99"/>
    <w:rPr>
      <w:rFonts w:hint="default" w:ascii="Times New Roman" w:hAnsi="Times New Roman" w:cs="Times New Roman"/>
      <w:sz w:val="26"/>
      <w:szCs w:val="26"/>
    </w:rPr>
  </w:style>
  <w:style w:type="character" w:customStyle="1" w:styleId="2319">
    <w:name w:val="Font Style442"/>
    <w:uiPriority w:val="99"/>
    <w:rPr>
      <w:rFonts w:hint="default" w:ascii="Times New Roman" w:hAnsi="Times New Roman" w:cs="Times New Roman"/>
      <w:b/>
      <w:bCs/>
      <w:i/>
      <w:iCs/>
      <w:sz w:val="18"/>
      <w:szCs w:val="18"/>
    </w:rPr>
  </w:style>
  <w:style w:type="character" w:customStyle="1" w:styleId="2320">
    <w:name w:val="Font Style481"/>
    <w:uiPriority w:val="99"/>
    <w:rPr>
      <w:rFonts w:hint="default" w:ascii="Times New Roman" w:hAnsi="Times New Roman" w:cs="Times New Roman"/>
      <w:b/>
      <w:bCs/>
      <w:i/>
      <w:iCs/>
      <w:sz w:val="22"/>
      <w:szCs w:val="22"/>
    </w:rPr>
  </w:style>
  <w:style w:type="character" w:customStyle="1" w:styleId="2321">
    <w:name w:val="Font Style485"/>
    <w:uiPriority w:val="99"/>
    <w:rPr>
      <w:rFonts w:hint="default" w:ascii="Times New Roman" w:hAnsi="Times New Roman" w:cs="Times New Roman"/>
      <w:b/>
      <w:bCs/>
      <w:i/>
      <w:iCs/>
      <w:sz w:val="26"/>
      <w:szCs w:val="26"/>
    </w:rPr>
  </w:style>
  <w:style w:type="character" w:customStyle="1" w:styleId="2322">
    <w:name w:val="Font Style540"/>
    <w:uiPriority w:val="99"/>
    <w:rPr>
      <w:rFonts w:hint="default" w:ascii="Georgia" w:hAnsi="Georgia" w:cs="Georgia"/>
      <w:b/>
      <w:bCs/>
      <w:i/>
      <w:iCs/>
      <w:sz w:val="42"/>
      <w:szCs w:val="42"/>
    </w:rPr>
  </w:style>
  <w:style w:type="character" w:customStyle="1" w:styleId="2323">
    <w:name w:val="Font Style45"/>
    <w:uiPriority w:val="99"/>
    <w:rPr>
      <w:rFonts w:ascii="Microsoft Sans Serif" w:hAnsi="Microsoft Sans Serif" w:cs="Microsoft Sans Serif"/>
      <w:sz w:val="18"/>
      <w:szCs w:val="18"/>
    </w:rPr>
  </w:style>
  <w:style w:type="paragraph" w:customStyle="1" w:styleId="2324">
    <w:name w:val="Style9"/>
    <w:basedOn w:val="1"/>
    <w:qFormat/>
    <w:uiPriority w:val="99"/>
    <w:pPr>
      <w:widowControl w:val="0"/>
      <w:autoSpaceDE w:val="0"/>
      <w:autoSpaceDN w:val="0"/>
      <w:adjustRightInd w:val="0"/>
      <w:spacing w:after="0" w:line="259" w:lineRule="exact"/>
    </w:pPr>
    <w:rPr>
      <w:rFonts w:ascii="Microsoft Sans Serif" w:hAnsi="Microsoft Sans Serif" w:eastAsia="Times New Roman" w:cs="Microsoft Sans Serif"/>
      <w:sz w:val="24"/>
      <w:szCs w:val="24"/>
      <w:lang w:eastAsia="en-US"/>
    </w:rPr>
  </w:style>
  <w:style w:type="paragraph" w:customStyle="1" w:styleId="2325">
    <w:name w:val="Style36"/>
    <w:basedOn w:val="1"/>
    <w:qFormat/>
    <w:uiPriority w:val="99"/>
    <w:pPr>
      <w:widowControl w:val="0"/>
      <w:autoSpaceDE w:val="0"/>
      <w:autoSpaceDN w:val="0"/>
      <w:adjustRightInd w:val="0"/>
      <w:spacing w:after="0" w:line="240" w:lineRule="auto"/>
    </w:pPr>
    <w:rPr>
      <w:rFonts w:ascii="Microsoft Sans Serif" w:hAnsi="Microsoft Sans Serif" w:eastAsia="Times New Roman" w:cs="Microsoft Sans Serif"/>
      <w:sz w:val="24"/>
      <w:szCs w:val="24"/>
      <w:lang w:eastAsia="en-US"/>
    </w:rPr>
  </w:style>
  <w:style w:type="character" w:customStyle="1" w:styleId="2326">
    <w:name w:val="Font Style44"/>
    <w:qFormat/>
    <w:uiPriority w:val="99"/>
    <w:rPr>
      <w:rFonts w:ascii="Times New Roman" w:hAnsi="Times New Roman" w:cs="Times New Roman"/>
      <w:b/>
      <w:bCs/>
      <w:spacing w:val="-10"/>
      <w:sz w:val="18"/>
      <w:szCs w:val="18"/>
    </w:rPr>
  </w:style>
  <w:style w:type="character" w:customStyle="1" w:styleId="2327">
    <w:name w:val="Font Style54"/>
    <w:qFormat/>
    <w:uiPriority w:val="0"/>
    <w:rPr>
      <w:rFonts w:ascii="Times New Roman" w:hAnsi="Times New Roman" w:cs="Times New Roman"/>
      <w:sz w:val="20"/>
      <w:szCs w:val="20"/>
    </w:rPr>
  </w:style>
  <w:style w:type="paragraph" w:customStyle="1" w:styleId="2328">
    <w:name w:val="Style3"/>
    <w:basedOn w:val="1"/>
    <w:qFormat/>
    <w:uiPriority w:val="0"/>
    <w:pPr>
      <w:widowControl w:val="0"/>
      <w:autoSpaceDE w:val="0"/>
      <w:autoSpaceDN w:val="0"/>
      <w:adjustRightInd w:val="0"/>
      <w:spacing w:after="0" w:line="211" w:lineRule="exact"/>
      <w:ind w:firstLine="278"/>
    </w:pPr>
    <w:rPr>
      <w:rFonts w:ascii="Microsoft Sans Serif" w:hAnsi="Microsoft Sans Serif" w:eastAsia="Times New Roman" w:cs="Microsoft Sans Serif"/>
      <w:sz w:val="24"/>
      <w:szCs w:val="24"/>
      <w:lang w:eastAsia="en-US"/>
    </w:rPr>
  </w:style>
  <w:style w:type="paragraph" w:customStyle="1" w:styleId="2329">
    <w:name w:val="Style10"/>
    <w:basedOn w:val="1"/>
    <w:uiPriority w:val="99"/>
    <w:pPr>
      <w:widowControl w:val="0"/>
      <w:autoSpaceDE w:val="0"/>
      <w:autoSpaceDN w:val="0"/>
      <w:adjustRightInd w:val="0"/>
      <w:spacing w:after="0" w:line="240" w:lineRule="auto"/>
      <w:jc w:val="both"/>
    </w:pPr>
    <w:rPr>
      <w:rFonts w:ascii="Microsoft Sans Serif" w:hAnsi="Microsoft Sans Serif" w:eastAsia="Times New Roman" w:cs="Microsoft Sans Serif"/>
      <w:sz w:val="24"/>
      <w:szCs w:val="24"/>
      <w:lang w:eastAsia="en-US"/>
    </w:rPr>
  </w:style>
  <w:style w:type="paragraph" w:customStyle="1" w:styleId="2330">
    <w:name w:val="Style21"/>
    <w:basedOn w:val="1"/>
    <w:qFormat/>
    <w:uiPriority w:val="99"/>
    <w:pPr>
      <w:widowControl w:val="0"/>
      <w:autoSpaceDE w:val="0"/>
      <w:autoSpaceDN w:val="0"/>
      <w:adjustRightInd w:val="0"/>
      <w:spacing w:after="0" w:line="269" w:lineRule="exact"/>
      <w:ind w:firstLine="86"/>
    </w:pPr>
    <w:rPr>
      <w:rFonts w:ascii="Microsoft Sans Serif" w:hAnsi="Microsoft Sans Serif" w:eastAsia="Times New Roman" w:cs="Microsoft Sans Serif"/>
      <w:sz w:val="24"/>
      <w:szCs w:val="24"/>
      <w:lang w:eastAsia="en-US"/>
    </w:rPr>
  </w:style>
  <w:style w:type="paragraph" w:customStyle="1" w:styleId="2331">
    <w:name w:val="Style31"/>
    <w:basedOn w:val="1"/>
    <w:qFormat/>
    <w:uiPriority w:val="99"/>
    <w:pPr>
      <w:widowControl w:val="0"/>
      <w:autoSpaceDE w:val="0"/>
      <w:autoSpaceDN w:val="0"/>
      <w:adjustRightInd w:val="0"/>
      <w:spacing w:after="0" w:line="278" w:lineRule="exact"/>
      <w:ind w:firstLine="605"/>
    </w:pPr>
    <w:rPr>
      <w:rFonts w:ascii="Microsoft Sans Serif" w:hAnsi="Microsoft Sans Serif" w:eastAsia="Times New Roman" w:cs="Microsoft Sans Serif"/>
      <w:sz w:val="24"/>
      <w:szCs w:val="24"/>
      <w:lang w:eastAsia="en-US"/>
    </w:rPr>
  </w:style>
  <w:style w:type="character" w:customStyle="1" w:styleId="2332">
    <w:name w:val="Font Style55"/>
    <w:qFormat/>
    <w:uiPriority w:val="99"/>
    <w:rPr>
      <w:rFonts w:ascii="Microsoft Sans Serif" w:hAnsi="Microsoft Sans Serif" w:cs="Microsoft Sans Serif"/>
      <w:b/>
      <w:bCs/>
      <w:spacing w:val="-20"/>
      <w:sz w:val="16"/>
      <w:szCs w:val="16"/>
    </w:rPr>
  </w:style>
  <w:style w:type="character" w:customStyle="1" w:styleId="2333">
    <w:name w:val="Font Style56"/>
    <w:uiPriority w:val="99"/>
    <w:rPr>
      <w:rFonts w:ascii="Microsoft Sans Serif" w:hAnsi="Microsoft Sans Serif" w:cs="Microsoft Sans Serif"/>
      <w:b/>
      <w:bCs/>
      <w:sz w:val="18"/>
      <w:szCs w:val="18"/>
    </w:rPr>
  </w:style>
  <w:style w:type="paragraph" w:customStyle="1" w:styleId="2334">
    <w:name w:val="Style22"/>
    <w:basedOn w:val="1"/>
    <w:uiPriority w:val="99"/>
    <w:pPr>
      <w:widowControl w:val="0"/>
      <w:autoSpaceDE w:val="0"/>
      <w:autoSpaceDN w:val="0"/>
      <w:adjustRightInd w:val="0"/>
      <w:spacing w:after="0" w:line="240" w:lineRule="auto"/>
      <w:jc w:val="both"/>
    </w:pPr>
    <w:rPr>
      <w:rFonts w:ascii="Microsoft Sans Serif" w:hAnsi="Microsoft Sans Serif" w:eastAsia="Times New Roman" w:cs="Microsoft Sans Serif"/>
      <w:sz w:val="24"/>
      <w:szCs w:val="24"/>
      <w:lang w:eastAsia="en-US"/>
    </w:rPr>
  </w:style>
  <w:style w:type="paragraph" w:customStyle="1" w:styleId="2335">
    <w:name w:val="Style105"/>
    <w:basedOn w:val="1"/>
    <w:qFormat/>
    <w:uiPriority w:val="99"/>
    <w:pPr>
      <w:widowControl w:val="0"/>
      <w:autoSpaceDE w:val="0"/>
      <w:autoSpaceDN w:val="0"/>
      <w:adjustRightInd w:val="0"/>
      <w:spacing w:after="0" w:line="281" w:lineRule="exact"/>
      <w:ind w:firstLine="562"/>
      <w:jc w:val="both"/>
    </w:pPr>
    <w:rPr>
      <w:rFonts w:ascii="Trebuchet MS" w:hAnsi="Trebuchet MS" w:eastAsia="Times New Roman" w:cs="Times New Roman"/>
      <w:sz w:val="24"/>
      <w:szCs w:val="24"/>
      <w:lang w:eastAsia="en-US"/>
    </w:rPr>
  </w:style>
  <w:style w:type="character" w:customStyle="1" w:styleId="2336">
    <w:name w:val="Font Style383"/>
    <w:qFormat/>
    <w:uiPriority w:val="99"/>
    <w:rPr>
      <w:rFonts w:ascii="Times New Roman" w:hAnsi="Times New Roman" w:cs="Times New Roman"/>
      <w:sz w:val="22"/>
      <w:szCs w:val="22"/>
    </w:rPr>
  </w:style>
  <w:style w:type="paragraph" w:customStyle="1" w:styleId="2337">
    <w:name w:val="Style139"/>
    <w:basedOn w:val="1"/>
    <w:qFormat/>
    <w:uiPriority w:val="99"/>
    <w:pPr>
      <w:widowControl w:val="0"/>
      <w:autoSpaceDE w:val="0"/>
      <w:autoSpaceDN w:val="0"/>
      <w:adjustRightInd w:val="0"/>
      <w:spacing w:after="0" w:line="240" w:lineRule="auto"/>
    </w:pPr>
    <w:rPr>
      <w:rFonts w:ascii="Trebuchet MS" w:hAnsi="Trebuchet MS" w:eastAsia="Times New Roman" w:cs="Times New Roman"/>
      <w:sz w:val="24"/>
      <w:szCs w:val="24"/>
      <w:lang w:eastAsia="en-US"/>
    </w:rPr>
  </w:style>
  <w:style w:type="character" w:customStyle="1" w:styleId="2338">
    <w:name w:val="Font Style387"/>
    <w:uiPriority w:val="99"/>
    <w:rPr>
      <w:rFonts w:ascii="Times New Roman" w:hAnsi="Times New Roman" w:cs="Times New Roman"/>
      <w:i/>
      <w:iCs/>
      <w:sz w:val="22"/>
      <w:szCs w:val="22"/>
    </w:rPr>
  </w:style>
  <w:style w:type="paragraph" w:customStyle="1" w:styleId="2339">
    <w:name w:val="Style104"/>
    <w:basedOn w:val="1"/>
    <w:qFormat/>
    <w:uiPriority w:val="99"/>
    <w:pPr>
      <w:widowControl w:val="0"/>
      <w:autoSpaceDE w:val="0"/>
      <w:autoSpaceDN w:val="0"/>
      <w:adjustRightInd w:val="0"/>
      <w:spacing w:after="0" w:line="240" w:lineRule="auto"/>
      <w:jc w:val="right"/>
    </w:pPr>
    <w:rPr>
      <w:rFonts w:ascii="Trebuchet MS" w:hAnsi="Trebuchet MS" w:eastAsia="Times New Roman" w:cs="Times New Roman"/>
      <w:sz w:val="24"/>
      <w:szCs w:val="24"/>
      <w:lang w:eastAsia="en-US"/>
    </w:rPr>
  </w:style>
  <w:style w:type="paragraph" w:customStyle="1" w:styleId="2340">
    <w:name w:val="Style114"/>
    <w:basedOn w:val="1"/>
    <w:qFormat/>
    <w:uiPriority w:val="99"/>
    <w:pPr>
      <w:widowControl w:val="0"/>
      <w:autoSpaceDE w:val="0"/>
      <w:autoSpaceDN w:val="0"/>
      <w:adjustRightInd w:val="0"/>
      <w:spacing w:after="0" w:line="240" w:lineRule="auto"/>
    </w:pPr>
    <w:rPr>
      <w:rFonts w:ascii="Trebuchet MS" w:hAnsi="Trebuchet MS" w:eastAsia="Times New Roman" w:cs="Times New Roman"/>
      <w:sz w:val="24"/>
      <w:szCs w:val="24"/>
      <w:lang w:eastAsia="en-US"/>
    </w:rPr>
  </w:style>
  <w:style w:type="paragraph" w:customStyle="1" w:styleId="2341">
    <w:name w:val="Style215"/>
    <w:basedOn w:val="1"/>
    <w:uiPriority w:val="99"/>
    <w:pPr>
      <w:widowControl w:val="0"/>
      <w:autoSpaceDE w:val="0"/>
      <w:autoSpaceDN w:val="0"/>
      <w:adjustRightInd w:val="0"/>
      <w:spacing w:after="0" w:line="234" w:lineRule="exact"/>
    </w:pPr>
    <w:rPr>
      <w:rFonts w:ascii="Trebuchet MS" w:hAnsi="Trebuchet MS" w:eastAsia="Times New Roman" w:cs="Times New Roman"/>
      <w:sz w:val="24"/>
      <w:szCs w:val="24"/>
      <w:lang w:eastAsia="en-US"/>
    </w:rPr>
  </w:style>
  <w:style w:type="paragraph" w:customStyle="1" w:styleId="2342">
    <w:name w:val="Style233"/>
    <w:basedOn w:val="1"/>
    <w:uiPriority w:val="99"/>
    <w:pPr>
      <w:widowControl w:val="0"/>
      <w:autoSpaceDE w:val="0"/>
      <w:autoSpaceDN w:val="0"/>
      <w:adjustRightInd w:val="0"/>
      <w:spacing w:after="0" w:line="240" w:lineRule="auto"/>
    </w:pPr>
    <w:rPr>
      <w:rFonts w:ascii="Trebuchet MS" w:hAnsi="Trebuchet MS" w:eastAsia="Times New Roman" w:cs="Times New Roman"/>
      <w:sz w:val="24"/>
      <w:szCs w:val="24"/>
      <w:lang w:eastAsia="en-US"/>
    </w:rPr>
  </w:style>
  <w:style w:type="paragraph" w:customStyle="1" w:styleId="2343">
    <w:name w:val="Style236"/>
    <w:basedOn w:val="1"/>
    <w:qFormat/>
    <w:uiPriority w:val="99"/>
    <w:pPr>
      <w:widowControl w:val="0"/>
      <w:autoSpaceDE w:val="0"/>
      <w:autoSpaceDN w:val="0"/>
      <w:adjustRightInd w:val="0"/>
      <w:spacing w:after="0" w:line="209" w:lineRule="exact"/>
      <w:jc w:val="both"/>
    </w:pPr>
    <w:rPr>
      <w:rFonts w:ascii="Trebuchet MS" w:hAnsi="Trebuchet MS" w:eastAsia="Times New Roman" w:cs="Times New Roman"/>
      <w:sz w:val="24"/>
      <w:szCs w:val="24"/>
      <w:lang w:eastAsia="en-US"/>
    </w:rPr>
  </w:style>
  <w:style w:type="paragraph" w:customStyle="1" w:styleId="2344">
    <w:name w:val="Style247"/>
    <w:basedOn w:val="1"/>
    <w:qFormat/>
    <w:uiPriority w:val="99"/>
    <w:pPr>
      <w:widowControl w:val="0"/>
      <w:autoSpaceDE w:val="0"/>
      <w:autoSpaceDN w:val="0"/>
      <w:adjustRightInd w:val="0"/>
      <w:spacing w:after="0" w:line="240" w:lineRule="auto"/>
    </w:pPr>
    <w:rPr>
      <w:rFonts w:ascii="Trebuchet MS" w:hAnsi="Trebuchet MS" w:eastAsia="Times New Roman" w:cs="Times New Roman"/>
      <w:sz w:val="24"/>
      <w:szCs w:val="24"/>
      <w:lang w:eastAsia="en-US"/>
    </w:rPr>
  </w:style>
  <w:style w:type="paragraph" w:customStyle="1" w:styleId="2345">
    <w:name w:val="Style272"/>
    <w:basedOn w:val="1"/>
    <w:uiPriority w:val="99"/>
    <w:pPr>
      <w:widowControl w:val="0"/>
      <w:autoSpaceDE w:val="0"/>
      <w:autoSpaceDN w:val="0"/>
      <w:adjustRightInd w:val="0"/>
      <w:spacing w:after="0" w:line="396" w:lineRule="exact"/>
      <w:ind w:firstLine="554"/>
    </w:pPr>
    <w:rPr>
      <w:rFonts w:ascii="Trebuchet MS" w:hAnsi="Trebuchet MS" w:eastAsia="Times New Roman" w:cs="Times New Roman"/>
      <w:sz w:val="24"/>
      <w:szCs w:val="24"/>
      <w:lang w:eastAsia="en-US"/>
    </w:rPr>
  </w:style>
  <w:style w:type="paragraph" w:customStyle="1" w:styleId="2346">
    <w:name w:val="Style284"/>
    <w:basedOn w:val="1"/>
    <w:qFormat/>
    <w:uiPriority w:val="99"/>
    <w:pPr>
      <w:widowControl w:val="0"/>
      <w:autoSpaceDE w:val="0"/>
      <w:autoSpaceDN w:val="0"/>
      <w:adjustRightInd w:val="0"/>
      <w:spacing w:after="0" w:line="367" w:lineRule="exact"/>
    </w:pPr>
    <w:rPr>
      <w:rFonts w:ascii="Trebuchet MS" w:hAnsi="Trebuchet MS" w:eastAsia="Times New Roman" w:cs="Times New Roman"/>
      <w:sz w:val="24"/>
      <w:szCs w:val="24"/>
      <w:lang w:eastAsia="en-US"/>
    </w:rPr>
  </w:style>
  <w:style w:type="paragraph" w:customStyle="1" w:styleId="2347">
    <w:name w:val="Style288"/>
    <w:basedOn w:val="1"/>
    <w:uiPriority w:val="99"/>
    <w:pPr>
      <w:widowControl w:val="0"/>
      <w:autoSpaceDE w:val="0"/>
      <w:autoSpaceDN w:val="0"/>
      <w:adjustRightInd w:val="0"/>
      <w:spacing w:after="0" w:line="252" w:lineRule="exact"/>
      <w:jc w:val="both"/>
    </w:pPr>
    <w:rPr>
      <w:rFonts w:ascii="Trebuchet MS" w:hAnsi="Trebuchet MS" w:eastAsia="Times New Roman" w:cs="Times New Roman"/>
      <w:sz w:val="24"/>
      <w:szCs w:val="24"/>
      <w:lang w:eastAsia="en-US"/>
    </w:rPr>
  </w:style>
  <w:style w:type="character" w:customStyle="1" w:styleId="2348">
    <w:name w:val="Font Style371"/>
    <w:qFormat/>
    <w:uiPriority w:val="99"/>
    <w:rPr>
      <w:rFonts w:ascii="Times New Roman" w:hAnsi="Times New Roman" w:cs="Times New Roman"/>
      <w:b/>
      <w:bCs/>
      <w:sz w:val="22"/>
      <w:szCs w:val="22"/>
    </w:rPr>
  </w:style>
  <w:style w:type="character" w:customStyle="1" w:styleId="2349">
    <w:name w:val="Font Style395"/>
    <w:qFormat/>
    <w:uiPriority w:val="99"/>
    <w:rPr>
      <w:rFonts w:ascii="Times New Roman" w:hAnsi="Times New Roman" w:cs="Times New Roman"/>
      <w:sz w:val="20"/>
      <w:szCs w:val="20"/>
    </w:rPr>
  </w:style>
  <w:style w:type="character" w:customStyle="1" w:styleId="2350">
    <w:name w:val="Font Style403"/>
    <w:uiPriority w:val="99"/>
    <w:rPr>
      <w:rFonts w:ascii="Times New Roman" w:hAnsi="Times New Roman" w:cs="Times New Roman"/>
      <w:b/>
      <w:bCs/>
      <w:sz w:val="18"/>
      <w:szCs w:val="18"/>
    </w:rPr>
  </w:style>
  <w:style w:type="character" w:customStyle="1" w:styleId="2351">
    <w:name w:val="Font Style438"/>
    <w:uiPriority w:val="99"/>
    <w:rPr>
      <w:rFonts w:ascii="Times New Roman" w:hAnsi="Times New Roman" w:cs="Times New Roman"/>
      <w:b/>
      <w:bCs/>
      <w:sz w:val="20"/>
      <w:szCs w:val="20"/>
    </w:rPr>
  </w:style>
  <w:style w:type="character" w:customStyle="1" w:styleId="2352">
    <w:name w:val="Font Style439"/>
    <w:uiPriority w:val="99"/>
    <w:rPr>
      <w:rFonts w:ascii="Arial Unicode MS" w:eastAsia="Arial Unicode MS" w:cs="Arial Unicode MS"/>
      <w:sz w:val="20"/>
      <w:szCs w:val="20"/>
    </w:rPr>
  </w:style>
  <w:style w:type="character" w:customStyle="1" w:styleId="2353">
    <w:name w:val="НЕТ отступов Знак Знак1"/>
    <w:qFormat/>
    <w:uiPriority w:val="0"/>
    <w:rPr>
      <w:sz w:val="24"/>
      <w:lang w:val="ru-RU" w:eastAsia="ru-RU" w:bidi="ar-SA"/>
    </w:rPr>
  </w:style>
  <w:style w:type="paragraph" w:customStyle="1" w:styleId="2354">
    <w:name w:val="Style144"/>
    <w:basedOn w:val="1"/>
    <w:uiPriority w:val="99"/>
    <w:pPr>
      <w:widowControl w:val="0"/>
      <w:autoSpaceDE w:val="0"/>
      <w:autoSpaceDN w:val="0"/>
      <w:adjustRightInd w:val="0"/>
      <w:spacing w:after="0" w:line="482" w:lineRule="exact"/>
      <w:ind w:firstLine="713"/>
      <w:jc w:val="both"/>
    </w:pPr>
    <w:rPr>
      <w:rFonts w:ascii="Franklin Gothic Demi Cond" w:hAnsi="Franklin Gothic Demi Cond" w:eastAsia="Times New Roman" w:cs="Times New Roman"/>
      <w:sz w:val="24"/>
      <w:szCs w:val="24"/>
      <w:lang w:eastAsia="en-US"/>
    </w:rPr>
  </w:style>
  <w:style w:type="paragraph" w:customStyle="1" w:styleId="2355">
    <w:name w:val="Style200"/>
    <w:basedOn w:val="1"/>
    <w:qFormat/>
    <w:uiPriority w:val="99"/>
    <w:pPr>
      <w:widowControl w:val="0"/>
      <w:autoSpaceDE w:val="0"/>
      <w:autoSpaceDN w:val="0"/>
      <w:adjustRightInd w:val="0"/>
      <w:spacing w:after="0" w:line="482" w:lineRule="exact"/>
      <w:ind w:firstLine="706"/>
      <w:jc w:val="both"/>
    </w:pPr>
    <w:rPr>
      <w:rFonts w:ascii="Franklin Gothic Demi Cond" w:hAnsi="Franklin Gothic Demi Cond" w:eastAsia="Times New Roman" w:cs="Times New Roman"/>
      <w:sz w:val="24"/>
      <w:szCs w:val="24"/>
      <w:lang w:eastAsia="en-US"/>
    </w:rPr>
  </w:style>
  <w:style w:type="paragraph" w:customStyle="1" w:styleId="2356">
    <w:name w:val="Style66"/>
    <w:basedOn w:val="1"/>
    <w:uiPriority w:val="99"/>
    <w:pPr>
      <w:widowControl w:val="0"/>
      <w:autoSpaceDE w:val="0"/>
      <w:autoSpaceDN w:val="0"/>
      <w:adjustRightInd w:val="0"/>
      <w:spacing w:after="0" w:line="497" w:lineRule="exact"/>
      <w:ind w:firstLine="706"/>
      <w:jc w:val="both"/>
    </w:pPr>
    <w:rPr>
      <w:rFonts w:ascii="Franklin Gothic Demi Cond" w:hAnsi="Franklin Gothic Demi Cond" w:eastAsia="Times New Roman" w:cs="Times New Roman"/>
      <w:sz w:val="24"/>
      <w:szCs w:val="24"/>
      <w:lang w:eastAsia="en-US"/>
    </w:rPr>
  </w:style>
  <w:style w:type="paragraph" w:customStyle="1" w:styleId="2357">
    <w:name w:val="Style24"/>
    <w:basedOn w:val="1"/>
    <w:qFormat/>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358">
    <w:name w:val="Style315"/>
    <w:basedOn w:val="1"/>
    <w:qFormat/>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359">
    <w:name w:val="Style316"/>
    <w:basedOn w:val="1"/>
    <w:qFormat/>
    <w:uiPriority w:val="99"/>
    <w:pPr>
      <w:widowControl w:val="0"/>
      <w:autoSpaceDE w:val="0"/>
      <w:autoSpaceDN w:val="0"/>
      <w:adjustRightInd w:val="0"/>
      <w:spacing w:after="0" w:line="240" w:lineRule="auto"/>
      <w:jc w:val="right"/>
    </w:pPr>
    <w:rPr>
      <w:rFonts w:ascii="Franklin Gothic Demi Cond" w:hAnsi="Franklin Gothic Demi Cond" w:eastAsia="Times New Roman" w:cs="Times New Roman"/>
      <w:sz w:val="24"/>
      <w:szCs w:val="24"/>
      <w:lang w:eastAsia="en-US"/>
    </w:rPr>
  </w:style>
  <w:style w:type="paragraph" w:customStyle="1" w:styleId="2360">
    <w:name w:val="Style322"/>
    <w:basedOn w:val="1"/>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361">
    <w:name w:val="Style323"/>
    <w:basedOn w:val="1"/>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362">
    <w:name w:val="Style324"/>
    <w:basedOn w:val="1"/>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363">
    <w:name w:val="Style325"/>
    <w:basedOn w:val="1"/>
    <w:uiPriority w:val="99"/>
    <w:pPr>
      <w:widowControl w:val="0"/>
      <w:autoSpaceDE w:val="0"/>
      <w:autoSpaceDN w:val="0"/>
      <w:adjustRightInd w:val="0"/>
      <w:spacing w:after="0" w:line="259" w:lineRule="exact"/>
    </w:pPr>
    <w:rPr>
      <w:rFonts w:ascii="Franklin Gothic Demi Cond" w:hAnsi="Franklin Gothic Demi Cond" w:eastAsia="Times New Roman" w:cs="Times New Roman"/>
      <w:sz w:val="24"/>
      <w:szCs w:val="24"/>
      <w:lang w:eastAsia="en-US"/>
    </w:rPr>
  </w:style>
  <w:style w:type="paragraph" w:customStyle="1" w:styleId="2364">
    <w:name w:val="Style326"/>
    <w:basedOn w:val="1"/>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365">
    <w:name w:val="Style328"/>
    <w:basedOn w:val="1"/>
    <w:uiPriority w:val="99"/>
    <w:pPr>
      <w:widowControl w:val="0"/>
      <w:autoSpaceDE w:val="0"/>
      <w:autoSpaceDN w:val="0"/>
      <w:adjustRightInd w:val="0"/>
      <w:spacing w:after="0" w:line="240" w:lineRule="auto"/>
      <w:jc w:val="center"/>
    </w:pPr>
    <w:rPr>
      <w:rFonts w:ascii="Franklin Gothic Demi Cond" w:hAnsi="Franklin Gothic Demi Cond" w:eastAsia="Times New Roman" w:cs="Times New Roman"/>
      <w:sz w:val="24"/>
      <w:szCs w:val="24"/>
      <w:lang w:eastAsia="en-US"/>
    </w:rPr>
  </w:style>
  <w:style w:type="paragraph" w:customStyle="1" w:styleId="2366">
    <w:name w:val="Style329"/>
    <w:basedOn w:val="1"/>
    <w:qFormat/>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367">
    <w:name w:val="Style330"/>
    <w:basedOn w:val="1"/>
    <w:qFormat/>
    <w:uiPriority w:val="99"/>
    <w:pPr>
      <w:widowControl w:val="0"/>
      <w:autoSpaceDE w:val="0"/>
      <w:autoSpaceDN w:val="0"/>
      <w:adjustRightInd w:val="0"/>
      <w:spacing w:after="0" w:line="216" w:lineRule="exact"/>
      <w:jc w:val="center"/>
    </w:pPr>
    <w:rPr>
      <w:rFonts w:ascii="Franklin Gothic Demi Cond" w:hAnsi="Franklin Gothic Demi Cond" w:eastAsia="Times New Roman" w:cs="Times New Roman"/>
      <w:sz w:val="24"/>
      <w:szCs w:val="24"/>
      <w:lang w:eastAsia="en-US"/>
    </w:rPr>
  </w:style>
  <w:style w:type="character" w:customStyle="1" w:styleId="2368">
    <w:name w:val="Font Style452"/>
    <w:qFormat/>
    <w:uiPriority w:val="99"/>
    <w:rPr>
      <w:rFonts w:ascii="Times New Roman" w:hAnsi="Times New Roman" w:cs="Times New Roman"/>
      <w:b/>
      <w:bCs/>
      <w:sz w:val="18"/>
      <w:szCs w:val="18"/>
    </w:rPr>
  </w:style>
  <w:style w:type="character" w:customStyle="1" w:styleId="2369">
    <w:name w:val="Font Style473"/>
    <w:uiPriority w:val="99"/>
    <w:rPr>
      <w:rFonts w:ascii="Franklin Gothic Demi Cond" w:hAnsi="Franklin Gothic Demi Cond" w:cs="Franklin Gothic Demi Cond"/>
      <w:sz w:val="14"/>
      <w:szCs w:val="14"/>
    </w:rPr>
  </w:style>
  <w:style w:type="character" w:customStyle="1" w:styleId="2370">
    <w:name w:val="Font Style499"/>
    <w:qFormat/>
    <w:uiPriority w:val="99"/>
    <w:rPr>
      <w:rFonts w:ascii="Franklin Gothic Demi Cond" w:hAnsi="Franklin Gothic Demi Cond" w:cs="Franklin Gothic Demi Cond"/>
      <w:sz w:val="16"/>
      <w:szCs w:val="16"/>
    </w:rPr>
  </w:style>
  <w:style w:type="character" w:customStyle="1" w:styleId="2371">
    <w:name w:val="Font Style557"/>
    <w:uiPriority w:val="99"/>
    <w:rPr>
      <w:rFonts w:ascii="Arial" w:hAnsi="Arial" w:cs="Arial"/>
      <w:b/>
      <w:bCs/>
      <w:sz w:val="8"/>
      <w:szCs w:val="8"/>
    </w:rPr>
  </w:style>
  <w:style w:type="character" w:customStyle="1" w:styleId="2372">
    <w:name w:val="Font Style558"/>
    <w:qFormat/>
    <w:uiPriority w:val="99"/>
    <w:rPr>
      <w:rFonts w:ascii="Trebuchet MS" w:hAnsi="Trebuchet MS" w:cs="Trebuchet MS"/>
      <w:sz w:val="24"/>
      <w:szCs w:val="24"/>
    </w:rPr>
  </w:style>
  <w:style w:type="character" w:customStyle="1" w:styleId="2373">
    <w:name w:val="Font Style559"/>
    <w:uiPriority w:val="99"/>
    <w:rPr>
      <w:rFonts w:ascii="Trebuchet MS" w:hAnsi="Trebuchet MS" w:cs="Trebuchet MS"/>
      <w:b/>
      <w:bCs/>
      <w:sz w:val="18"/>
      <w:szCs w:val="18"/>
    </w:rPr>
  </w:style>
  <w:style w:type="character" w:customStyle="1" w:styleId="2374">
    <w:name w:val="Font Style560"/>
    <w:qFormat/>
    <w:uiPriority w:val="99"/>
    <w:rPr>
      <w:rFonts w:ascii="Arial" w:hAnsi="Arial" w:cs="Arial"/>
      <w:sz w:val="18"/>
      <w:szCs w:val="18"/>
    </w:rPr>
  </w:style>
  <w:style w:type="character" w:customStyle="1" w:styleId="2375">
    <w:name w:val="Font Style561"/>
    <w:uiPriority w:val="99"/>
    <w:rPr>
      <w:rFonts w:ascii="Times New Roman" w:hAnsi="Times New Roman" w:cs="Times New Roman"/>
      <w:b/>
      <w:bCs/>
      <w:sz w:val="20"/>
      <w:szCs w:val="20"/>
    </w:rPr>
  </w:style>
  <w:style w:type="paragraph" w:customStyle="1" w:styleId="2376">
    <w:name w:val="Style137"/>
    <w:basedOn w:val="1"/>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377">
    <w:name w:val="Style224"/>
    <w:basedOn w:val="1"/>
    <w:qFormat/>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378">
    <w:name w:val="Style339"/>
    <w:basedOn w:val="1"/>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379">
    <w:name w:val="Style348"/>
    <w:basedOn w:val="1"/>
    <w:uiPriority w:val="99"/>
    <w:pPr>
      <w:widowControl w:val="0"/>
      <w:autoSpaceDE w:val="0"/>
      <w:autoSpaceDN w:val="0"/>
      <w:adjustRightInd w:val="0"/>
      <w:spacing w:after="0" w:line="205" w:lineRule="exact"/>
      <w:ind w:firstLine="108"/>
    </w:pPr>
    <w:rPr>
      <w:rFonts w:ascii="Franklin Gothic Demi Cond" w:hAnsi="Franklin Gothic Demi Cond" w:eastAsia="Times New Roman" w:cs="Times New Roman"/>
      <w:sz w:val="24"/>
      <w:szCs w:val="24"/>
      <w:lang w:eastAsia="en-US"/>
    </w:rPr>
  </w:style>
  <w:style w:type="paragraph" w:customStyle="1" w:styleId="2380">
    <w:name w:val="Style350"/>
    <w:basedOn w:val="1"/>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381">
    <w:name w:val="Style351"/>
    <w:basedOn w:val="1"/>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382">
    <w:name w:val="Style352"/>
    <w:basedOn w:val="1"/>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383">
    <w:name w:val="Style353"/>
    <w:basedOn w:val="1"/>
    <w:qFormat/>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character" w:customStyle="1" w:styleId="2384">
    <w:name w:val="Font Style475"/>
    <w:uiPriority w:val="99"/>
    <w:rPr>
      <w:rFonts w:ascii="Franklin Gothic Demi Cond" w:hAnsi="Franklin Gothic Demi Cond" w:cs="Franklin Gothic Demi Cond"/>
      <w:smallCaps/>
      <w:sz w:val="16"/>
      <w:szCs w:val="16"/>
    </w:rPr>
  </w:style>
  <w:style w:type="character" w:customStyle="1" w:styleId="2385">
    <w:name w:val="Font Style536"/>
    <w:qFormat/>
    <w:uiPriority w:val="99"/>
    <w:rPr>
      <w:rFonts w:ascii="Times New Roman" w:hAnsi="Times New Roman" w:cs="Times New Roman"/>
      <w:b/>
      <w:bCs/>
      <w:sz w:val="16"/>
      <w:szCs w:val="16"/>
    </w:rPr>
  </w:style>
  <w:style w:type="character" w:customStyle="1" w:styleId="2386">
    <w:name w:val="Font Style554"/>
    <w:qFormat/>
    <w:uiPriority w:val="99"/>
    <w:rPr>
      <w:rFonts w:ascii="Times New Roman" w:hAnsi="Times New Roman" w:cs="Times New Roman"/>
      <w:b/>
      <w:bCs/>
      <w:sz w:val="22"/>
      <w:szCs w:val="22"/>
    </w:rPr>
  </w:style>
  <w:style w:type="character" w:customStyle="1" w:styleId="2387">
    <w:name w:val="Font Style562"/>
    <w:qFormat/>
    <w:uiPriority w:val="99"/>
    <w:rPr>
      <w:rFonts w:ascii="Arial" w:hAnsi="Arial" w:cs="Arial"/>
      <w:b/>
      <w:bCs/>
      <w:sz w:val="18"/>
      <w:szCs w:val="18"/>
    </w:rPr>
  </w:style>
  <w:style w:type="character" w:customStyle="1" w:styleId="2388">
    <w:name w:val="Font Style563"/>
    <w:qFormat/>
    <w:uiPriority w:val="99"/>
    <w:rPr>
      <w:rFonts w:ascii="Trebuchet MS" w:hAnsi="Trebuchet MS" w:cs="Trebuchet MS"/>
      <w:sz w:val="24"/>
      <w:szCs w:val="24"/>
    </w:rPr>
  </w:style>
  <w:style w:type="character" w:customStyle="1" w:styleId="2389">
    <w:name w:val="Font Style564"/>
    <w:uiPriority w:val="99"/>
    <w:rPr>
      <w:rFonts w:ascii="Franklin Gothic Demi Cond" w:hAnsi="Franklin Gothic Demi Cond" w:cs="Franklin Gothic Demi Cond"/>
      <w:b/>
      <w:bCs/>
      <w:sz w:val="22"/>
      <w:szCs w:val="22"/>
    </w:rPr>
  </w:style>
  <w:style w:type="character" w:customStyle="1" w:styleId="2390">
    <w:name w:val="Font Style565"/>
    <w:qFormat/>
    <w:uiPriority w:val="99"/>
    <w:rPr>
      <w:rFonts w:ascii="Arial" w:hAnsi="Arial" w:cs="Arial"/>
      <w:sz w:val="18"/>
      <w:szCs w:val="18"/>
    </w:rPr>
  </w:style>
  <w:style w:type="character" w:customStyle="1" w:styleId="2391">
    <w:name w:val="Font Style566"/>
    <w:qFormat/>
    <w:uiPriority w:val="99"/>
    <w:rPr>
      <w:rFonts w:ascii="Trebuchet MS" w:hAnsi="Trebuchet MS" w:cs="Trebuchet MS"/>
      <w:sz w:val="22"/>
      <w:szCs w:val="22"/>
    </w:rPr>
  </w:style>
  <w:style w:type="character" w:customStyle="1" w:styleId="2392">
    <w:name w:val="Font Style506"/>
    <w:uiPriority w:val="99"/>
    <w:rPr>
      <w:rFonts w:ascii="Times New Roman" w:hAnsi="Times New Roman" w:cs="Times New Roman"/>
      <w:sz w:val="22"/>
      <w:szCs w:val="22"/>
    </w:rPr>
  </w:style>
  <w:style w:type="paragraph" w:customStyle="1" w:styleId="2393">
    <w:name w:val="Style2"/>
    <w:basedOn w:val="1"/>
    <w:uiPriority w:val="0"/>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394">
    <w:name w:val="Style286"/>
    <w:basedOn w:val="1"/>
    <w:qFormat/>
    <w:uiPriority w:val="99"/>
    <w:pPr>
      <w:widowControl w:val="0"/>
      <w:autoSpaceDE w:val="0"/>
      <w:autoSpaceDN w:val="0"/>
      <w:adjustRightInd w:val="0"/>
      <w:spacing w:after="0" w:line="504" w:lineRule="exact"/>
      <w:ind w:hanging="1015"/>
    </w:pPr>
    <w:rPr>
      <w:rFonts w:ascii="Franklin Gothic Demi Cond" w:hAnsi="Franklin Gothic Demi Cond" w:eastAsia="Times New Roman" w:cs="Times New Roman"/>
      <w:sz w:val="24"/>
      <w:szCs w:val="24"/>
      <w:lang w:eastAsia="en-US"/>
    </w:rPr>
  </w:style>
  <w:style w:type="paragraph" w:customStyle="1" w:styleId="2395">
    <w:name w:val="Style54"/>
    <w:basedOn w:val="1"/>
    <w:qFormat/>
    <w:uiPriority w:val="99"/>
    <w:pPr>
      <w:widowControl w:val="0"/>
      <w:autoSpaceDE w:val="0"/>
      <w:autoSpaceDN w:val="0"/>
      <w:adjustRightInd w:val="0"/>
      <w:spacing w:after="0" w:line="240" w:lineRule="auto"/>
      <w:jc w:val="both"/>
    </w:pPr>
    <w:rPr>
      <w:rFonts w:ascii="Franklin Gothic Demi Cond" w:hAnsi="Franklin Gothic Demi Cond" w:eastAsia="Times New Roman" w:cs="Times New Roman"/>
      <w:sz w:val="24"/>
      <w:szCs w:val="24"/>
      <w:lang w:eastAsia="en-US"/>
    </w:rPr>
  </w:style>
  <w:style w:type="paragraph" w:customStyle="1" w:styleId="2396">
    <w:name w:val="Style142"/>
    <w:basedOn w:val="1"/>
    <w:uiPriority w:val="99"/>
    <w:pPr>
      <w:widowControl w:val="0"/>
      <w:autoSpaceDE w:val="0"/>
      <w:autoSpaceDN w:val="0"/>
      <w:adjustRightInd w:val="0"/>
      <w:spacing w:after="0" w:line="497" w:lineRule="exact"/>
    </w:pPr>
    <w:rPr>
      <w:rFonts w:ascii="Franklin Gothic Demi Cond" w:hAnsi="Franklin Gothic Demi Cond" w:eastAsia="Times New Roman" w:cs="Times New Roman"/>
      <w:sz w:val="24"/>
      <w:szCs w:val="24"/>
      <w:lang w:eastAsia="en-US"/>
    </w:rPr>
  </w:style>
  <w:style w:type="paragraph" w:customStyle="1" w:styleId="2397">
    <w:name w:val="Style235"/>
    <w:basedOn w:val="1"/>
    <w:qFormat/>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character" w:customStyle="1" w:styleId="2398">
    <w:name w:val="Font Style457"/>
    <w:uiPriority w:val="99"/>
    <w:rPr>
      <w:rFonts w:ascii="Times New Roman" w:hAnsi="Times New Roman" w:cs="Times New Roman"/>
      <w:b/>
      <w:bCs/>
      <w:i/>
      <w:iCs/>
      <w:sz w:val="20"/>
      <w:szCs w:val="20"/>
    </w:rPr>
  </w:style>
  <w:style w:type="character" w:customStyle="1" w:styleId="2399">
    <w:name w:val="Font Style525"/>
    <w:qFormat/>
    <w:uiPriority w:val="99"/>
    <w:rPr>
      <w:rFonts w:ascii="Franklin Gothic Demi Cond" w:hAnsi="Franklin Gothic Demi Cond" w:cs="Franklin Gothic Demi Cond"/>
      <w:b/>
      <w:bCs/>
      <w:i/>
      <w:iCs/>
      <w:w w:val="66"/>
      <w:sz w:val="38"/>
      <w:szCs w:val="38"/>
    </w:rPr>
  </w:style>
  <w:style w:type="paragraph" w:customStyle="1" w:styleId="2400">
    <w:name w:val="Style41"/>
    <w:basedOn w:val="1"/>
    <w:qFormat/>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401">
    <w:name w:val="Style119"/>
    <w:basedOn w:val="1"/>
    <w:qFormat/>
    <w:uiPriority w:val="99"/>
    <w:pPr>
      <w:widowControl w:val="0"/>
      <w:autoSpaceDE w:val="0"/>
      <w:autoSpaceDN w:val="0"/>
      <w:adjustRightInd w:val="0"/>
      <w:spacing w:after="0" w:line="274" w:lineRule="exact"/>
      <w:jc w:val="center"/>
    </w:pPr>
    <w:rPr>
      <w:rFonts w:ascii="Franklin Gothic Demi Cond" w:hAnsi="Franklin Gothic Demi Cond" w:eastAsia="Times New Roman" w:cs="Times New Roman"/>
      <w:sz w:val="24"/>
      <w:szCs w:val="24"/>
      <w:lang w:eastAsia="en-US"/>
    </w:rPr>
  </w:style>
  <w:style w:type="paragraph" w:customStyle="1" w:styleId="2402">
    <w:name w:val="Style128"/>
    <w:basedOn w:val="1"/>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403">
    <w:name w:val="Style149"/>
    <w:basedOn w:val="1"/>
    <w:uiPriority w:val="99"/>
    <w:pPr>
      <w:widowControl w:val="0"/>
      <w:autoSpaceDE w:val="0"/>
      <w:autoSpaceDN w:val="0"/>
      <w:adjustRightInd w:val="0"/>
      <w:spacing w:after="0" w:line="482" w:lineRule="exact"/>
      <w:ind w:firstLine="713"/>
    </w:pPr>
    <w:rPr>
      <w:rFonts w:ascii="Franklin Gothic Demi Cond" w:hAnsi="Franklin Gothic Demi Cond" w:eastAsia="Times New Roman" w:cs="Times New Roman"/>
      <w:sz w:val="24"/>
      <w:szCs w:val="24"/>
      <w:lang w:eastAsia="en-US"/>
    </w:rPr>
  </w:style>
  <w:style w:type="paragraph" w:customStyle="1" w:styleId="2404">
    <w:name w:val="Style162"/>
    <w:basedOn w:val="1"/>
    <w:qFormat/>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405">
    <w:name w:val="Style164"/>
    <w:basedOn w:val="1"/>
    <w:uiPriority w:val="99"/>
    <w:pPr>
      <w:widowControl w:val="0"/>
      <w:autoSpaceDE w:val="0"/>
      <w:autoSpaceDN w:val="0"/>
      <w:adjustRightInd w:val="0"/>
      <w:spacing w:after="0" w:line="691" w:lineRule="exact"/>
    </w:pPr>
    <w:rPr>
      <w:rFonts w:ascii="Franklin Gothic Demi Cond" w:hAnsi="Franklin Gothic Demi Cond" w:eastAsia="Times New Roman" w:cs="Times New Roman"/>
      <w:sz w:val="24"/>
      <w:szCs w:val="24"/>
      <w:lang w:eastAsia="en-US"/>
    </w:rPr>
  </w:style>
  <w:style w:type="paragraph" w:customStyle="1" w:styleId="2406">
    <w:name w:val="Style176"/>
    <w:basedOn w:val="1"/>
    <w:qFormat/>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407">
    <w:name w:val="Style188"/>
    <w:basedOn w:val="1"/>
    <w:qFormat/>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408">
    <w:name w:val="Style274"/>
    <w:basedOn w:val="1"/>
    <w:qFormat/>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409">
    <w:name w:val="Style358"/>
    <w:basedOn w:val="1"/>
    <w:qFormat/>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410">
    <w:name w:val="Style360"/>
    <w:basedOn w:val="1"/>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paragraph" w:customStyle="1" w:styleId="2411">
    <w:name w:val="Style419"/>
    <w:basedOn w:val="1"/>
    <w:uiPriority w:val="99"/>
    <w:pPr>
      <w:widowControl w:val="0"/>
      <w:autoSpaceDE w:val="0"/>
      <w:autoSpaceDN w:val="0"/>
      <w:adjustRightInd w:val="0"/>
      <w:spacing w:after="0" w:line="240" w:lineRule="auto"/>
    </w:pPr>
    <w:rPr>
      <w:rFonts w:ascii="Franklin Gothic Demi Cond" w:hAnsi="Franklin Gothic Demi Cond" w:eastAsia="Times New Roman" w:cs="Times New Roman"/>
      <w:sz w:val="24"/>
      <w:szCs w:val="24"/>
      <w:lang w:eastAsia="en-US"/>
    </w:rPr>
  </w:style>
  <w:style w:type="character" w:customStyle="1" w:styleId="2412">
    <w:name w:val="Font Style461"/>
    <w:uiPriority w:val="99"/>
    <w:rPr>
      <w:rFonts w:ascii="Times New Roman" w:hAnsi="Times New Roman" w:cs="Times New Roman"/>
      <w:b/>
      <w:bCs/>
      <w:i/>
      <w:iCs/>
      <w:spacing w:val="-10"/>
      <w:sz w:val="22"/>
      <w:szCs w:val="22"/>
    </w:rPr>
  </w:style>
  <w:style w:type="character" w:customStyle="1" w:styleId="2413">
    <w:name w:val="Font Style509"/>
    <w:qFormat/>
    <w:uiPriority w:val="99"/>
    <w:rPr>
      <w:rFonts w:ascii="Franklin Gothic Demi Cond" w:hAnsi="Franklin Gothic Demi Cond" w:cs="Franklin Gothic Demi Cond"/>
      <w:sz w:val="22"/>
      <w:szCs w:val="22"/>
    </w:rPr>
  </w:style>
  <w:style w:type="character" w:customStyle="1" w:styleId="2414">
    <w:name w:val="Font Style510"/>
    <w:uiPriority w:val="99"/>
    <w:rPr>
      <w:rFonts w:ascii="Times New Roman" w:hAnsi="Times New Roman" w:cs="Times New Roman"/>
      <w:b/>
      <w:bCs/>
      <w:i/>
      <w:iCs/>
      <w:sz w:val="16"/>
      <w:szCs w:val="16"/>
    </w:rPr>
  </w:style>
  <w:style w:type="character" w:customStyle="1" w:styleId="2415">
    <w:name w:val="Font Style551"/>
    <w:uiPriority w:val="99"/>
    <w:rPr>
      <w:rFonts w:ascii="Times New Roman" w:hAnsi="Times New Roman" w:cs="Times New Roman"/>
      <w:i/>
      <w:iCs/>
      <w:sz w:val="26"/>
      <w:szCs w:val="26"/>
    </w:rPr>
  </w:style>
  <w:style w:type="character" w:customStyle="1" w:styleId="2416">
    <w:name w:val="Font Style568"/>
    <w:uiPriority w:val="99"/>
    <w:rPr>
      <w:rFonts w:ascii="Times New Roman" w:hAnsi="Times New Roman" w:cs="Times New Roman"/>
      <w:i/>
      <w:iCs/>
      <w:sz w:val="22"/>
      <w:szCs w:val="22"/>
    </w:rPr>
  </w:style>
  <w:style w:type="character" w:customStyle="1" w:styleId="2417">
    <w:name w:val="Font Style571"/>
    <w:qFormat/>
    <w:uiPriority w:val="99"/>
    <w:rPr>
      <w:rFonts w:ascii="Times New Roman" w:hAnsi="Times New Roman" w:cs="Times New Roman"/>
      <w:sz w:val="22"/>
      <w:szCs w:val="22"/>
    </w:rPr>
  </w:style>
  <w:style w:type="character" w:customStyle="1" w:styleId="2418">
    <w:name w:val="Font Style585"/>
    <w:qFormat/>
    <w:uiPriority w:val="99"/>
    <w:rPr>
      <w:rFonts w:ascii="Times New Roman" w:hAnsi="Times New Roman" w:cs="Times New Roman"/>
      <w:sz w:val="28"/>
      <w:szCs w:val="28"/>
    </w:rPr>
  </w:style>
  <w:style w:type="paragraph" w:customStyle="1" w:styleId="2419">
    <w:name w:val="Style27"/>
    <w:basedOn w:val="1"/>
    <w:qFormat/>
    <w:uiPriority w:val="99"/>
    <w:pPr>
      <w:widowControl w:val="0"/>
      <w:autoSpaceDE w:val="0"/>
      <w:autoSpaceDN w:val="0"/>
      <w:adjustRightInd w:val="0"/>
      <w:spacing w:after="0" w:line="322" w:lineRule="exact"/>
      <w:ind w:firstLine="710"/>
      <w:jc w:val="both"/>
    </w:pPr>
    <w:rPr>
      <w:rFonts w:ascii="Times New Roman" w:hAnsi="Times New Roman" w:eastAsia="Times New Roman" w:cs="Times New Roman"/>
      <w:sz w:val="24"/>
      <w:szCs w:val="24"/>
      <w:lang w:eastAsia="en-US"/>
    </w:rPr>
  </w:style>
  <w:style w:type="paragraph" w:customStyle="1" w:styleId="2420">
    <w:name w:val="Style48"/>
    <w:basedOn w:val="1"/>
    <w:uiPriority w:val="99"/>
    <w:pPr>
      <w:widowControl w:val="0"/>
      <w:autoSpaceDE w:val="0"/>
      <w:autoSpaceDN w:val="0"/>
      <w:adjustRightInd w:val="0"/>
      <w:spacing w:after="0" w:line="322" w:lineRule="exact"/>
      <w:ind w:firstLine="845"/>
    </w:pPr>
    <w:rPr>
      <w:rFonts w:ascii="Times New Roman" w:hAnsi="Times New Roman" w:eastAsia="Times New Roman" w:cs="Times New Roman"/>
      <w:sz w:val="24"/>
      <w:szCs w:val="24"/>
      <w:lang w:eastAsia="en-US"/>
    </w:rPr>
  </w:style>
  <w:style w:type="paragraph" w:customStyle="1" w:styleId="2421">
    <w:name w:val="Style59"/>
    <w:basedOn w:val="1"/>
    <w:uiPriority w:val="99"/>
    <w:pPr>
      <w:widowControl w:val="0"/>
      <w:autoSpaceDE w:val="0"/>
      <w:autoSpaceDN w:val="0"/>
      <w:adjustRightInd w:val="0"/>
      <w:spacing w:after="0" w:line="240" w:lineRule="auto"/>
      <w:jc w:val="both"/>
    </w:pPr>
    <w:rPr>
      <w:rFonts w:ascii="Times New Roman" w:hAnsi="Times New Roman" w:eastAsia="Times New Roman" w:cs="Times New Roman"/>
      <w:sz w:val="24"/>
      <w:szCs w:val="24"/>
      <w:lang w:eastAsia="en-US"/>
    </w:rPr>
  </w:style>
  <w:style w:type="character" w:customStyle="1" w:styleId="2422">
    <w:name w:val="Font Style584"/>
    <w:uiPriority w:val="99"/>
    <w:rPr>
      <w:rFonts w:ascii="Times New Roman" w:hAnsi="Times New Roman" w:cs="Times New Roman"/>
      <w:b/>
      <w:bCs/>
      <w:sz w:val="18"/>
      <w:szCs w:val="18"/>
    </w:rPr>
  </w:style>
  <w:style w:type="paragraph" w:customStyle="1" w:styleId="2423">
    <w:name w:val="Style74"/>
    <w:basedOn w:val="1"/>
    <w:qFormat/>
    <w:uiPriority w:val="99"/>
    <w:pPr>
      <w:widowControl w:val="0"/>
      <w:autoSpaceDE w:val="0"/>
      <w:autoSpaceDN w:val="0"/>
      <w:adjustRightInd w:val="0"/>
      <w:spacing w:after="0" w:line="269" w:lineRule="exact"/>
      <w:jc w:val="center"/>
    </w:pPr>
    <w:rPr>
      <w:rFonts w:ascii="Times New Roman" w:hAnsi="Times New Roman" w:eastAsia="Times New Roman" w:cs="Times New Roman"/>
      <w:sz w:val="24"/>
      <w:szCs w:val="24"/>
      <w:lang w:eastAsia="en-US"/>
    </w:rPr>
  </w:style>
  <w:style w:type="paragraph" w:customStyle="1" w:styleId="2424">
    <w:name w:val="Заголовок оглавления1"/>
    <w:basedOn w:val="2"/>
    <w:next w:val="1"/>
    <w:qFormat/>
    <w:uiPriority w:val="0"/>
    <w:pPr>
      <w:keepNext/>
      <w:keepLines/>
      <w:numPr>
        <w:numId w:val="0"/>
      </w:numPr>
      <w:suppressAutoHyphens w:val="0"/>
      <w:spacing w:before="480" w:after="0" w:line="276" w:lineRule="auto"/>
      <w:ind w:right="-108"/>
      <w:contextualSpacing w:val="0"/>
      <w:jc w:val="both"/>
      <w:outlineLvl w:val="9"/>
    </w:pPr>
    <w:rPr>
      <w:rFonts w:ascii="Cambria" w:hAnsi="Cambria"/>
      <w:bCs/>
      <w:caps/>
      <w:smallCaps w:val="0"/>
      <w:color w:val="365F91"/>
      <w:spacing w:val="0"/>
      <w:szCs w:val="28"/>
      <w:lang w:bidi="ar-SA"/>
    </w:rPr>
  </w:style>
  <w:style w:type="character" w:customStyle="1" w:styleId="2425">
    <w:name w:val="Слабое выделение1"/>
    <w:uiPriority w:val="0"/>
    <w:rPr>
      <w:i/>
      <w:iCs/>
      <w:color w:val="808080"/>
    </w:rPr>
  </w:style>
  <w:style w:type="paragraph" w:customStyle="1" w:styleId="2426">
    <w:name w:val="Style56"/>
    <w:basedOn w:val="1"/>
    <w:uiPriority w:val="0"/>
    <w:pPr>
      <w:widowControl w:val="0"/>
      <w:autoSpaceDE w:val="0"/>
      <w:autoSpaceDN w:val="0"/>
      <w:adjustRightInd w:val="0"/>
      <w:spacing w:after="0" w:line="482" w:lineRule="exact"/>
      <w:ind w:firstLine="713"/>
      <w:jc w:val="both"/>
    </w:pPr>
    <w:rPr>
      <w:rFonts w:ascii="Arial Narrow" w:hAnsi="Arial Narrow" w:eastAsia="Times New Roman" w:cs="Times New Roman"/>
      <w:sz w:val="24"/>
      <w:szCs w:val="24"/>
      <w:lang w:eastAsia="en-US"/>
    </w:rPr>
  </w:style>
  <w:style w:type="paragraph" w:customStyle="1" w:styleId="2427">
    <w:name w:val="Style84"/>
    <w:basedOn w:val="1"/>
    <w:qFormat/>
    <w:uiPriority w:val="0"/>
    <w:pPr>
      <w:widowControl w:val="0"/>
      <w:autoSpaceDE w:val="0"/>
      <w:autoSpaceDN w:val="0"/>
      <w:adjustRightInd w:val="0"/>
      <w:spacing w:after="0" w:line="497" w:lineRule="exact"/>
      <w:ind w:firstLine="706"/>
      <w:jc w:val="both"/>
    </w:pPr>
    <w:rPr>
      <w:rFonts w:ascii="Arial Narrow" w:hAnsi="Arial Narrow" w:eastAsia="Times New Roman" w:cs="Times New Roman"/>
      <w:sz w:val="24"/>
      <w:szCs w:val="24"/>
      <w:lang w:eastAsia="en-US"/>
    </w:rPr>
  </w:style>
  <w:style w:type="paragraph" w:customStyle="1" w:styleId="2428">
    <w:name w:val="Style37"/>
    <w:basedOn w:val="1"/>
    <w:qFormat/>
    <w:uiPriority w:val="99"/>
    <w:pPr>
      <w:widowControl w:val="0"/>
      <w:autoSpaceDE w:val="0"/>
      <w:autoSpaceDN w:val="0"/>
      <w:adjustRightInd w:val="0"/>
      <w:spacing w:after="0" w:line="240" w:lineRule="auto"/>
    </w:pPr>
    <w:rPr>
      <w:rFonts w:ascii="Times New Roman" w:hAnsi="Times New Roman" w:eastAsia="Times New Roman" w:cs="Times New Roman"/>
      <w:sz w:val="24"/>
      <w:szCs w:val="24"/>
      <w:lang w:eastAsia="en-US"/>
    </w:rPr>
  </w:style>
  <w:style w:type="paragraph" w:customStyle="1" w:styleId="2429">
    <w:name w:val="Style75"/>
    <w:basedOn w:val="1"/>
    <w:uiPriority w:val="99"/>
    <w:pPr>
      <w:widowControl w:val="0"/>
      <w:autoSpaceDE w:val="0"/>
      <w:autoSpaceDN w:val="0"/>
      <w:adjustRightInd w:val="0"/>
      <w:spacing w:after="0" w:line="269" w:lineRule="exact"/>
      <w:jc w:val="center"/>
    </w:pPr>
    <w:rPr>
      <w:rFonts w:ascii="Times New Roman" w:hAnsi="Times New Roman" w:eastAsia="Times New Roman" w:cs="Times New Roman"/>
      <w:sz w:val="24"/>
      <w:szCs w:val="24"/>
      <w:lang w:eastAsia="en-US"/>
    </w:rPr>
  </w:style>
  <w:style w:type="paragraph" w:customStyle="1" w:styleId="2430">
    <w:name w:val="Style76"/>
    <w:basedOn w:val="1"/>
    <w:uiPriority w:val="99"/>
    <w:pPr>
      <w:widowControl w:val="0"/>
      <w:autoSpaceDE w:val="0"/>
      <w:autoSpaceDN w:val="0"/>
      <w:adjustRightInd w:val="0"/>
      <w:spacing w:after="0" w:line="240" w:lineRule="auto"/>
    </w:pPr>
    <w:rPr>
      <w:rFonts w:ascii="Times New Roman" w:hAnsi="Times New Roman" w:eastAsia="Times New Roman" w:cs="Times New Roman"/>
      <w:sz w:val="24"/>
      <w:szCs w:val="24"/>
      <w:lang w:eastAsia="en-US"/>
    </w:rPr>
  </w:style>
  <w:style w:type="character" w:customStyle="1" w:styleId="2431">
    <w:name w:val="Font Style603"/>
    <w:uiPriority w:val="99"/>
    <w:rPr>
      <w:rFonts w:ascii="Times New Roman" w:hAnsi="Times New Roman" w:cs="Times New Roman"/>
      <w:b/>
      <w:bCs/>
      <w:sz w:val="22"/>
      <w:szCs w:val="22"/>
    </w:rPr>
  </w:style>
  <w:style w:type="paragraph" w:customStyle="1" w:styleId="2432">
    <w:name w:val="Style154"/>
    <w:basedOn w:val="1"/>
    <w:qFormat/>
    <w:uiPriority w:val="99"/>
    <w:pPr>
      <w:widowControl w:val="0"/>
      <w:autoSpaceDE w:val="0"/>
      <w:autoSpaceDN w:val="0"/>
      <w:adjustRightInd w:val="0"/>
      <w:spacing w:after="0" w:line="274" w:lineRule="exact"/>
      <w:ind w:firstLine="288"/>
    </w:pPr>
    <w:rPr>
      <w:rFonts w:ascii="Times New Roman" w:hAnsi="Times New Roman" w:eastAsia="Times New Roman" w:cs="Times New Roman"/>
      <w:sz w:val="24"/>
      <w:szCs w:val="24"/>
      <w:lang w:eastAsia="en-US"/>
    </w:rPr>
  </w:style>
  <w:style w:type="character" w:customStyle="1" w:styleId="2433">
    <w:name w:val="Font Style635"/>
    <w:qFormat/>
    <w:uiPriority w:val="99"/>
    <w:rPr>
      <w:rFonts w:ascii="Times New Roman" w:hAnsi="Times New Roman" w:cs="Times New Roman"/>
      <w:sz w:val="16"/>
      <w:szCs w:val="16"/>
    </w:rPr>
  </w:style>
  <w:style w:type="paragraph" w:customStyle="1" w:styleId="2434">
    <w:name w:val="Style29"/>
    <w:basedOn w:val="1"/>
    <w:qFormat/>
    <w:uiPriority w:val="99"/>
    <w:pPr>
      <w:widowControl w:val="0"/>
      <w:autoSpaceDE w:val="0"/>
      <w:autoSpaceDN w:val="0"/>
      <w:adjustRightInd w:val="0"/>
      <w:spacing w:after="0" w:line="322" w:lineRule="exact"/>
      <w:ind w:firstLine="686"/>
      <w:jc w:val="both"/>
    </w:pPr>
    <w:rPr>
      <w:rFonts w:ascii="Times New Roman" w:hAnsi="Times New Roman" w:eastAsia="Times New Roman" w:cs="Times New Roman"/>
      <w:sz w:val="24"/>
      <w:szCs w:val="24"/>
      <w:lang w:eastAsia="en-US"/>
    </w:rPr>
  </w:style>
  <w:style w:type="character" w:customStyle="1" w:styleId="2435">
    <w:name w:val="Font Style512"/>
    <w:qFormat/>
    <w:uiPriority w:val="99"/>
    <w:rPr>
      <w:rFonts w:ascii="Times New Roman" w:hAnsi="Times New Roman" w:cs="Times New Roman"/>
      <w:sz w:val="26"/>
      <w:szCs w:val="26"/>
    </w:rPr>
  </w:style>
  <w:style w:type="paragraph" w:customStyle="1" w:styleId="2436">
    <w:name w:val="Заголовок оглавления2"/>
    <w:basedOn w:val="2"/>
    <w:next w:val="1"/>
    <w:qFormat/>
    <w:uiPriority w:val="0"/>
    <w:pPr>
      <w:keepNext/>
      <w:keepLines/>
      <w:numPr>
        <w:numId w:val="0"/>
      </w:numPr>
      <w:suppressAutoHyphens w:val="0"/>
      <w:spacing w:before="480" w:after="0" w:line="276" w:lineRule="auto"/>
      <w:ind w:right="-108"/>
      <w:contextualSpacing w:val="0"/>
      <w:jc w:val="both"/>
      <w:outlineLvl w:val="9"/>
    </w:pPr>
    <w:rPr>
      <w:rFonts w:ascii="Cambria" w:hAnsi="Cambria"/>
      <w:bCs/>
      <w:caps/>
      <w:smallCaps w:val="0"/>
      <w:color w:val="365F91"/>
      <w:spacing w:val="0"/>
      <w:szCs w:val="28"/>
      <w:lang w:bidi="ar-SA"/>
    </w:rPr>
  </w:style>
  <w:style w:type="paragraph" w:customStyle="1" w:styleId="2437">
    <w:name w:val="Без интервала2"/>
    <w:uiPriority w:val="1"/>
    <w:pPr>
      <w:spacing w:after="0" w:line="240" w:lineRule="auto"/>
      <w:ind w:right="-108"/>
      <w:jc w:val="center"/>
    </w:pPr>
    <w:rPr>
      <w:rFonts w:ascii="Times New Roman" w:hAnsi="Times New Roman" w:eastAsia="Times New Roman" w:cs="Times New Roman"/>
      <w:sz w:val="28"/>
      <w:szCs w:val="20"/>
      <w:lang w:val="ru-RU" w:eastAsia="en-US" w:bidi="ar-SA"/>
    </w:rPr>
  </w:style>
  <w:style w:type="character" w:customStyle="1" w:styleId="2438">
    <w:name w:val="Слабое выделение2"/>
    <w:uiPriority w:val="0"/>
    <w:rPr>
      <w:i/>
      <w:iCs/>
      <w:color w:val="808080"/>
    </w:rPr>
  </w:style>
  <w:style w:type="paragraph" w:customStyle="1" w:styleId="2439">
    <w:name w:val="Стиль ТАБЛ. + 10 пт"/>
    <w:basedOn w:val="2241"/>
    <w:uiPriority w:val="0"/>
    <w:pPr>
      <w:numPr>
        <w:ilvl w:val="0"/>
        <w:numId w:val="0"/>
      </w:numPr>
      <w:tabs>
        <w:tab w:val="left" w:pos="1440"/>
      </w:tabs>
      <w:ind w:left="786" w:hanging="360"/>
    </w:pPr>
    <w:rPr>
      <w:bCs/>
    </w:rPr>
  </w:style>
  <w:style w:type="character" w:customStyle="1" w:styleId="2440">
    <w:name w:val="Font Style630"/>
    <w:uiPriority w:val="99"/>
    <w:rPr>
      <w:rFonts w:ascii="Times New Roman" w:hAnsi="Times New Roman" w:cs="Times New Roman"/>
      <w:sz w:val="20"/>
      <w:szCs w:val="20"/>
    </w:rPr>
  </w:style>
  <w:style w:type="paragraph" w:customStyle="1" w:styleId="2441">
    <w:name w:val="Style299"/>
    <w:basedOn w:val="1"/>
    <w:qFormat/>
    <w:uiPriority w:val="0"/>
    <w:pPr>
      <w:widowControl w:val="0"/>
      <w:autoSpaceDE w:val="0"/>
      <w:autoSpaceDN w:val="0"/>
      <w:adjustRightInd w:val="0"/>
      <w:spacing w:after="0" w:line="240" w:lineRule="auto"/>
    </w:pPr>
    <w:rPr>
      <w:rFonts w:ascii="Times New Roman" w:hAnsi="Times New Roman" w:eastAsia="Times New Roman" w:cs="Times New Roman"/>
      <w:sz w:val="24"/>
      <w:szCs w:val="24"/>
      <w:lang w:eastAsia="en-US"/>
    </w:rPr>
  </w:style>
  <w:style w:type="character" w:customStyle="1" w:styleId="2442">
    <w:name w:val="Font Style662"/>
    <w:qFormat/>
    <w:uiPriority w:val="99"/>
    <w:rPr>
      <w:rFonts w:ascii="Times New Roman" w:hAnsi="Times New Roman" w:cs="Times New Roman"/>
      <w:sz w:val="38"/>
      <w:szCs w:val="38"/>
    </w:rPr>
  </w:style>
  <w:style w:type="paragraph" w:customStyle="1" w:styleId="2443">
    <w:name w:val="Style58"/>
    <w:basedOn w:val="1"/>
    <w:uiPriority w:val="99"/>
    <w:pPr>
      <w:widowControl w:val="0"/>
      <w:autoSpaceDE w:val="0"/>
      <w:autoSpaceDN w:val="0"/>
      <w:adjustRightInd w:val="0"/>
      <w:spacing w:after="0" w:line="233" w:lineRule="exact"/>
      <w:jc w:val="center"/>
    </w:pPr>
    <w:rPr>
      <w:rFonts w:ascii="Times New Roman" w:hAnsi="Times New Roman" w:eastAsia="Times New Roman" w:cs="Times New Roman"/>
      <w:sz w:val="24"/>
      <w:szCs w:val="24"/>
      <w:lang w:eastAsia="en-US"/>
    </w:rPr>
  </w:style>
  <w:style w:type="character" w:customStyle="1" w:styleId="2444">
    <w:name w:val="Font Style611"/>
    <w:qFormat/>
    <w:uiPriority w:val="99"/>
    <w:rPr>
      <w:rFonts w:ascii="Times New Roman" w:hAnsi="Times New Roman" w:cs="Times New Roman"/>
      <w:sz w:val="20"/>
      <w:szCs w:val="20"/>
    </w:rPr>
  </w:style>
  <w:style w:type="character" w:customStyle="1" w:styleId="2445">
    <w:name w:val="Font Style687"/>
    <w:qFormat/>
    <w:uiPriority w:val="99"/>
    <w:rPr>
      <w:rFonts w:ascii="Times New Roman" w:hAnsi="Times New Roman" w:cs="Times New Roman"/>
      <w:sz w:val="30"/>
      <w:szCs w:val="30"/>
    </w:rPr>
  </w:style>
  <w:style w:type="character" w:customStyle="1" w:styleId="2446">
    <w:name w:val="Font Style596"/>
    <w:qFormat/>
    <w:uiPriority w:val="99"/>
    <w:rPr>
      <w:rFonts w:ascii="Times New Roman" w:hAnsi="Times New Roman" w:cs="Times New Roman"/>
      <w:b/>
      <w:bCs/>
      <w:sz w:val="20"/>
      <w:szCs w:val="20"/>
    </w:rPr>
  </w:style>
  <w:style w:type="character" w:customStyle="1" w:styleId="2447">
    <w:name w:val="Формулы нумерация"/>
    <w:uiPriority w:val="1"/>
    <w:rPr>
      <w:rFonts w:ascii="Times New Roman" w:hAnsi="Times New Roman"/>
      <w:bCs/>
      <w:sz w:val="24"/>
    </w:rPr>
  </w:style>
  <w:style w:type="paragraph" w:customStyle="1" w:styleId="2448">
    <w:name w:val="Заголовок оглавления3"/>
    <w:basedOn w:val="2"/>
    <w:next w:val="1"/>
    <w:qFormat/>
    <w:uiPriority w:val="0"/>
    <w:pPr>
      <w:keepNext/>
      <w:keepLines/>
      <w:numPr>
        <w:numId w:val="0"/>
      </w:numPr>
      <w:suppressAutoHyphens w:val="0"/>
      <w:spacing w:before="480" w:after="0" w:line="276" w:lineRule="auto"/>
      <w:ind w:right="-108"/>
      <w:contextualSpacing w:val="0"/>
      <w:jc w:val="both"/>
      <w:outlineLvl w:val="9"/>
    </w:pPr>
    <w:rPr>
      <w:rFonts w:ascii="Cambria" w:hAnsi="Cambria"/>
      <w:bCs/>
      <w:caps/>
      <w:smallCaps w:val="0"/>
      <w:color w:val="365F91"/>
      <w:spacing w:val="0"/>
      <w:szCs w:val="28"/>
      <w:lang w:bidi="ar-SA"/>
    </w:rPr>
  </w:style>
  <w:style w:type="paragraph" w:customStyle="1" w:styleId="2449">
    <w:name w:val="Без интервала3"/>
    <w:uiPriority w:val="1"/>
    <w:pPr>
      <w:spacing w:after="0" w:line="240" w:lineRule="auto"/>
      <w:ind w:right="-108"/>
      <w:jc w:val="center"/>
    </w:pPr>
    <w:rPr>
      <w:rFonts w:ascii="Times New Roman" w:hAnsi="Times New Roman" w:eastAsia="Times New Roman" w:cs="Times New Roman"/>
      <w:sz w:val="28"/>
      <w:szCs w:val="20"/>
      <w:lang w:val="ru-RU" w:eastAsia="en-US" w:bidi="ar-SA"/>
    </w:rPr>
  </w:style>
  <w:style w:type="character" w:customStyle="1" w:styleId="2450">
    <w:name w:val="Слабое выделение3"/>
    <w:qFormat/>
    <w:uiPriority w:val="0"/>
    <w:rPr>
      <w:i/>
      <w:iCs/>
      <w:color w:val="808080"/>
    </w:rPr>
  </w:style>
  <w:style w:type="paragraph" w:customStyle="1" w:styleId="2451">
    <w:name w:val="Абзац списка3"/>
    <w:basedOn w:val="1"/>
    <w:qFormat/>
    <w:uiPriority w:val="0"/>
    <w:pPr>
      <w:ind w:left="720"/>
      <w:contextualSpacing/>
    </w:pPr>
    <w:rPr>
      <w:rFonts w:ascii="Times New Roman" w:hAnsi="Times New Roman" w:eastAsia="Calibri" w:cs="Times New Roman"/>
      <w:spacing w:val="37"/>
      <w:sz w:val="28"/>
      <w:szCs w:val="28"/>
      <w:lang w:eastAsia="en-US"/>
    </w:rPr>
  </w:style>
  <w:style w:type="character" w:customStyle="1" w:styleId="2452">
    <w:name w:val="Красная строка Знак"/>
    <w:basedOn w:val="161"/>
    <w:link w:val="66"/>
    <w:qFormat/>
    <w:uiPriority w:val="0"/>
    <w:rPr>
      <w:rFonts w:ascii="Times New Roman" w:hAnsi="Times New Roman" w:eastAsia="Times New Roman" w:cs="Times New Roman"/>
      <w:sz w:val="24"/>
      <w:szCs w:val="24"/>
      <w:lang w:val="en-US" w:eastAsia="en-US" w:bidi="en-US"/>
    </w:rPr>
  </w:style>
  <w:style w:type="character" w:customStyle="1" w:styleId="2453">
    <w:name w:val="Красная строка 2 Знак"/>
    <w:basedOn w:val="153"/>
    <w:link w:val="67"/>
    <w:qFormat/>
    <w:uiPriority w:val="0"/>
    <w:rPr>
      <w:rFonts w:ascii="Times New Roman" w:hAnsi="Times New Roman" w:eastAsia="Times New Roman" w:cs="Times New Roman"/>
      <w:sz w:val="24"/>
      <w:szCs w:val="24"/>
      <w:lang w:val="en-US" w:eastAsia="en-US" w:bidi="en-US"/>
    </w:rPr>
  </w:style>
  <w:style w:type="paragraph" w:customStyle="1" w:styleId="2454">
    <w:name w:val="Формула"/>
    <w:basedOn w:val="1"/>
    <w:autoRedefine/>
    <w:qFormat/>
    <w:uiPriority w:val="0"/>
    <w:pPr>
      <w:autoSpaceDE w:val="0"/>
      <w:autoSpaceDN w:val="0"/>
      <w:adjustRightInd w:val="0"/>
      <w:spacing w:after="120" w:line="360" w:lineRule="auto"/>
      <w:ind w:firstLine="684"/>
      <w:jc w:val="center"/>
    </w:pPr>
    <w:rPr>
      <w:rFonts w:ascii="Times New Roman" w:hAnsi="Times New Roman" w:eastAsia="Times New Roman" w:cs="Times New Roman"/>
      <w:sz w:val="28"/>
      <w:szCs w:val="28"/>
      <w:lang w:eastAsia="en-US"/>
    </w:rPr>
  </w:style>
  <w:style w:type="character" w:customStyle="1" w:styleId="2455">
    <w:name w:val="Font Style14"/>
    <w:qFormat/>
    <w:uiPriority w:val="0"/>
    <w:rPr>
      <w:rFonts w:ascii="Century Schoolbook" w:hAnsi="Century Schoolbook" w:cs="Century Schoolbook"/>
      <w:sz w:val="18"/>
      <w:szCs w:val="18"/>
    </w:rPr>
  </w:style>
  <w:style w:type="character" w:customStyle="1" w:styleId="2456">
    <w:name w:val="Font Style15"/>
    <w:qFormat/>
    <w:uiPriority w:val="99"/>
    <w:rPr>
      <w:rFonts w:ascii="Century Schoolbook" w:hAnsi="Century Schoolbook" w:cs="Century Schoolbook"/>
      <w:i/>
      <w:iCs/>
      <w:spacing w:val="-10"/>
      <w:sz w:val="18"/>
      <w:szCs w:val="18"/>
    </w:rPr>
  </w:style>
  <w:style w:type="character" w:customStyle="1" w:styleId="2457">
    <w:name w:val="Font Style12"/>
    <w:qFormat/>
    <w:uiPriority w:val="0"/>
    <w:rPr>
      <w:rFonts w:ascii="Times New Roman" w:hAnsi="Times New Roman" w:cs="Times New Roman"/>
      <w:sz w:val="22"/>
      <w:szCs w:val="22"/>
    </w:rPr>
  </w:style>
  <w:style w:type="paragraph" w:customStyle="1" w:styleId="2458">
    <w:name w:val="Style4"/>
    <w:basedOn w:val="1"/>
    <w:qFormat/>
    <w:uiPriority w:val="0"/>
    <w:pPr>
      <w:widowControl w:val="0"/>
      <w:autoSpaceDE w:val="0"/>
      <w:autoSpaceDN w:val="0"/>
      <w:adjustRightInd w:val="0"/>
      <w:spacing w:after="120" w:line="276" w:lineRule="exact"/>
      <w:ind w:hanging="430"/>
    </w:pPr>
    <w:rPr>
      <w:rFonts w:ascii="Times New Roman" w:hAnsi="Times New Roman" w:eastAsia="Times New Roman" w:cs="Times New Roman"/>
      <w:sz w:val="24"/>
      <w:szCs w:val="24"/>
      <w:lang w:eastAsia="en-US"/>
    </w:rPr>
  </w:style>
  <w:style w:type="paragraph" w:customStyle="1" w:styleId="2459">
    <w:name w:val="Style5"/>
    <w:basedOn w:val="1"/>
    <w:qFormat/>
    <w:uiPriority w:val="0"/>
    <w:pPr>
      <w:widowControl w:val="0"/>
      <w:autoSpaceDE w:val="0"/>
      <w:autoSpaceDN w:val="0"/>
      <w:adjustRightInd w:val="0"/>
      <w:spacing w:after="120" w:line="278" w:lineRule="exact"/>
      <w:ind w:firstLine="567"/>
      <w:jc w:val="both"/>
    </w:pPr>
    <w:rPr>
      <w:rFonts w:ascii="Times New Roman" w:hAnsi="Times New Roman" w:eastAsia="Times New Roman" w:cs="Times New Roman"/>
      <w:sz w:val="24"/>
      <w:szCs w:val="24"/>
      <w:lang w:eastAsia="en-US"/>
    </w:rPr>
  </w:style>
  <w:style w:type="character" w:customStyle="1" w:styleId="2460">
    <w:name w:val="Font Style13"/>
    <w:qFormat/>
    <w:uiPriority w:val="99"/>
    <w:rPr>
      <w:rFonts w:ascii="Times New Roman" w:hAnsi="Times New Roman" w:cs="Times New Roman"/>
      <w:b/>
      <w:bCs/>
      <w:sz w:val="22"/>
      <w:szCs w:val="22"/>
    </w:rPr>
  </w:style>
  <w:style w:type="paragraph" w:customStyle="1" w:styleId="2461">
    <w:name w:val="Таблица"/>
    <w:basedOn w:val="1341"/>
    <w:link w:val="2462"/>
    <w:autoRedefine/>
    <w:qFormat/>
    <w:uiPriority w:val="0"/>
    <w:pPr>
      <w:widowControl w:val="0"/>
      <w:tabs>
        <w:tab w:val="right" w:pos="-3969"/>
        <w:tab w:val="left" w:pos="432"/>
        <w:tab w:val="left" w:pos="567"/>
        <w:tab w:val="left" w:pos="1560"/>
        <w:tab w:val="left" w:pos="3686"/>
        <w:tab w:val="left" w:pos="5387"/>
        <w:tab w:val="left" w:pos="5670"/>
        <w:tab w:val="clear" w:pos="1440"/>
        <w:tab w:val="clear" w:pos="9356"/>
      </w:tabs>
      <w:suppressAutoHyphens w:val="0"/>
      <w:ind w:left="432" w:hanging="432"/>
      <w:jc w:val="left"/>
    </w:pPr>
    <w:rPr>
      <w:bCs w:val="0"/>
      <w:sz w:val="22"/>
      <w:szCs w:val="20"/>
      <w:lang w:eastAsia="en-US"/>
    </w:rPr>
  </w:style>
  <w:style w:type="character" w:customStyle="1" w:styleId="2462">
    <w:name w:val="Таблица Знак"/>
    <w:link w:val="2461"/>
    <w:qFormat/>
    <w:uiPriority w:val="0"/>
    <w:rPr>
      <w:rFonts w:ascii="Times New Roman" w:hAnsi="Times New Roman" w:eastAsia="Times New Roman" w:cs="Times New Roman"/>
      <w:b/>
      <w:szCs w:val="20"/>
      <w:lang w:eastAsia="en-US"/>
    </w:rPr>
  </w:style>
  <w:style w:type="character" w:customStyle="1" w:styleId="2463">
    <w:name w:val="Font Style18"/>
    <w:qFormat/>
    <w:uiPriority w:val="99"/>
    <w:rPr>
      <w:rFonts w:ascii="Times New Roman" w:hAnsi="Times New Roman" w:cs="Times New Roman"/>
      <w:b/>
      <w:bCs/>
      <w:sz w:val="20"/>
      <w:szCs w:val="20"/>
    </w:rPr>
  </w:style>
  <w:style w:type="paragraph" w:customStyle="1" w:styleId="2464">
    <w:name w:val="Рисунок подпись"/>
    <w:basedOn w:val="1347"/>
    <w:link w:val="2465"/>
    <w:autoRedefine/>
    <w:qFormat/>
    <w:uiPriority w:val="0"/>
    <w:pPr>
      <w:widowControl/>
      <w:numPr>
        <w:ilvl w:val="0"/>
        <w:numId w:val="39"/>
      </w:numPr>
      <w:tabs>
        <w:tab w:val="left" w:pos="1276"/>
        <w:tab w:val="left" w:pos="1701"/>
        <w:tab w:val="left" w:pos="1843"/>
        <w:tab w:val="left" w:pos="2552"/>
        <w:tab w:val="left" w:leader="dot" w:pos="9356"/>
        <w:tab w:val="clear" w:pos="900"/>
        <w:tab w:val="clear" w:pos="1134"/>
      </w:tabs>
      <w:suppressAutoHyphens/>
      <w:ind w:left="717"/>
    </w:pPr>
    <w:rPr>
      <w:sz w:val="22"/>
      <w:lang w:eastAsia="en-US"/>
    </w:rPr>
  </w:style>
  <w:style w:type="character" w:customStyle="1" w:styleId="2465">
    <w:name w:val="Рисунок подпись Знак"/>
    <w:link w:val="2464"/>
    <w:qFormat/>
    <w:uiPriority w:val="0"/>
    <w:rPr>
      <w:rFonts w:ascii="Times New Roman" w:hAnsi="Times New Roman" w:eastAsia="Times New Roman" w:cs="Times New Roman"/>
      <w:b/>
      <w:bCs/>
      <w:szCs w:val="24"/>
      <w:lang w:eastAsia="en-US"/>
    </w:rPr>
  </w:style>
  <w:style w:type="paragraph" w:customStyle="1" w:styleId="2466">
    <w:name w:val="Стиль5"/>
    <w:basedOn w:val="1"/>
    <w:link w:val="2467"/>
    <w:qFormat/>
    <w:uiPriority w:val="0"/>
    <w:pPr>
      <w:numPr>
        <w:ilvl w:val="0"/>
        <w:numId w:val="40"/>
      </w:numPr>
      <w:spacing w:after="0" w:line="240" w:lineRule="auto"/>
      <w:ind w:left="1985" w:right="-108"/>
    </w:pPr>
    <w:rPr>
      <w:rFonts w:ascii="Times New Roman" w:hAnsi="Times New Roman" w:eastAsia="Times New Roman" w:cs="Times New Roman"/>
      <w:sz w:val="24"/>
      <w:szCs w:val="24"/>
      <w:lang w:eastAsia="en-US"/>
    </w:rPr>
  </w:style>
  <w:style w:type="character" w:customStyle="1" w:styleId="2467">
    <w:name w:val="Стиль5 Знак"/>
    <w:link w:val="2466"/>
    <w:qFormat/>
    <w:uiPriority w:val="0"/>
    <w:rPr>
      <w:rFonts w:ascii="Times New Roman" w:hAnsi="Times New Roman" w:eastAsia="Times New Roman" w:cs="Times New Roman"/>
      <w:sz w:val="24"/>
      <w:szCs w:val="24"/>
      <w:lang w:eastAsia="en-US"/>
    </w:rPr>
  </w:style>
  <w:style w:type="paragraph" w:customStyle="1" w:styleId="2468">
    <w:name w:val="Стиль №1"/>
    <w:basedOn w:val="1"/>
    <w:qFormat/>
    <w:uiPriority w:val="0"/>
    <w:pPr>
      <w:keepNext/>
      <w:keepLines/>
      <w:numPr>
        <w:ilvl w:val="0"/>
        <w:numId w:val="41"/>
      </w:numPr>
      <w:spacing w:after="0" w:line="240" w:lineRule="auto"/>
      <w:jc w:val="center"/>
    </w:pPr>
    <w:rPr>
      <w:rFonts w:ascii="Times New Roman" w:hAnsi="Times New Roman" w:eastAsia="Times New Roman" w:cs="Times New Roman"/>
      <w:b/>
      <w:sz w:val="24"/>
      <w:szCs w:val="24"/>
      <w:lang w:eastAsia="en-US"/>
    </w:rPr>
  </w:style>
  <w:style w:type="paragraph" w:customStyle="1" w:styleId="2469">
    <w:name w:val="1"/>
    <w:basedOn w:val="1"/>
    <w:next w:val="1"/>
    <w:link w:val="2470"/>
    <w:autoRedefine/>
    <w:qFormat/>
    <w:uiPriority w:val="0"/>
    <w:pPr>
      <w:keepNext/>
      <w:keepLines/>
      <w:numPr>
        <w:ilvl w:val="0"/>
        <w:numId w:val="42"/>
      </w:numPr>
      <w:spacing w:before="280" w:after="280" w:line="240" w:lineRule="auto"/>
      <w:ind w:left="0" w:firstLine="851"/>
    </w:pPr>
    <w:rPr>
      <w:rFonts w:ascii="Times New Roman" w:hAnsi="Times New Roman" w:eastAsia="Times New Roman" w:cs="Times New Roman"/>
      <w:b/>
      <w:sz w:val="28"/>
      <w:szCs w:val="20"/>
      <w:lang w:eastAsia="en-US"/>
    </w:rPr>
  </w:style>
  <w:style w:type="character" w:customStyle="1" w:styleId="2470">
    <w:name w:val="1 Знак"/>
    <w:link w:val="2469"/>
    <w:qFormat/>
    <w:uiPriority w:val="0"/>
    <w:rPr>
      <w:rFonts w:ascii="Times New Roman" w:hAnsi="Times New Roman" w:eastAsia="Times New Roman" w:cs="Times New Roman"/>
      <w:b/>
      <w:sz w:val="28"/>
      <w:szCs w:val="20"/>
      <w:lang w:eastAsia="en-US"/>
    </w:rPr>
  </w:style>
  <w:style w:type="paragraph" w:customStyle="1" w:styleId="2471">
    <w:name w:val="Мой рис."/>
    <w:basedOn w:val="1745"/>
    <w:link w:val="2472"/>
    <w:autoRedefine/>
    <w:qFormat/>
    <w:uiPriority w:val="0"/>
    <w:pPr>
      <w:numPr>
        <w:numId w:val="0"/>
      </w:numPr>
      <w:tabs>
        <w:tab w:val="left" w:pos="1418"/>
      </w:tabs>
    </w:pPr>
  </w:style>
  <w:style w:type="character" w:customStyle="1" w:styleId="2472">
    <w:name w:val="Мой рис. Знак"/>
    <w:link w:val="2471"/>
    <w:qFormat/>
    <w:uiPriority w:val="0"/>
    <w:rPr>
      <w:rFonts w:ascii="Times New Roman" w:hAnsi="Times New Roman" w:eastAsia="Calibri" w:cs="Times New Roman"/>
      <w:b/>
      <w:szCs w:val="24"/>
      <w:lang w:eastAsia="en-US"/>
    </w:rPr>
  </w:style>
  <w:style w:type="paragraph" w:customStyle="1" w:styleId="2473">
    <w:name w:val="Body Text 22"/>
    <w:basedOn w:val="1"/>
    <w:qFormat/>
    <w:uiPriority w:val="0"/>
    <w:pPr>
      <w:widowControl w:val="0"/>
      <w:overflowPunct w:val="0"/>
      <w:autoSpaceDE w:val="0"/>
      <w:autoSpaceDN w:val="0"/>
      <w:adjustRightInd w:val="0"/>
      <w:spacing w:after="0" w:line="240" w:lineRule="auto"/>
      <w:ind w:left="1080"/>
    </w:pPr>
    <w:rPr>
      <w:rFonts w:ascii="Times New Roman" w:hAnsi="Times New Roman" w:eastAsia="Times New Roman" w:cs="Times New Roman"/>
      <w:sz w:val="28"/>
      <w:szCs w:val="20"/>
    </w:rPr>
  </w:style>
  <w:style w:type="table" w:customStyle="1" w:styleId="2474">
    <w:name w:val="Table Grid Report31"/>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475">
    <w:name w:val="Table Grid Report4"/>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2476">
    <w:name w:val="0 Основной текст"/>
    <w:basedOn w:val="1"/>
    <w:link w:val="2477"/>
    <w:qFormat/>
    <w:uiPriority w:val="0"/>
    <w:pPr>
      <w:spacing w:after="0" w:line="240" w:lineRule="auto"/>
      <w:ind w:left="284" w:right="284" w:firstLine="709"/>
      <w:jc w:val="both"/>
    </w:pPr>
    <w:rPr>
      <w:rFonts w:ascii="Times New Roman" w:hAnsi="Times New Roman" w:eastAsia="Batang" w:cs="Times New Roman"/>
      <w:color w:val="000000"/>
      <w:sz w:val="28"/>
      <w:szCs w:val="28"/>
    </w:rPr>
  </w:style>
  <w:style w:type="character" w:customStyle="1" w:styleId="2477">
    <w:name w:val="0 Основной текст Знак"/>
    <w:link w:val="2476"/>
    <w:qFormat/>
    <w:locked/>
    <w:uiPriority w:val="0"/>
    <w:rPr>
      <w:rFonts w:ascii="Times New Roman" w:hAnsi="Times New Roman" w:eastAsia="Batang" w:cs="Times New Roman"/>
      <w:color w:val="000000"/>
      <w:sz w:val="28"/>
      <w:szCs w:val="28"/>
    </w:rPr>
  </w:style>
  <w:style w:type="paragraph" w:customStyle="1" w:styleId="2478">
    <w:name w:val="Стиль 12 пт По ширине1"/>
    <w:basedOn w:val="1"/>
    <w:qFormat/>
    <w:uiPriority w:val="0"/>
    <w:pPr>
      <w:numPr>
        <w:ilvl w:val="1"/>
        <w:numId w:val="43"/>
      </w:numPr>
      <w:spacing w:after="0" w:line="240" w:lineRule="auto"/>
      <w:jc w:val="both"/>
    </w:pPr>
    <w:rPr>
      <w:rFonts w:ascii="Times New Roman" w:hAnsi="Times New Roman" w:eastAsia="Times New Roman" w:cs="Times New Roman"/>
      <w:sz w:val="28"/>
      <w:szCs w:val="20"/>
    </w:rPr>
  </w:style>
  <w:style w:type="paragraph" w:customStyle="1" w:styleId="2479">
    <w:name w:val="МГП Обычный"/>
    <w:basedOn w:val="1"/>
    <w:qFormat/>
    <w:uiPriority w:val="0"/>
    <w:pPr>
      <w:spacing w:after="0" w:line="240" w:lineRule="auto"/>
      <w:ind w:right="284" w:firstLine="851"/>
      <w:jc w:val="both"/>
    </w:pPr>
    <w:rPr>
      <w:rFonts w:ascii="Times New Roman" w:hAnsi="Times New Roman" w:eastAsia="Batang" w:cs="Times New Roman"/>
      <w:color w:val="000000"/>
      <w:sz w:val="28"/>
      <w:szCs w:val="28"/>
    </w:rPr>
  </w:style>
  <w:style w:type="character" w:customStyle="1" w:styleId="2480">
    <w:name w:val="xdtextbox1"/>
    <w:qFormat/>
    <w:uiPriority w:val="0"/>
    <w:rPr>
      <w:color w:val="auto"/>
      <w:bdr w:val="single" w:color="DCDCDC" w:sz="8" w:space="0"/>
      <w:shd w:val="clear" w:color="auto" w:fill="FFFFFF"/>
    </w:rPr>
  </w:style>
  <w:style w:type="paragraph" w:customStyle="1" w:styleId="2481">
    <w:name w:val="подпись Знак"/>
    <w:basedOn w:val="1"/>
    <w:qFormat/>
    <w:uiPriority w:val="0"/>
    <w:pPr>
      <w:suppressLineNumbers/>
      <w:tabs>
        <w:tab w:val="right" w:pos="9072"/>
      </w:tabs>
      <w:spacing w:before="840" w:after="0" w:line="240" w:lineRule="auto"/>
    </w:pPr>
    <w:rPr>
      <w:rFonts w:ascii="Times New Roman" w:hAnsi="Times New Roman" w:eastAsia="Times New Roman" w:cs="Times New Roman"/>
      <w:sz w:val="24"/>
      <w:szCs w:val="20"/>
    </w:rPr>
  </w:style>
  <w:style w:type="paragraph" w:customStyle="1" w:styleId="2482">
    <w:name w:val="Iacaaiea"/>
    <w:basedOn w:val="1"/>
    <w:qFormat/>
    <w:uiPriority w:val="0"/>
    <w:pPr>
      <w:spacing w:after="0" w:line="240" w:lineRule="auto"/>
      <w:jc w:val="center"/>
    </w:pPr>
    <w:rPr>
      <w:rFonts w:ascii="Times New Roman" w:hAnsi="Times New Roman" w:eastAsia="Times New Roman" w:cs="Times New Roman"/>
      <w:sz w:val="24"/>
      <w:szCs w:val="20"/>
    </w:rPr>
  </w:style>
  <w:style w:type="paragraph" w:customStyle="1" w:styleId="2483">
    <w:name w:val="Стиль7"/>
    <w:basedOn w:val="850"/>
    <w:link w:val="2484"/>
    <w:qFormat/>
    <w:uiPriority w:val="0"/>
    <w:pPr>
      <w:spacing w:before="120" w:line="300" w:lineRule="auto"/>
    </w:pPr>
    <w:rPr>
      <w:rFonts w:ascii="Times New Roman" w:hAnsi="Times New Roman"/>
      <w:color w:val="00B050"/>
    </w:rPr>
  </w:style>
  <w:style w:type="character" w:customStyle="1" w:styleId="2484">
    <w:name w:val="Стиль7 Знак"/>
    <w:link w:val="2483"/>
    <w:qFormat/>
    <w:uiPriority w:val="0"/>
    <w:rPr>
      <w:rFonts w:ascii="Times New Roman" w:hAnsi="Times New Roman" w:eastAsia="Calibri" w:cs="Calibri"/>
      <w:color w:val="00B050"/>
      <w:sz w:val="24"/>
      <w:szCs w:val="28"/>
    </w:rPr>
  </w:style>
  <w:style w:type="paragraph" w:customStyle="1" w:styleId="2485">
    <w:name w:val="Style565"/>
    <w:basedOn w:val="1"/>
    <w:qFormat/>
    <w:uiPriority w:val="99"/>
    <w:pPr>
      <w:widowControl w:val="0"/>
      <w:autoSpaceDE w:val="0"/>
      <w:autoSpaceDN w:val="0"/>
      <w:adjustRightInd w:val="0"/>
      <w:spacing w:after="0" w:line="240" w:lineRule="auto"/>
    </w:pPr>
    <w:rPr>
      <w:rFonts w:ascii="Times New Roman" w:hAnsi="Times New Roman" w:eastAsia="Times New Roman" w:cs="Times New Roman"/>
      <w:sz w:val="24"/>
      <w:szCs w:val="24"/>
    </w:rPr>
  </w:style>
  <w:style w:type="character" w:customStyle="1" w:styleId="2486">
    <w:name w:val="Font Style1165"/>
    <w:qFormat/>
    <w:uiPriority w:val="99"/>
    <w:rPr>
      <w:rFonts w:ascii="Times New Roman" w:hAnsi="Times New Roman" w:cs="Times New Roman"/>
      <w:color w:val="000000"/>
      <w:sz w:val="24"/>
      <w:szCs w:val="24"/>
    </w:rPr>
  </w:style>
  <w:style w:type="character" w:customStyle="1" w:styleId="2487">
    <w:name w:val="Гипертекстовая ссылка"/>
    <w:qFormat/>
    <w:uiPriority w:val="0"/>
    <w:rPr>
      <w:rFonts w:cs="Times New Roman"/>
      <w:color w:val="106BBE"/>
    </w:rPr>
  </w:style>
  <w:style w:type="paragraph" w:customStyle="1" w:styleId="2488">
    <w:name w:val="western"/>
    <w:basedOn w:val="1"/>
    <w:qFormat/>
    <w:uiPriority w:val="0"/>
    <w:pPr>
      <w:spacing w:before="100" w:beforeAutospacing="1" w:after="100" w:afterAutospacing="1" w:line="240" w:lineRule="auto"/>
    </w:pPr>
    <w:rPr>
      <w:rFonts w:ascii="Times New Roman" w:hAnsi="Times New Roman" w:eastAsia="Times New Roman" w:cs="Times New Roman"/>
      <w:sz w:val="24"/>
      <w:szCs w:val="24"/>
    </w:rPr>
  </w:style>
  <w:style w:type="paragraph" w:customStyle="1" w:styleId="2489">
    <w:name w:val="xl1894"/>
    <w:basedOn w:val="1"/>
    <w:qFormat/>
    <w:uiPriority w:val="0"/>
    <w:pPr>
      <w:pBdr>
        <w:top w:val="single" w:color="auto" w:sz="4" w:space="0"/>
        <w:left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490">
    <w:name w:val="xl1895"/>
    <w:basedOn w:val="1"/>
    <w:qFormat/>
    <w:uiPriority w:val="0"/>
    <w:pPr>
      <w:pBdr>
        <w:top w:val="single" w:color="auto" w:sz="4" w:space="0"/>
        <w:left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491">
    <w:name w:val="xl1896"/>
    <w:basedOn w:val="1"/>
    <w:qFormat/>
    <w:uiPriority w:val="0"/>
    <w:pPr>
      <w:pBdr>
        <w:top w:val="single" w:color="auto" w:sz="4" w:space="0"/>
        <w:left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492">
    <w:name w:val="xl1897"/>
    <w:basedOn w:val="1"/>
    <w:qFormat/>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493">
    <w:name w:val="xl1898"/>
    <w:basedOn w:val="1"/>
    <w:qFormat/>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textAlignment w:val="center"/>
    </w:pPr>
    <w:rPr>
      <w:rFonts w:ascii="Tahoma" w:hAnsi="Tahoma" w:eastAsia="Times New Roman" w:cs="Tahoma"/>
      <w:color w:val="00B050"/>
      <w:sz w:val="18"/>
      <w:szCs w:val="18"/>
    </w:rPr>
  </w:style>
  <w:style w:type="paragraph" w:customStyle="1" w:styleId="2494">
    <w:name w:val="xl1899"/>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textAlignment w:val="center"/>
    </w:pPr>
    <w:rPr>
      <w:rFonts w:ascii="Tahoma" w:hAnsi="Tahoma" w:eastAsia="Times New Roman" w:cs="Tahoma"/>
      <w:color w:val="00B050"/>
      <w:sz w:val="18"/>
      <w:szCs w:val="18"/>
    </w:rPr>
  </w:style>
  <w:style w:type="paragraph" w:customStyle="1" w:styleId="2495">
    <w:name w:val="xl1900"/>
    <w:basedOn w:val="1"/>
    <w:qFormat/>
    <w:uiPriority w:val="0"/>
    <w:pPr>
      <w:pBdr>
        <w:top w:val="single" w:color="auto" w:sz="4" w:space="0"/>
        <w:left w:val="single" w:color="auto" w:sz="4" w:space="0"/>
        <w:bottom w:val="single" w:color="auto" w:sz="4" w:space="0"/>
        <w:right w:val="single" w:color="auto" w:sz="4" w:space="0"/>
      </w:pBdr>
      <w:shd w:val="clear" w:color="000000" w:fill="CCFFCC"/>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496">
    <w:name w:val="xl1901"/>
    <w:basedOn w:val="1"/>
    <w:qFormat/>
    <w:uiPriority w:val="0"/>
    <w:pPr>
      <w:pBdr>
        <w:top w:val="single" w:color="auto" w:sz="4" w:space="0"/>
        <w:left w:val="single" w:color="auto" w:sz="4" w:space="0"/>
        <w:bottom w:val="single" w:color="auto" w:sz="4" w:space="0"/>
        <w:right w:val="single" w:color="auto" w:sz="4" w:space="0"/>
      </w:pBdr>
      <w:shd w:val="clear" w:color="000000" w:fill="00B050"/>
      <w:spacing w:before="100" w:beforeAutospacing="1" w:after="100" w:afterAutospacing="1" w:line="240" w:lineRule="auto"/>
      <w:jc w:val="center"/>
      <w:textAlignment w:val="center"/>
    </w:pPr>
    <w:rPr>
      <w:rFonts w:ascii="Tahoma" w:hAnsi="Tahoma" w:eastAsia="Times New Roman" w:cs="Tahoma"/>
      <w:color w:val="FF0000"/>
      <w:sz w:val="18"/>
      <w:szCs w:val="18"/>
    </w:rPr>
  </w:style>
  <w:style w:type="paragraph" w:customStyle="1" w:styleId="2497">
    <w:name w:val="xl1902"/>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498">
    <w:name w:val="xl1903"/>
    <w:basedOn w:val="1"/>
    <w:qFormat/>
    <w:uiPriority w:val="0"/>
    <w:pPr>
      <w:pBdr>
        <w:top w:val="single" w:color="auto" w:sz="4" w:space="0"/>
        <w:left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499">
    <w:name w:val="xl1904"/>
    <w:basedOn w:val="1"/>
    <w:qFormat/>
    <w:uiPriority w:val="0"/>
    <w:pPr>
      <w:pBdr>
        <w:top w:val="single" w:color="auto" w:sz="4" w:space="0"/>
        <w:left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00">
    <w:name w:val="xl1905"/>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01">
    <w:name w:val="xl1906"/>
    <w:basedOn w:val="1"/>
    <w:qFormat/>
    <w:uiPriority w:val="0"/>
    <w:pPr>
      <w:pBdr>
        <w:top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02">
    <w:name w:val="xl1907"/>
    <w:basedOn w:val="1"/>
    <w:qFormat/>
    <w:uiPriority w:val="0"/>
    <w:pPr>
      <w:pBdr>
        <w:top w:val="single" w:color="auto" w:sz="4" w:space="0"/>
        <w:left w:val="single" w:color="auto" w:sz="4" w:space="0"/>
        <w:bottom w:val="single" w:color="auto" w:sz="4" w:space="0"/>
        <w:right w:val="single" w:color="auto" w:sz="4" w:space="0"/>
      </w:pBdr>
      <w:shd w:val="clear" w:color="000000" w:fill="FF0000"/>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503">
    <w:name w:val="xl1908"/>
    <w:basedOn w:val="1"/>
    <w:qFormat/>
    <w:uiPriority w:val="0"/>
    <w:pPr>
      <w:pBdr>
        <w:top w:val="single" w:color="auto" w:sz="4" w:space="0"/>
        <w:left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04">
    <w:name w:val="xl1909"/>
    <w:basedOn w:val="1"/>
    <w:qFormat/>
    <w:uiPriority w:val="0"/>
    <w:pPr>
      <w:pBdr>
        <w:top w:val="single" w:color="auto" w:sz="4" w:space="0"/>
        <w:left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b/>
      <w:bCs/>
      <w:color w:val="0070C0"/>
      <w:sz w:val="18"/>
      <w:szCs w:val="18"/>
    </w:rPr>
  </w:style>
  <w:style w:type="paragraph" w:customStyle="1" w:styleId="2505">
    <w:name w:val="xl1910"/>
    <w:basedOn w:val="1"/>
    <w:qFormat/>
    <w:uiPriority w:val="0"/>
    <w:pPr>
      <w:pBdr>
        <w:top w:val="single" w:color="auto" w:sz="4" w:space="0"/>
        <w:left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06">
    <w:name w:val="xl1911"/>
    <w:basedOn w:val="1"/>
    <w:qFormat/>
    <w:uiPriority w:val="0"/>
    <w:pPr>
      <w:pBdr>
        <w:top w:val="single" w:color="auto" w:sz="4" w:space="0"/>
        <w:left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sz w:val="18"/>
      <w:szCs w:val="18"/>
    </w:rPr>
  </w:style>
  <w:style w:type="paragraph" w:customStyle="1" w:styleId="2507">
    <w:name w:val="xl1912"/>
    <w:basedOn w:val="1"/>
    <w:qFormat/>
    <w:uiPriority w:val="0"/>
    <w:pPr>
      <w:pBdr>
        <w:left w:val="single" w:color="auto" w:sz="8" w:space="0"/>
      </w:pBdr>
      <w:shd w:val="clear" w:color="000000" w:fill="FFFFFF"/>
      <w:spacing w:before="100" w:beforeAutospacing="1" w:after="100" w:afterAutospacing="1" w:line="240" w:lineRule="auto"/>
      <w:jc w:val="center"/>
      <w:textAlignment w:val="center"/>
    </w:pPr>
    <w:rPr>
      <w:rFonts w:ascii="Tahoma" w:hAnsi="Tahoma" w:eastAsia="Times New Roman" w:cs="Tahoma"/>
      <w:b/>
      <w:bCs/>
      <w:sz w:val="18"/>
      <w:szCs w:val="18"/>
    </w:rPr>
  </w:style>
  <w:style w:type="paragraph" w:customStyle="1" w:styleId="2508">
    <w:name w:val="xl1913"/>
    <w:basedOn w:val="1"/>
    <w:qFormat/>
    <w:uiPriority w:val="0"/>
    <w:pPr>
      <w:pBdr>
        <w:top w:val="single" w:color="auto" w:sz="4" w:space="0"/>
        <w:left w:val="single" w:color="auto" w:sz="4" w:space="0"/>
        <w:bottom w:val="single" w:color="auto" w:sz="4" w:space="0"/>
        <w:right w:val="single" w:color="auto" w:sz="4" w:space="0"/>
      </w:pBdr>
      <w:shd w:val="clear" w:color="000000" w:fill="FF00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09">
    <w:name w:val="xl1914"/>
    <w:basedOn w:val="1"/>
    <w:qFormat/>
    <w:uiPriority w:val="0"/>
    <w:pPr>
      <w:pBdr>
        <w:top w:val="single" w:color="auto" w:sz="4" w:space="0"/>
        <w:left w:val="single" w:color="auto" w:sz="4" w:space="0"/>
        <w:bottom w:val="single" w:color="auto" w:sz="4" w:space="0"/>
        <w:right w:val="single" w:color="auto" w:sz="4" w:space="0"/>
      </w:pBdr>
      <w:shd w:val="clear" w:color="000000" w:fill="CCFFCC"/>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10">
    <w:name w:val="xl1915"/>
    <w:basedOn w:val="1"/>
    <w:qFormat/>
    <w:uiPriority w:val="0"/>
    <w:pPr>
      <w:pBdr>
        <w:top w:val="single" w:color="auto" w:sz="4" w:space="0"/>
        <w:left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511">
    <w:name w:val="xl1916"/>
    <w:basedOn w:val="1"/>
    <w:qFormat/>
    <w:uiPriority w:val="0"/>
    <w:pPr>
      <w:pBdr>
        <w:top w:val="single" w:color="auto" w:sz="4" w:space="0"/>
        <w:left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512">
    <w:name w:val="xl1917"/>
    <w:basedOn w:val="1"/>
    <w:qFormat/>
    <w:uiPriority w:val="0"/>
    <w:pPr>
      <w:pBdr>
        <w:top w:val="single" w:color="auto" w:sz="4" w:space="0"/>
        <w:lef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513">
    <w:name w:val="xl1918"/>
    <w:basedOn w:val="1"/>
    <w:qFormat/>
    <w:uiPriority w:val="0"/>
    <w:pPr>
      <w:pBdr>
        <w:top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514">
    <w:name w:val="xl1919"/>
    <w:basedOn w:val="1"/>
    <w:qFormat/>
    <w:uiPriority w:val="0"/>
    <w:pPr>
      <w:pBdr>
        <w:lef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515">
    <w:name w:val="xl1920"/>
    <w:basedOn w:val="1"/>
    <w:qFormat/>
    <w:uiPriority w:val="0"/>
    <w:pPr>
      <w:pBdr>
        <w:righ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516">
    <w:name w:val="xl1921"/>
    <w:basedOn w:val="1"/>
    <w:qFormat/>
    <w:uiPriority w:val="0"/>
    <w:pPr>
      <w:pBdr>
        <w:left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517">
    <w:name w:val="xl1922"/>
    <w:basedOn w:val="1"/>
    <w:qFormat/>
    <w:uiPriority w:val="0"/>
    <w:pPr>
      <w:pBdr>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518">
    <w:name w:val="xl1923"/>
    <w:basedOn w:val="1"/>
    <w:qFormat/>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textAlignment w:val="center"/>
    </w:pPr>
    <w:rPr>
      <w:rFonts w:ascii="Tahoma" w:hAnsi="Tahoma" w:eastAsia="Times New Roman" w:cs="Tahoma"/>
      <w:sz w:val="18"/>
      <w:szCs w:val="18"/>
    </w:rPr>
  </w:style>
  <w:style w:type="paragraph" w:customStyle="1" w:styleId="2519">
    <w:name w:val="xl1924"/>
    <w:basedOn w:val="1"/>
    <w:qFormat/>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textAlignment w:val="center"/>
    </w:pPr>
    <w:rPr>
      <w:rFonts w:ascii="Tahoma" w:hAnsi="Tahoma" w:eastAsia="Times New Roman" w:cs="Tahoma"/>
      <w:sz w:val="18"/>
      <w:szCs w:val="18"/>
    </w:rPr>
  </w:style>
  <w:style w:type="paragraph" w:customStyle="1" w:styleId="2520">
    <w:name w:val="xl1925"/>
    <w:basedOn w:val="1"/>
    <w:qFormat/>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textAlignment w:val="center"/>
    </w:pPr>
    <w:rPr>
      <w:rFonts w:ascii="Tahoma" w:hAnsi="Tahoma" w:eastAsia="Times New Roman" w:cs="Tahoma"/>
      <w:sz w:val="18"/>
      <w:szCs w:val="18"/>
    </w:rPr>
  </w:style>
  <w:style w:type="paragraph" w:customStyle="1" w:styleId="2521">
    <w:name w:val="xl1926"/>
    <w:basedOn w:val="1"/>
    <w:qFormat/>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textAlignment w:val="center"/>
    </w:pPr>
    <w:rPr>
      <w:rFonts w:ascii="Tahoma" w:hAnsi="Tahoma" w:eastAsia="Times New Roman" w:cs="Tahoma"/>
      <w:sz w:val="18"/>
      <w:szCs w:val="18"/>
    </w:rPr>
  </w:style>
  <w:style w:type="paragraph" w:customStyle="1" w:styleId="2522">
    <w:name w:val="xl1927"/>
    <w:basedOn w:val="1"/>
    <w:qFormat/>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textAlignment w:val="center"/>
    </w:pPr>
    <w:rPr>
      <w:rFonts w:ascii="Tahoma" w:hAnsi="Tahoma" w:eastAsia="Times New Roman" w:cs="Tahoma"/>
      <w:color w:val="00B050"/>
      <w:sz w:val="18"/>
      <w:szCs w:val="18"/>
    </w:rPr>
  </w:style>
  <w:style w:type="paragraph" w:customStyle="1" w:styleId="2523">
    <w:name w:val="xl1928"/>
    <w:basedOn w:val="1"/>
    <w:qFormat/>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textAlignment w:val="center"/>
    </w:pPr>
    <w:rPr>
      <w:rFonts w:ascii="Tahoma" w:hAnsi="Tahoma" w:eastAsia="Times New Roman" w:cs="Tahoma"/>
      <w:color w:val="00B050"/>
      <w:sz w:val="18"/>
      <w:szCs w:val="18"/>
    </w:rPr>
  </w:style>
  <w:style w:type="paragraph" w:customStyle="1" w:styleId="2524">
    <w:name w:val="xl1929"/>
    <w:basedOn w:val="1"/>
    <w:qFormat/>
    <w:uiPriority w:val="0"/>
    <w:pPr>
      <w:pBdr>
        <w:top w:val="single" w:color="auto" w:sz="4" w:space="0"/>
        <w:left w:val="single" w:color="auto" w:sz="8" w:space="0"/>
      </w:pBdr>
      <w:shd w:val="clear" w:color="000000" w:fill="FFFFFF"/>
      <w:spacing w:before="100" w:beforeAutospacing="1" w:after="100" w:afterAutospacing="1" w:line="240" w:lineRule="auto"/>
      <w:jc w:val="center"/>
      <w:textAlignment w:val="center"/>
    </w:pPr>
    <w:rPr>
      <w:rFonts w:ascii="Tahoma" w:hAnsi="Tahoma" w:eastAsia="Times New Roman" w:cs="Tahoma"/>
      <w:sz w:val="18"/>
      <w:szCs w:val="18"/>
    </w:rPr>
  </w:style>
  <w:style w:type="paragraph" w:customStyle="1" w:styleId="2525">
    <w:name w:val="xl1930"/>
    <w:basedOn w:val="1"/>
    <w:qFormat/>
    <w:uiPriority w:val="0"/>
    <w:pPr>
      <w:pBdr>
        <w:left w:val="single" w:color="auto" w:sz="8" w:space="0"/>
      </w:pBdr>
      <w:shd w:val="clear" w:color="000000" w:fill="FFFFFF"/>
      <w:spacing w:before="100" w:beforeAutospacing="1" w:after="100" w:afterAutospacing="1" w:line="240" w:lineRule="auto"/>
      <w:jc w:val="center"/>
      <w:textAlignment w:val="center"/>
    </w:pPr>
    <w:rPr>
      <w:rFonts w:ascii="Tahoma" w:hAnsi="Tahoma" w:eastAsia="Times New Roman" w:cs="Tahoma"/>
      <w:sz w:val="18"/>
      <w:szCs w:val="18"/>
    </w:rPr>
  </w:style>
  <w:style w:type="paragraph" w:customStyle="1" w:styleId="2526">
    <w:name w:val="xl1931"/>
    <w:basedOn w:val="1"/>
    <w:qFormat/>
    <w:uiPriority w:val="0"/>
    <w:pPr>
      <w:pBdr>
        <w:top w:val="single" w:color="auto" w:sz="4" w:space="0"/>
        <w:left w:val="single" w:color="auto" w:sz="4" w:space="14"/>
        <w:bottom w:val="single" w:color="auto" w:sz="4" w:space="0"/>
        <w:right w:val="single" w:color="auto" w:sz="4" w:space="0"/>
      </w:pBdr>
      <w:shd w:val="clear" w:color="000000" w:fill="CCFFFF"/>
      <w:spacing w:before="100" w:beforeAutospacing="1" w:after="100" w:afterAutospacing="1" w:line="240" w:lineRule="auto"/>
      <w:ind w:firstLine="200" w:firstLineChars="200"/>
      <w:textAlignment w:val="center"/>
    </w:pPr>
    <w:rPr>
      <w:rFonts w:ascii="Tahoma" w:hAnsi="Tahoma" w:eastAsia="Times New Roman" w:cs="Tahoma"/>
      <w:sz w:val="18"/>
      <w:szCs w:val="18"/>
    </w:rPr>
  </w:style>
  <w:style w:type="paragraph" w:customStyle="1" w:styleId="2527">
    <w:name w:val="xl193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pPr>
    <w:rPr>
      <w:rFonts w:ascii="Arial CYR" w:hAnsi="Arial CYR" w:eastAsia="Times New Roman" w:cs="Arial CYR"/>
      <w:sz w:val="24"/>
      <w:szCs w:val="24"/>
    </w:rPr>
  </w:style>
  <w:style w:type="paragraph" w:customStyle="1" w:styleId="2528">
    <w:name w:val="xl1933"/>
    <w:basedOn w:val="1"/>
    <w:qFormat/>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textAlignment w:val="center"/>
    </w:pPr>
    <w:rPr>
      <w:rFonts w:ascii="Tahoma" w:hAnsi="Tahoma" w:eastAsia="Times New Roman" w:cs="Tahoma"/>
      <w:color w:val="00B050"/>
      <w:sz w:val="18"/>
      <w:szCs w:val="18"/>
    </w:rPr>
  </w:style>
  <w:style w:type="paragraph" w:customStyle="1" w:styleId="2529">
    <w:name w:val="xl1934"/>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textAlignment w:val="center"/>
    </w:pPr>
    <w:rPr>
      <w:rFonts w:ascii="Tahoma" w:hAnsi="Tahoma" w:eastAsia="Times New Roman" w:cs="Tahoma"/>
      <w:color w:val="00B050"/>
      <w:sz w:val="18"/>
      <w:szCs w:val="18"/>
    </w:rPr>
  </w:style>
  <w:style w:type="paragraph" w:customStyle="1" w:styleId="2530">
    <w:name w:val="xl1935"/>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531">
    <w:name w:val="xl1936"/>
    <w:basedOn w:val="1"/>
    <w:qFormat/>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textAlignment w:val="center"/>
    </w:pPr>
    <w:rPr>
      <w:rFonts w:ascii="Tahoma" w:hAnsi="Tahoma" w:eastAsia="Times New Roman" w:cs="Tahoma"/>
      <w:sz w:val="18"/>
      <w:szCs w:val="18"/>
    </w:rPr>
  </w:style>
  <w:style w:type="paragraph" w:customStyle="1" w:styleId="2532">
    <w:name w:val="xl1937"/>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textAlignment w:val="center"/>
    </w:pPr>
    <w:rPr>
      <w:rFonts w:ascii="Tahoma" w:hAnsi="Tahoma" w:eastAsia="Times New Roman" w:cs="Tahoma"/>
      <w:sz w:val="18"/>
      <w:szCs w:val="18"/>
    </w:rPr>
  </w:style>
  <w:style w:type="paragraph" w:customStyle="1" w:styleId="2533">
    <w:name w:val="xl1938"/>
    <w:basedOn w:val="1"/>
    <w:qFormat/>
    <w:uiPriority w:val="0"/>
    <w:pPr>
      <w:pBdr>
        <w:top w:val="single" w:color="auto" w:sz="4" w:space="0"/>
        <w:left w:val="single" w:color="auto" w:sz="4" w:space="7"/>
        <w:bottom w:val="single" w:color="auto" w:sz="4" w:space="0"/>
        <w:right w:val="single" w:color="auto" w:sz="4" w:space="0"/>
      </w:pBdr>
      <w:shd w:val="clear" w:color="000000" w:fill="FFFFFF"/>
      <w:spacing w:before="100" w:beforeAutospacing="1" w:after="100" w:afterAutospacing="1" w:line="240" w:lineRule="auto"/>
      <w:ind w:firstLine="100" w:firstLineChars="100"/>
      <w:textAlignment w:val="center"/>
    </w:pPr>
    <w:rPr>
      <w:rFonts w:ascii="Tahoma" w:hAnsi="Tahoma" w:eastAsia="Times New Roman" w:cs="Tahoma"/>
      <w:sz w:val="18"/>
      <w:szCs w:val="18"/>
    </w:rPr>
  </w:style>
  <w:style w:type="paragraph" w:customStyle="1" w:styleId="2534">
    <w:name w:val="xl1939"/>
    <w:basedOn w:val="1"/>
    <w:qFormat/>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textAlignment w:val="center"/>
    </w:pPr>
    <w:rPr>
      <w:rFonts w:ascii="Tahoma" w:hAnsi="Tahoma" w:eastAsia="Times New Roman" w:cs="Tahoma"/>
      <w:color w:val="00B050"/>
      <w:sz w:val="18"/>
      <w:szCs w:val="18"/>
    </w:rPr>
  </w:style>
  <w:style w:type="paragraph" w:customStyle="1" w:styleId="2535">
    <w:name w:val="xl1940"/>
    <w:basedOn w:val="1"/>
    <w:qFormat/>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textAlignment w:val="center"/>
    </w:pPr>
    <w:rPr>
      <w:rFonts w:ascii="Tahoma" w:hAnsi="Tahoma" w:eastAsia="Times New Roman" w:cs="Tahoma"/>
      <w:color w:val="00B050"/>
      <w:sz w:val="18"/>
      <w:szCs w:val="18"/>
    </w:rPr>
  </w:style>
  <w:style w:type="paragraph" w:customStyle="1" w:styleId="2536">
    <w:name w:val="xl1941"/>
    <w:basedOn w:val="1"/>
    <w:qFormat/>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textAlignment w:val="center"/>
    </w:pPr>
    <w:rPr>
      <w:rFonts w:ascii="Tahoma" w:hAnsi="Tahoma" w:eastAsia="Times New Roman" w:cs="Tahoma"/>
      <w:color w:val="FF0000"/>
      <w:sz w:val="18"/>
      <w:szCs w:val="18"/>
    </w:rPr>
  </w:style>
  <w:style w:type="paragraph" w:customStyle="1" w:styleId="2537">
    <w:name w:val="xl1942"/>
    <w:basedOn w:val="1"/>
    <w:qFormat/>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textAlignment w:val="center"/>
    </w:pPr>
    <w:rPr>
      <w:rFonts w:ascii="Tahoma" w:hAnsi="Tahoma" w:eastAsia="Times New Roman" w:cs="Tahoma"/>
      <w:color w:val="FF0000"/>
      <w:sz w:val="18"/>
      <w:szCs w:val="18"/>
    </w:rPr>
  </w:style>
  <w:style w:type="paragraph" w:customStyle="1" w:styleId="2538">
    <w:name w:val="xl1943"/>
    <w:basedOn w:val="1"/>
    <w:qFormat/>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textAlignment w:val="center"/>
    </w:pPr>
    <w:rPr>
      <w:rFonts w:ascii="Tahoma" w:hAnsi="Tahoma" w:eastAsia="Times New Roman" w:cs="Tahoma"/>
      <w:color w:val="000000"/>
      <w:sz w:val="18"/>
      <w:szCs w:val="18"/>
    </w:rPr>
  </w:style>
  <w:style w:type="paragraph" w:customStyle="1" w:styleId="2539">
    <w:name w:val="xl1944"/>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textAlignment w:val="center"/>
    </w:pPr>
    <w:rPr>
      <w:rFonts w:ascii="Tahoma" w:hAnsi="Tahoma" w:eastAsia="Times New Roman" w:cs="Tahoma"/>
      <w:color w:val="000000"/>
      <w:sz w:val="18"/>
      <w:szCs w:val="18"/>
    </w:rPr>
  </w:style>
  <w:style w:type="paragraph" w:customStyle="1" w:styleId="2540">
    <w:name w:val="xl1945"/>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textAlignment w:val="center"/>
    </w:pPr>
    <w:rPr>
      <w:rFonts w:ascii="Tahoma" w:hAnsi="Tahoma" w:eastAsia="Times New Roman" w:cs="Tahoma"/>
      <w:sz w:val="18"/>
      <w:szCs w:val="18"/>
    </w:rPr>
  </w:style>
  <w:style w:type="paragraph" w:customStyle="1" w:styleId="2541">
    <w:name w:val="xl1946"/>
    <w:basedOn w:val="1"/>
    <w:qFormat/>
    <w:uiPriority w:val="0"/>
    <w:pPr>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line="240" w:lineRule="auto"/>
      <w:textAlignment w:val="center"/>
    </w:pPr>
    <w:rPr>
      <w:rFonts w:ascii="Tahoma" w:hAnsi="Tahoma" w:eastAsia="Times New Roman" w:cs="Tahoma"/>
      <w:color w:val="00B050"/>
      <w:sz w:val="18"/>
      <w:szCs w:val="18"/>
    </w:rPr>
  </w:style>
  <w:style w:type="paragraph" w:customStyle="1" w:styleId="2542">
    <w:name w:val="xl1947"/>
    <w:basedOn w:val="1"/>
    <w:qFormat/>
    <w:uiPriority w:val="0"/>
    <w:pPr>
      <w:pBdr>
        <w:top w:val="single" w:color="auto" w:sz="4" w:space="0"/>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43">
    <w:name w:val="xl1948"/>
    <w:basedOn w:val="1"/>
    <w:qFormat/>
    <w:uiPriority w:val="0"/>
    <w:pPr>
      <w:pBdr>
        <w:top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44">
    <w:name w:val="xl1949"/>
    <w:basedOn w:val="1"/>
    <w:qFormat/>
    <w:uiPriority w:val="0"/>
    <w:pPr>
      <w:pBdr>
        <w:top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45">
    <w:name w:val="xl1950"/>
    <w:basedOn w:val="1"/>
    <w:qFormat/>
    <w:uiPriority w:val="0"/>
    <w:pPr>
      <w:pBdr>
        <w:top w:val="single" w:color="auto" w:sz="4" w:space="0"/>
        <w:left w:val="single" w:color="auto" w:sz="4" w:space="0"/>
        <w:bottom w:val="single" w:color="auto" w:sz="4" w:space="0"/>
      </w:pBdr>
      <w:shd w:val="clear" w:color="000000" w:fill="CCFFCC"/>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46">
    <w:name w:val="xl1951"/>
    <w:basedOn w:val="1"/>
    <w:qFormat/>
    <w:uiPriority w:val="0"/>
    <w:pPr>
      <w:pBdr>
        <w:top w:val="single" w:color="auto" w:sz="4" w:space="0"/>
        <w:bottom w:val="single" w:color="auto" w:sz="4" w:space="0"/>
        <w:right w:val="single" w:color="auto" w:sz="4" w:space="0"/>
      </w:pBdr>
      <w:shd w:val="clear" w:color="000000" w:fill="CCFFCC"/>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47">
    <w:name w:val="xl1952"/>
    <w:basedOn w:val="1"/>
    <w:qFormat/>
    <w:uiPriority w:val="0"/>
    <w:pPr>
      <w:pBdr>
        <w:top w:val="single" w:color="auto" w:sz="4" w:space="0"/>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48">
    <w:name w:val="xl1953"/>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textAlignment w:val="center"/>
    </w:pPr>
    <w:rPr>
      <w:rFonts w:ascii="Tahoma" w:hAnsi="Tahoma" w:eastAsia="Times New Roman" w:cs="Tahoma"/>
      <w:b/>
      <w:bCs/>
      <w:sz w:val="18"/>
      <w:szCs w:val="18"/>
    </w:rPr>
  </w:style>
  <w:style w:type="paragraph" w:customStyle="1" w:styleId="2549">
    <w:name w:val="xl1954"/>
    <w:basedOn w:val="1"/>
    <w:qFormat/>
    <w:uiPriority w:val="0"/>
    <w:pPr>
      <w:pBdr>
        <w:top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ahoma" w:hAnsi="Tahoma" w:eastAsia="Times New Roman" w:cs="Tahoma"/>
      <w:b/>
      <w:bCs/>
      <w:sz w:val="18"/>
      <w:szCs w:val="18"/>
    </w:rPr>
  </w:style>
  <w:style w:type="paragraph" w:customStyle="1" w:styleId="2550">
    <w:name w:val="xl1955"/>
    <w:basedOn w:val="1"/>
    <w:qFormat/>
    <w:uiPriority w:val="0"/>
    <w:pPr>
      <w:pBdr>
        <w:top w:val="single" w:color="auto" w:sz="4" w:space="0"/>
        <w:left w:val="single" w:color="auto" w:sz="4" w:space="0"/>
        <w:bottom w:val="single" w:color="auto" w:sz="4" w:space="0"/>
      </w:pBdr>
      <w:shd w:val="clear" w:color="000000" w:fill="CCFFFF"/>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51">
    <w:name w:val="xl1956"/>
    <w:basedOn w:val="1"/>
    <w:qFormat/>
    <w:uiPriority w:val="0"/>
    <w:pPr>
      <w:pBdr>
        <w:top w:val="single" w:color="auto" w:sz="4" w:space="0"/>
        <w:bottom w:val="single" w:color="auto" w:sz="4" w:space="0"/>
        <w:right w:val="single" w:color="auto" w:sz="4" w:space="0"/>
      </w:pBdr>
      <w:shd w:val="clear" w:color="000000" w:fill="CCFFFF"/>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52">
    <w:name w:val="xl1957"/>
    <w:basedOn w:val="1"/>
    <w:qFormat/>
    <w:uiPriority w:val="0"/>
    <w:pPr>
      <w:pBdr>
        <w:top w:val="single" w:color="auto" w:sz="4" w:space="0"/>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53">
    <w:name w:val="xl1958"/>
    <w:basedOn w:val="1"/>
    <w:qFormat/>
    <w:uiPriority w:val="0"/>
    <w:pPr>
      <w:pBdr>
        <w:top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54">
    <w:name w:val="xl1959"/>
    <w:basedOn w:val="1"/>
    <w:qFormat/>
    <w:uiPriority w:val="0"/>
    <w:pPr>
      <w:pBdr>
        <w:top w:val="single" w:color="auto" w:sz="4" w:space="0"/>
        <w:left w:val="single" w:color="auto" w:sz="4" w:space="0"/>
        <w:bottom w:val="single" w:color="auto" w:sz="4" w:space="0"/>
      </w:pBdr>
      <w:shd w:val="clear" w:color="000000" w:fill="CCFFCC"/>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55">
    <w:name w:val="xl1960"/>
    <w:basedOn w:val="1"/>
    <w:qFormat/>
    <w:uiPriority w:val="0"/>
    <w:pPr>
      <w:pBdr>
        <w:top w:val="single" w:color="auto" w:sz="4" w:space="0"/>
        <w:bottom w:val="single" w:color="auto" w:sz="4" w:space="0"/>
        <w:right w:val="single" w:color="auto" w:sz="4" w:space="0"/>
      </w:pBdr>
      <w:shd w:val="clear" w:color="000000" w:fill="CCFFCC"/>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56">
    <w:name w:val="xl1961"/>
    <w:basedOn w:val="1"/>
    <w:qFormat/>
    <w:uiPriority w:val="0"/>
    <w:pPr>
      <w:pBdr>
        <w:top w:val="single" w:color="auto" w:sz="4" w:space="0"/>
        <w:left w:val="single" w:color="auto" w:sz="4" w:space="0"/>
        <w:bottom w:val="single" w:color="auto" w:sz="4" w:space="0"/>
      </w:pBdr>
      <w:shd w:val="clear" w:color="000000" w:fill="CCFFCC"/>
      <w:spacing w:before="100" w:beforeAutospacing="1" w:after="100" w:afterAutospacing="1" w:line="240" w:lineRule="auto"/>
      <w:jc w:val="center"/>
      <w:textAlignment w:val="center"/>
    </w:pPr>
    <w:rPr>
      <w:rFonts w:ascii="Tahoma" w:hAnsi="Tahoma" w:eastAsia="Times New Roman" w:cs="Tahoma"/>
      <w:b/>
      <w:bCs/>
      <w:color w:val="E511E5"/>
      <w:sz w:val="18"/>
      <w:szCs w:val="18"/>
    </w:rPr>
  </w:style>
  <w:style w:type="paragraph" w:customStyle="1" w:styleId="2557">
    <w:name w:val="xl1962"/>
    <w:basedOn w:val="1"/>
    <w:qFormat/>
    <w:uiPriority w:val="0"/>
    <w:pPr>
      <w:pBdr>
        <w:top w:val="single" w:color="auto" w:sz="4" w:space="0"/>
        <w:bottom w:val="single" w:color="auto" w:sz="4" w:space="0"/>
        <w:right w:val="single" w:color="auto" w:sz="4" w:space="0"/>
      </w:pBdr>
      <w:shd w:val="clear" w:color="000000" w:fill="CCFFCC"/>
      <w:spacing w:before="100" w:beforeAutospacing="1" w:after="100" w:afterAutospacing="1" w:line="240" w:lineRule="auto"/>
      <w:jc w:val="center"/>
      <w:textAlignment w:val="center"/>
    </w:pPr>
    <w:rPr>
      <w:rFonts w:ascii="Tahoma" w:hAnsi="Tahoma" w:eastAsia="Times New Roman" w:cs="Tahoma"/>
      <w:b/>
      <w:bCs/>
      <w:color w:val="E511E5"/>
      <w:sz w:val="18"/>
      <w:szCs w:val="18"/>
    </w:rPr>
  </w:style>
  <w:style w:type="paragraph" w:customStyle="1" w:styleId="2558">
    <w:name w:val="xl1963"/>
    <w:basedOn w:val="1"/>
    <w:qFormat/>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59">
    <w:name w:val="xl1964"/>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60">
    <w:name w:val="xl1965"/>
    <w:basedOn w:val="1"/>
    <w:qFormat/>
    <w:uiPriority w:val="0"/>
    <w:pPr>
      <w:pBdr>
        <w:top w:val="single" w:color="auto" w:sz="4" w:space="0"/>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61">
    <w:name w:val="xl1966"/>
    <w:basedOn w:val="1"/>
    <w:qFormat/>
    <w:uiPriority w:val="0"/>
    <w:pPr>
      <w:pBdr>
        <w:top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62">
    <w:name w:val="xl1967"/>
    <w:basedOn w:val="1"/>
    <w:qFormat/>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63">
    <w:name w:val="xl1968"/>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64">
    <w:name w:val="xl1969"/>
    <w:basedOn w:val="1"/>
    <w:qFormat/>
    <w:uiPriority w:val="0"/>
    <w:pPr>
      <w:pBdr>
        <w:top w:val="single" w:color="auto" w:sz="4" w:space="0"/>
        <w:left w:val="single" w:color="auto" w:sz="4" w:space="0"/>
        <w:bottom w:val="single" w:color="auto" w:sz="4" w:space="0"/>
      </w:pBdr>
      <w:shd w:val="clear" w:color="000000" w:fill="92D05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65">
    <w:name w:val="xl1970"/>
    <w:basedOn w:val="1"/>
    <w:qFormat/>
    <w:uiPriority w:val="0"/>
    <w:pPr>
      <w:pBdr>
        <w:top w:val="single" w:color="auto" w:sz="4" w:space="0"/>
        <w:bottom w:val="single" w:color="auto" w:sz="4" w:space="0"/>
        <w:right w:val="single" w:color="auto" w:sz="4" w:space="0"/>
      </w:pBdr>
      <w:shd w:val="clear" w:color="000000" w:fill="92D05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66">
    <w:name w:val="xl1971"/>
    <w:basedOn w:val="1"/>
    <w:qFormat/>
    <w:uiPriority w:val="0"/>
    <w:pPr>
      <w:pBdr>
        <w:top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67">
    <w:name w:val="xl1972"/>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68">
    <w:name w:val="xl1973"/>
    <w:basedOn w:val="1"/>
    <w:qFormat/>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69">
    <w:name w:val="xl1974"/>
    <w:basedOn w:val="1"/>
    <w:qFormat/>
    <w:uiPriority w:val="0"/>
    <w:pPr>
      <w:pBdr>
        <w:top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70">
    <w:name w:val="xl1975"/>
    <w:basedOn w:val="1"/>
    <w:qFormat/>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71">
    <w:name w:val="xl1976"/>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72">
    <w:name w:val="xl1977"/>
    <w:basedOn w:val="1"/>
    <w:qFormat/>
    <w:uiPriority w:val="0"/>
    <w:pPr>
      <w:pBdr>
        <w:top w:val="single" w:color="auto" w:sz="4" w:space="0"/>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sz w:val="18"/>
      <w:szCs w:val="18"/>
    </w:rPr>
  </w:style>
  <w:style w:type="paragraph" w:customStyle="1" w:styleId="2573">
    <w:name w:val="xl1978"/>
    <w:basedOn w:val="1"/>
    <w:qFormat/>
    <w:uiPriority w:val="0"/>
    <w:pPr>
      <w:pBdr>
        <w:top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sz w:val="18"/>
      <w:szCs w:val="18"/>
    </w:rPr>
  </w:style>
  <w:style w:type="paragraph" w:customStyle="1" w:styleId="2574">
    <w:name w:val="xl1979"/>
    <w:basedOn w:val="1"/>
    <w:qFormat/>
    <w:uiPriority w:val="0"/>
    <w:pPr>
      <w:pBdr>
        <w:top w:val="single" w:color="auto" w:sz="4" w:space="0"/>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75">
    <w:name w:val="xl1980"/>
    <w:basedOn w:val="1"/>
    <w:qFormat/>
    <w:uiPriority w:val="0"/>
    <w:pPr>
      <w:pBdr>
        <w:top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76">
    <w:name w:val="xl1981"/>
    <w:basedOn w:val="1"/>
    <w:qFormat/>
    <w:uiPriority w:val="0"/>
    <w:pPr>
      <w:pBdr>
        <w:top w:val="single" w:color="auto" w:sz="4" w:space="0"/>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77">
    <w:name w:val="xl1982"/>
    <w:basedOn w:val="1"/>
    <w:qFormat/>
    <w:uiPriority w:val="0"/>
    <w:pPr>
      <w:pBdr>
        <w:top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78">
    <w:name w:val="xl1983"/>
    <w:basedOn w:val="1"/>
    <w:qFormat/>
    <w:uiPriority w:val="0"/>
    <w:pPr>
      <w:pBdr>
        <w:top w:val="single" w:color="auto" w:sz="4" w:space="0"/>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79">
    <w:name w:val="xl1984"/>
    <w:basedOn w:val="1"/>
    <w:qFormat/>
    <w:uiPriority w:val="0"/>
    <w:pPr>
      <w:pBdr>
        <w:top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80">
    <w:name w:val="xl2024"/>
    <w:basedOn w:val="1"/>
    <w:qFormat/>
    <w:uiPriority w:val="0"/>
    <w:pPr>
      <w:pBdr>
        <w:top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581">
    <w:name w:val="xl2025"/>
    <w:basedOn w:val="1"/>
    <w:qFormat/>
    <w:uiPriority w:val="0"/>
    <w:pPr>
      <w:pBdr>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582">
    <w:name w:val="xl2026"/>
    <w:basedOn w:val="1"/>
    <w:qFormat/>
    <w:uiPriority w:val="0"/>
    <w:pPr>
      <w:pBdr>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583">
    <w:name w:val="xl2027"/>
    <w:basedOn w:val="1"/>
    <w:qFormat/>
    <w:uiPriority w:val="0"/>
    <w:pPr>
      <w:pBdr>
        <w:top w:val="single" w:color="auto" w:sz="4" w:space="0"/>
        <w:left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ahoma" w:hAnsi="Tahoma" w:eastAsia="Times New Roman" w:cs="Tahoma"/>
      <w:b/>
      <w:bCs/>
      <w:color w:val="000000"/>
      <w:sz w:val="18"/>
      <w:szCs w:val="18"/>
    </w:rPr>
  </w:style>
  <w:style w:type="paragraph" w:customStyle="1" w:styleId="2584">
    <w:name w:val="xl2028"/>
    <w:basedOn w:val="1"/>
    <w:qFormat/>
    <w:uiPriority w:val="0"/>
    <w:pPr>
      <w:pBdr>
        <w:top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ahoma" w:hAnsi="Tahoma" w:eastAsia="Times New Roman" w:cs="Tahoma"/>
      <w:b/>
      <w:bCs/>
      <w:color w:val="000000"/>
      <w:sz w:val="18"/>
      <w:szCs w:val="18"/>
    </w:rPr>
  </w:style>
  <w:style w:type="paragraph" w:customStyle="1" w:styleId="2585">
    <w:name w:val="xl2029"/>
    <w:basedOn w:val="1"/>
    <w:qFormat/>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0000"/>
      <w:sz w:val="18"/>
      <w:szCs w:val="18"/>
    </w:rPr>
  </w:style>
  <w:style w:type="paragraph" w:customStyle="1" w:styleId="2586">
    <w:name w:val="xl2030"/>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0000"/>
      <w:sz w:val="18"/>
      <w:szCs w:val="18"/>
    </w:rPr>
  </w:style>
  <w:style w:type="paragraph" w:customStyle="1" w:styleId="2587">
    <w:name w:val="xl2031"/>
    <w:basedOn w:val="1"/>
    <w:qFormat/>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588">
    <w:name w:val="xl2032"/>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589">
    <w:name w:val="xl2033"/>
    <w:basedOn w:val="1"/>
    <w:qFormat/>
    <w:uiPriority w:val="0"/>
    <w:pPr>
      <w:pBdr>
        <w:top w:val="single" w:color="auto" w:sz="4" w:space="0"/>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590">
    <w:name w:val="xl2034"/>
    <w:basedOn w:val="1"/>
    <w:qFormat/>
    <w:uiPriority w:val="0"/>
    <w:pPr>
      <w:pBdr>
        <w:top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591">
    <w:name w:val="xl2035"/>
    <w:basedOn w:val="1"/>
    <w:qFormat/>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sz w:val="18"/>
      <w:szCs w:val="18"/>
    </w:rPr>
  </w:style>
  <w:style w:type="paragraph" w:customStyle="1" w:styleId="2592">
    <w:name w:val="xl2036"/>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sz w:val="18"/>
      <w:szCs w:val="18"/>
    </w:rPr>
  </w:style>
  <w:style w:type="paragraph" w:customStyle="1" w:styleId="2593">
    <w:name w:val="xl2037"/>
    <w:basedOn w:val="1"/>
    <w:qFormat/>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94">
    <w:name w:val="xl2038"/>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95">
    <w:name w:val="xl2039"/>
    <w:basedOn w:val="1"/>
    <w:qFormat/>
    <w:uiPriority w:val="0"/>
    <w:pPr>
      <w:pBdr>
        <w:top w:val="single" w:color="auto" w:sz="4" w:space="0"/>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96">
    <w:name w:val="xl2040"/>
    <w:basedOn w:val="1"/>
    <w:qFormat/>
    <w:uiPriority w:val="0"/>
    <w:pPr>
      <w:pBdr>
        <w:top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597">
    <w:name w:val="xl2041"/>
    <w:basedOn w:val="1"/>
    <w:qFormat/>
    <w:uiPriority w:val="0"/>
    <w:pPr>
      <w:pBdr>
        <w:top w:val="single" w:color="auto" w:sz="4" w:space="0"/>
        <w:left w:val="single" w:color="auto" w:sz="4" w:space="0"/>
        <w:bottom w:val="single" w:color="auto" w:sz="4" w:space="0"/>
      </w:pBdr>
      <w:shd w:val="clear" w:color="000000" w:fill="CCFFCC"/>
      <w:spacing w:before="100" w:beforeAutospacing="1" w:after="100" w:afterAutospacing="1" w:line="240" w:lineRule="auto"/>
      <w:jc w:val="center"/>
      <w:textAlignment w:val="center"/>
    </w:pPr>
    <w:rPr>
      <w:rFonts w:ascii="Tahoma" w:hAnsi="Tahoma" w:eastAsia="Times New Roman" w:cs="Tahoma"/>
      <w:sz w:val="18"/>
      <w:szCs w:val="18"/>
    </w:rPr>
  </w:style>
  <w:style w:type="paragraph" w:customStyle="1" w:styleId="2598">
    <w:name w:val="xl2042"/>
    <w:basedOn w:val="1"/>
    <w:qFormat/>
    <w:uiPriority w:val="0"/>
    <w:pPr>
      <w:pBdr>
        <w:top w:val="single" w:color="auto" w:sz="4" w:space="0"/>
        <w:bottom w:val="single" w:color="auto" w:sz="4" w:space="0"/>
        <w:right w:val="single" w:color="auto" w:sz="4" w:space="0"/>
      </w:pBdr>
      <w:shd w:val="clear" w:color="000000" w:fill="CCFFCC"/>
      <w:spacing w:before="100" w:beforeAutospacing="1" w:after="100" w:afterAutospacing="1" w:line="240" w:lineRule="auto"/>
      <w:jc w:val="center"/>
      <w:textAlignment w:val="center"/>
    </w:pPr>
    <w:rPr>
      <w:rFonts w:ascii="Tahoma" w:hAnsi="Tahoma" w:eastAsia="Times New Roman" w:cs="Tahoma"/>
      <w:sz w:val="18"/>
      <w:szCs w:val="18"/>
    </w:rPr>
  </w:style>
  <w:style w:type="paragraph" w:customStyle="1" w:styleId="2599">
    <w:name w:val="xl2043"/>
    <w:basedOn w:val="1"/>
    <w:qFormat/>
    <w:uiPriority w:val="0"/>
    <w:pPr>
      <w:pBdr>
        <w:top w:val="single" w:color="auto" w:sz="4" w:space="0"/>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00">
    <w:name w:val="xl2044"/>
    <w:basedOn w:val="1"/>
    <w:qFormat/>
    <w:uiPriority w:val="0"/>
    <w:pPr>
      <w:pBdr>
        <w:top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01">
    <w:name w:val="xl2045"/>
    <w:basedOn w:val="1"/>
    <w:qFormat/>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b/>
      <w:bCs/>
      <w:color w:val="0070C0"/>
      <w:sz w:val="18"/>
      <w:szCs w:val="18"/>
    </w:rPr>
  </w:style>
  <w:style w:type="paragraph" w:customStyle="1" w:styleId="2602">
    <w:name w:val="xl2046"/>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b/>
      <w:bCs/>
      <w:color w:val="0070C0"/>
      <w:sz w:val="18"/>
      <w:szCs w:val="18"/>
    </w:rPr>
  </w:style>
  <w:style w:type="paragraph" w:customStyle="1" w:styleId="2603">
    <w:name w:val="xl2047"/>
    <w:basedOn w:val="1"/>
    <w:qFormat/>
    <w:uiPriority w:val="0"/>
    <w:pPr>
      <w:pBdr>
        <w:top w:val="single" w:color="auto" w:sz="4" w:space="0"/>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04">
    <w:name w:val="xl2048"/>
    <w:basedOn w:val="1"/>
    <w:qFormat/>
    <w:uiPriority w:val="0"/>
    <w:pPr>
      <w:pBdr>
        <w:top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05">
    <w:name w:val="xl2049"/>
    <w:basedOn w:val="1"/>
    <w:qFormat/>
    <w:uiPriority w:val="0"/>
    <w:pPr>
      <w:pBdr>
        <w:top w:val="single" w:color="auto" w:sz="4" w:space="0"/>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06">
    <w:name w:val="xl2050"/>
    <w:basedOn w:val="1"/>
    <w:qFormat/>
    <w:uiPriority w:val="0"/>
    <w:pPr>
      <w:pBdr>
        <w:top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07">
    <w:name w:val="xl2051"/>
    <w:basedOn w:val="1"/>
    <w:qFormat/>
    <w:uiPriority w:val="0"/>
    <w:pPr>
      <w:pBdr>
        <w:top w:val="single" w:color="auto" w:sz="4" w:space="0"/>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b/>
      <w:bCs/>
      <w:color w:val="FF0000"/>
      <w:sz w:val="18"/>
      <w:szCs w:val="18"/>
    </w:rPr>
  </w:style>
  <w:style w:type="paragraph" w:customStyle="1" w:styleId="2608">
    <w:name w:val="xl2052"/>
    <w:basedOn w:val="1"/>
    <w:qFormat/>
    <w:uiPriority w:val="0"/>
    <w:pPr>
      <w:pBdr>
        <w:top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b/>
      <w:bCs/>
      <w:color w:val="FF0000"/>
      <w:sz w:val="18"/>
      <w:szCs w:val="18"/>
    </w:rPr>
  </w:style>
  <w:style w:type="paragraph" w:customStyle="1" w:styleId="2609">
    <w:name w:val="xl2053"/>
    <w:basedOn w:val="1"/>
    <w:qFormat/>
    <w:uiPriority w:val="0"/>
    <w:pPr>
      <w:pBdr>
        <w:top w:val="single" w:color="auto" w:sz="4" w:space="0"/>
        <w:lef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10">
    <w:name w:val="xl2054"/>
    <w:basedOn w:val="1"/>
    <w:qFormat/>
    <w:uiPriority w:val="0"/>
    <w:pPr>
      <w:pBdr>
        <w:top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11">
    <w:name w:val="xl2055"/>
    <w:basedOn w:val="1"/>
    <w:qFormat/>
    <w:uiPriority w:val="0"/>
    <w:pPr>
      <w:pBdr>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12">
    <w:name w:val="xl2056"/>
    <w:basedOn w:val="1"/>
    <w:qFormat/>
    <w:uiPriority w:val="0"/>
    <w:pPr>
      <w:pBdr>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13">
    <w:name w:val="xl2057"/>
    <w:basedOn w:val="1"/>
    <w:qFormat/>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Arial CYR" w:hAnsi="Arial CYR" w:eastAsia="Times New Roman" w:cs="Arial CYR"/>
      <w:color w:val="0000FF"/>
      <w:sz w:val="24"/>
      <w:szCs w:val="24"/>
      <w:u w:val="single"/>
    </w:rPr>
  </w:style>
  <w:style w:type="paragraph" w:customStyle="1" w:styleId="2614">
    <w:name w:val="xl2058"/>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b/>
      <w:bCs/>
      <w:sz w:val="18"/>
      <w:szCs w:val="18"/>
    </w:rPr>
  </w:style>
  <w:style w:type="paragraph" w:customStyle="1" w:styleId="2615">
    <w:name w:val="xl2059"/>
    <w:basedOn w:val="1"/>
    <w:qFormat/>
    <w:uiPriority w:val="0"/>
    <w:pPr>
      <w:pBdr>
        <w:top w:val="single" w:color="auto" w:sz="4" w:space="0"/>
        <w:left w:val="single" w:color="auto" w:sz="4" w:space="0"/>
        <w:bottom w:val="single" w:color="auto" w:sz="4" w:space="0"/>
      </w:pBdr>
      <w:shd w:val="clear" w:color="000000" w:fill="C4D79B"/>
      <w:spacing w:before="100" w:beforeAutospacing="1" w:after="100" w:afterAutospacing="1" w:line="240" w:lineRule="auto"/>
      <w:jc w:val="center"/>
    </w:pPr>
    <w:rPr>
      <w:rFonts w:ascii="Times New Roman" w:hAnsi="Times New Roman" w:eastAsia="Times New Roman" w:cs="Times New Roman"/>
      <w:color w:val="00B050"/>
      <w:sz w:val="24"/>
      <w:szCs w:val="24"/>
    </w:rPr>
  </w:style>
  <w:style w:type="paragraph" w:customStyle="1" w:styleId="2616">
    <w:name w:val="xl2060"/>
    <w:basedOn w:val="1"/>
    <w:qFormat/>
    <w:uiPriority w:val="0"/>
    <w:pPr>
      <w:pBdr>
        <w:top w:val="single" w:color="auto" w:sz="4" w:space="0"/>
        <w:bottom w:val="single" w:color="auto" w:sz="4" w:space="0"/>
        <w:right w:val="single" w:color="auto" w:sz="4" w:space="0"/>
      </w:pBdr>
      <w:shd w:val="clear" w:color="000000" w:fill="C4D79B"/>
      <w:spacing w:before="100" w:beforeAutospacing="1" w:after="100" w:afterAutospacing="1" w:line="240" w:lineRule="auto"/>
      <w:jc w:val="center"/>
    </w:pPr>
    <w:rPr>
      <w:rFonts w:ascii="Times New Roman" w:hAnsi="Times New Roman" w:eastAsia="Times New Roman" w:cs="Times New Roman"/>
      <w:color w:val="00B050"/>
      <w:sz w:val="24"/>
      <w:szCs w:val="24"/>
    </w:rPr>
  </w:style>
  <w:style w:type="paragraph" w:customStyle="1" w:styleId="2617">
    <w:name w:val="xl2061"/>
    <w:basedOn w:val="1"/>
    <w:qFormat/>
    <w:uiPriority w:val="0"/>
    <w:pPr>
      <w:pBdr>
        <w:top w:val="single" w:color="auto" w:sz="4" w:space="0"/>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618">
    <w:name w:val="xl2062"/>
    <w:basedOn w:val="1"/>
    <w:qFormat/>
    <w:uiPriority w:val="0"/>
    <w:pPr>
      <w:pBdr>
        <w:top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619">
    <w:name w:val="xl2063"/>
    <w:basedOn w:val="1"/>
    <w:qFormat/>
    <w:uiPriority w:val="0"/>
    <w:pPr>
      <w:pBdr>
        <w:top w:val="single" w:color="auto" w:sz="4" w:space="0"/>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620">
    <w:name w:val="xl2064"/>
    <w:basedOn w:val="1"/>
    <w:qFormat/>
    <w:uiPriority w:val="0"/>
    <w:pPr>
      <w:pBdr>
        <w:top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B050"/>
      <w:sz w:val="18"/>
      <w:szCs w:val="18"/>
    </w:rPr>
  </w:style>
  <w:style w:type="paragraph" w:customStyle="1" w:styleId="2621">
    <w:name w:val="xl2065"/>
    <w:basedOn w:val="1"/>
    <w:qFormat/>
    <w:uiPriority w:val="0"/>
    <w:pPr>
      <w:pBdr>
        <w:top w:val="single" w:color="auto" w:sz="4" w:space="0"/>
        <w:left w:val="single" w:color="auto" w:sz="8" w:space="0"/>
        <w:right w:val="single" w:color="auto" w:sz="4" w:space="0"/>
      </w:pBdr>
      <w:shd w:val="clear" w:color="000000" w:fill="FFFFFF"/>
      <w:spacing w:before="100" w:beforeAutospacing="1" w:after="100" w:afterAutospacing="1" w:line="240" w:lineRule="auto"/>
      <w:jc w:val="center"/>
      <w:textAlignment w:val="center"/>
    </w:pPr>
    <w:rPr>
      <w:rFonts w:ascii="Tahoma" w:hAnsi="Tahoma" w:eastAsia="Times New Roman" w:cs="Tahoma"/>
      <w:sz w:val="18"/>
      <w:szCs w:val="18"/>
    </w:rPr>
  </w:style>
  <w:style w:type="paragraph" w:customStyle="1" w:styleId="2622">
    <w:name w:val="xl2066"/>
    <w:basedOn w:val="1"/>
    <w:qFormat/>
    <w:uiPriority w:val="0"/>
    <w:pPr>
      <w:pBdr>
        <w:left w:val="single" w:color="auto" w:sz="8" w:space="0"/>
        <w:right w:val="single" w:color="auto" w:sz="4" w:space="0"/>
      </w:pBdr>
      <w:shd w:val="clear" w:color="000000" w:fill="FFFFFF"/>
      <w:spacing w:before="100" w:beforeAutospacing="1" w:after="100" w:afterAutospacing="1" w:line="240" w:lineRule="auto"/>
      <w:jc w:val="center"/>
      <w:textAlignment w:val="center"/>
    </w:pPr>
    <w:rPr>
      <w:rFonts w:ascii="Tahoma" w:hAnsi="Tahoma" w:eastAsia="Times New Roman" w:cs="Tahoma"/>
      <w:sz w:val="18"/>
      <w:szCs w:val="18"/>
    </w:rPr>
  </w:style>
  <w:style w:type="paragraph" w:customStyle="1" w:styleId="2623">
    <w:name w:val="xl2067"/>
    <w:basedOn w:val="1"/>
    <w:qFormat/>
    <w:uiPriority w:val="0"/>
    <w:pPr>
      <w:pBdr>
        <w:left w:val="single" w:color="auto" w:sz="8"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ahoma" w:hAnsi="Tahoma" w:eastAsia="Times New Roman" w:cs="Tahoma"/>
      <w:sz w:val="18"/>
      <w:szCs w:val="18"/>
    </w:rPr>
  </w:style>
  <w:style w:type="paragraph" w:customStyle="1" w:styleId="2624">
    <w:name w:val="xl2068"/>
    <w:basedOn w:val="1"/>
    <w:qFormat/>
    <w:uiPriority w:val="0"/>
    <w:pPr>
      <w:pBdr>
        <w:top w:val="single" w:color="auto" w:sz="4" w:space="0"/>
        <w:left w:val="single" w:color="auto" w:sz="4" w:space="0"/>
      </w:pBdr>
      <w:shd w:val="clear" w:color="000000" w:fill="FFFFFF"/>
      <w:spacing w:before="100" w:beforeAutospacing="1" w:after="100" w:afterAutospacing="1" w:line="240" w:lineRule="auto"/>
      <w:jc w:val="center"/>
      <w:textAlignment w:val="center"/>
    </w:pPr>
    <w:rPr>
      <w:rFonts w:ascii="Tahoma" w:hAnsi="Tahoma" w:eastAsia="Times New Roman" w:cs="Tahoma"/>
      <w:b/>
      <w:bCs/>
      <w:sz w:val="18"/>
      <w:szCs w:val="18"/>
    </w:rPr>
  </w:style>
  <w:style w:type="paragraph" w:customStyle="1" w:styleId="2625">
    <w:name w:val="xl2069"/>
    <w:basedOn w:val="1"/>
    <w:qFormat/>
    <w:uiPriority w:val="0"/>
    <w:pPr>
      <w:pBdr>
        <w:top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ahoma" w:hAnsi="Tahoma" w:eastAsia="Times New Roman" w:cs="Tahoma"/>
      <w:b/>
      <w:bCs/>
      <w:sz w:val="18"/>
      <w:szCs w:val="18"/>
    </w:rPr>
  </w:style>
  <w:style w:type="paragraph" w:customStyle="1" w:styleId="2626">
    <w:name w:val="xl2070"/>
    <w:basedOn w:val="1"/>
    <w:qFormat/>
    <w:uiPriority w:val="0"/>
    <w:pPr>
      <w:pBdr>
        <w:left w:val="single" w:color="auto" w:sz="4" w:space="0"/>
        <w:bottom w:val="single" w:color="auto" w:sz="4" w:space="0"/>
      </w:pBdr>
      <w:shd w:val="clear" w:color="000000" w:fill="FFFFFF"/>
      <w:spacing w:before="100" w:beforeAutospacing="1" w:after="100" w:afterAutospacing="1" w:line="240" w:lineRule="auto"/>
      <w:jc w:val="center"/>
      <w:textAlignment w:val="center"/>
    </w:pPr>
    <w:rPr>
      <w:rFonts w:ascii="Tahoma" w:hAnsi="Tahoma" w:eastAsia="Times New Roman" w:cs="Tahoma"/>
      <w:b/>
      <w:bCs/>
      <w:sz w:val="18"/>
      <w:szCs w:val="18"/>
    </w:rPr>
  </w:style>
  <w:style w:type="paragraph" w:customStyle="1" w:styleId="2627">
    <w:name w:val="xl2071"/>
    <w:basedOn w:val="1"/>
    <w:qFormat/>
    <w:uiPriority w:val="0"/>
    <w:pPr>
      <w:pBdr>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ahoma" w:hAnsi="Tahoma" w:eastAsia="Times New Roman" w:cs="Tahoma"/>
      <w:b/>
      <w:bCs/>
      <w:sz w:val="18"/>
      <w:szCs w:val="18"/>
    </w:rPr>
  </w:style>
  <w:style w:type="paragraph" w:customStyle="1" w:styleId="2628">
    <w:name w:val="xl2072"/>
    <w:basedOn w:val="1"/>
    <w:qFormat/>
    <w:uiPriority w:val="0"/>
    <w:pPr>
      <w:pBdr>
        <w:top w:val="single" w:color="auto" w:sz="4" w:space="0"/>
        <w:left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ahoma" w:hAnsi="Tahoma" w:eastAsia="Times New Roman" w:cs="Tahoma"/>
      <w:b/>
      <w:bCs/>
      <w:sz w:val="18"/>
      <w:szCs w:val="18"/>
    </w:rPr>
  </w:style>
  <w:style w:type="paragraph" w:customStyle="1" w:styleId="2629">
    <w:name w:val="xl2073"/>
    <w:basedOn w:val="1"/>
    <w:qFormat/>
    <w:uiPriority w:val="0"/>
    <w:pPr>
      <w:pBdr>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ahoma" w:hAnsi="Tahoma" w:eastAsia="Times New Roman" w:cs="Tahoma"/>
      <w:b/>
      <w:bCs/>
      <w:sz w:val="18"/>
      <w:szCs w:val="18"/>
    </w:rPr>
  </w:style>
  <w:style w:type="paragraph" w:customStyle="1" w:styleId="2630">
    <w:name w:val="xl2074"/>
    <w:basedOn w:val="1"/>
    <w:qFormat/>
    <w:uiPriority w:val="0"/>
    <w:pPr>
      <w:pBdr>
        <w:top w:val="single" w:color="auto" w:sz="4" w:space="0"/>
        <w:left w:val="single" w:color="auto" w:sz="4" w:space="0"/>
        <w:bottom w:val="single" w:color="auto" w:sz="4" w:space="0"/>
      </w:pBdr>
      <w:shd w:val="clear" w:color="000000" w:fill="B8CCE4"/>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31">
    <w:name w:val="xl2075"/>
    <w:basedOn w:val="1"/>
    <w:qFormat/>
    <w:uiPriority w:val="0"/>
    <w:pPr>
      <w:pBdr>
        <w:top w:val="single" w:color="auto" w:sz="4" w:space="0"/>
        <w:bottom w:val="single" w:color="auto" w:sz="4" w:space="0"/>
        <w:right w:val="single" w:color="auto" w:sz="4" w:space="0"/>
      </w:pBdr>
      <w:shd w:val="clear" w:color="000000" w:fill="B8CCE4"/>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32">
    <w:name w:val="xl2076"/>
    <w:basedOn w:val="1"/>
    <w:qFormat/>
    <w:uiPriority w:val="0"/>
    <w:pPr>
      <w:pBdr>
        <w:top w:val="single" w:color="auto" w:sz="4" w:space="0"/>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b/>
      <w:bCs/>
      <w:color w:val="0070C0"/>
      <w:sz w:val="18"/>
      <w:szCs w:val="18"/>
    </w:rPr>
  </w:style>
  <w:style w:type="paragraph" w:customStyle="1" w:styleId="2633">
    <w:name w:val="xl2077"/>
    <w:basedOn w:val="1"/>
    <w:qFormat/>
    <w:uiPriority w:val="0"/>
    <w:pPr>
      <w:pBdr>
        <w:top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b/>
      <w:bCs/>
      <w:color w:val="0070C0"/>
      <w:sz w:val="18"/>
      <w:szCs w:val="18"/>
    </w:rPr>
  </w:style>
  <w:style w:type="paragraph" w:customStyle="1" w:styleId="2634">
    <w:name w:val="xl2078"/>
    <w:basedOn w:val="1"/>
    <w:qFormat/>
    <w:uiPriority w:val="0"/>
    <w:pPr>
      <w:pBdr>
        <w:top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b/>
      <w:bCs/>
      <w:color w:val="0070C0"/>
      <w:sz w:val="18"/>
      <w:szCs w:val="18"/>
    </w:rPr>
  </w:style>
  <w:style w:type="paragraph" w:customStyle="1" w:styleId="2635">
    <w:name w:val="xl2079"/>
    <w:basedOn w:val="1"/>
    <w:qFormat/>
    <w:uiPriority w:val="0"/>
    <w:pPr>
      <w:pBdr>
        <w:top w:val="single" w:color="auto" w:sz="4" w:space="0"/>
        <w:bottom w:val="single" w:color="auto" w:sz="4" w:space="0"/>
      </w:pBdr>
      <w:shd w:val="clear" w:color="000000" w:fill="CCFFCC"/>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36">
    <w:name w:val="xl2080"/>
    <w:basedOn w:val="1"/>
    <w:qFormat/>
    <w:uiPriority w:val="0"/>
    <w:pPr>
      <w:pBdr>
        <w:top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37">
    <w:name w:val="xl2081"/>
    <w:basedOn w:val="1"/>
    <w:qFormat/>
    <w:uiPriority w:val="0"/>
    <w:pPr>
      <w:pBdr>
        <w:top w:val="single" w:color="auto" w:sz="4" w:space="0"/>
        <w:bottom w:val="single" w:color="auto" w:sz="4" w:space="0"/>
      </w:pBdr>
      <w:shd w:val="clear" w:color="000000" w:fill="CCFFCC"/>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38">
    <w:name w:val="xl2082"/>
    <w:basedOn w:val="1"/>
    <w:qFormat/>
    <w:uiPriority w:val="0"/>
    <w:pPr>
      <w:pBdr>
        <w:top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39">
    <w:name w:val="xl2083"/>
    <w:basedOn w:val="1"/>
    <w:qFormat/>
    <w:uiPriority w:val="0"/>
    <w:pPr>
      <w:pBdr>
        <w:top w:val="single" w:color="auto" w:sz="4" w:space="0"/>
        <w:left w:val="single" w:color="auto" w:sz="4" w:space="0"/>
        <w:bottom w:val="single" w:color="auto" w:sz="4" w:space="0"/>
      </w:pBdr>
      <w:shd w:val="clear" w:color="000000" w:fill="B7DEE8"/>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40">
    <w:name w:val="xl2084"/>
    <w:basedOn w:val="1"/>
    <w:qFormat/>
    <w:uiPriority w:val="0"/>
    <w:pPr>
      <w:pBdr>
        <w:top w:val="single" w:color="auto" w:sz="4" w:space="0"/>
        <w:bottom w:val="single" w:color="auto" w:sz="4" w:space="0"/>
        <w:right w:val="single" w:color="auto" w:sz="4" w:space="0"/>
      </w:pBdr>
      <w:shd w:val="clear" w:color="000000" w:fill="B7DEE8"/>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41">
    <w:name w:val="xl2085"/>
    <w:basedOn w:val="1"/>
    <w:qFormat/>
    <w:uiPriority w:val="0"/>
    <w:pPr>
      <w:pBdr>
        <w:top w:val="single" w:color="auto" w:sz="4" w:space="0"/>
        <w:left w:val="single" w:color="auto" w:sz="4" w:space="0"/>
        <w:bottom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42">
    <w:name w:val="xl2086"/>
    <w:basedOn w:val="1"/>
    <w:qFormat/>
    <w:uiPriority w:val="0"/>
    <w:pPr>
      <w:pBdr>
        <w:top w:val="single" w:color="auto" w:sz="4" w:space="0"/>
        <w:bottom w:val="single" w:color="auto" w:sz="4" w:space="0"/>
        <w:right w:val="single" w:color="auto" w:sz="4" w:space="0"/>
      </w:pBdr>
      <w:shd w:val="clear" w:color="000000" w:fill="FFFF99"/>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43">
    <w:name w:val="xl2087"/>
    <w:basedOn w:val="1"/>
    <w:qFormat/>
    <w:uiPriority w:val="0"/>
    <w:pPr>
      <w:pBdr>
        <w:top w:val="single" w:color="auto" w:sz="4" w:space="0"/>
        <w:left w:val="single" w:color="auto" w:sz="4" w:space="0"/>
        <w:bottom w:val="single" w:color="auto" w:sz="4" w:space="0"/>
      </w:pBdr>
      <w:shd w:val="clear" w:color="000000" w:fill="CCFFCC"/>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44">
    <w:name w:val="xl2088"/>
    <w:basedOn w:val="1"/>
    <w:qFormat/>
    <w:uiPriority w:val="0"/>
    <w:pPr>
      <w:pBdr>
        <w:top w:val="single" w:color="auto" w:sz="4" w:space="0"/>
        <w:bottom w:val="single" w:color="auto" w:sz="4" w:space="0"/>
        <w:right w:val="single" w:color="auto" w:sz="4" w:space="0"/>
      </w:pBdr>
      <w:shd w:val="clear" w:color="000000" w:fill="CCFFCC"/>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45">
    <w:name w:val="xl2089"/>
    <w:basedOn w:val="1"/>
    <w:qFormat/>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46">
    <w:name w:val="xl2090"/>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47">
    <w:name w:val="xl2091"/>
    <w:basedOn w:val="1"/>
    <w:qFormat/>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48">
    <w:name w:val="xl2092"/>
    <w:basedOn w:val="1"/>
    <w:qFormat/>
    <w:uiPriority w:val="0"/>
    <w:pPr>
      <w:pBdr>
        <w:top w:val="single" w:color="auto" w:sz="4" w:space="0"/>
        <w:bottom w:val="single" w:color="auto" w:sz="4" w:space="0"/>
        <w:right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color w:val="0070C0"/>
      <w:sz w:val="18"/>
      <w:szCs w:val="18"/>
    </w:rPr>
  </w:style>
  <w:style w:type="paragraph" w:customStyle="1" w:styleId="2649">
    <w:name w:val="xl2093"/>
    <w:basedOn w:val="1"/>
    <w:qFormat/>
    <w:uiPriority w:val="0"/>
    <w:pPr>
      <w:pBdr>
        <w:top w:val="single" w:color="auto" w:sz="4" w:space="0"/>
        <w:left w:val="single" w:color="auto" w:sz="4" w:space="0"/>
        <w:bottom w:val="single" w:color="auto" w:sz="4" w:space="0"/>
      </w:pBdr>
      <w:shd w:val="clear" w:color="000000" w:fill="B7DEE8"/>
      <w:spacing w:before="100" w:beforeAutospacing="1" w:after="100" w:afterAutospacing="1" w:line="240" w:lineRule="auto"/>
      <w:jc w:val="center"/>
      <w:textAlignment w:val="center"/>
    </w:pPr>
    <w:rPr>
      <w:rFonts w:ascii="Tahoma" w:hAnsi="Tahoma" w:eastAsia="Times New Roman" w:cs="Tahoma"/>
      <w:b/>
      <w:bCs/>
      <w:color w:val="E511E5"/>
      <w:sz w:val="18"/>
      <w:szCs w:val="18"/>
    </w:rPr>
  </w:style>
  <w:style w:type="paragraph" w:customStyle="1" w:styleId="2650">
    <w:name w:val="xl2094"/>
    <w:basedOn w:val="1"/>
    <w:qFormat/>
    <w:uiPriority w:val="0"/>
    <w:pPr>
      <w:pBdr>
        <w:top w:val="single" w:color="auto" w:sz="4" w:space="0"/>
        <w:bottom w:val="single" w:color="auto" w:sz="4" w:space="0"/>
        <w:right w:val="single" w:color="auto" w:sz="4" w:space="0"/>
      </w:pBdr>
      <w:shd w:val="clear" w:color="000000" w:fill="B7DEE8"/>
      <w:spacing w:before="100" w:beforeAutospacing="1" w:after="100" w:afterAutospacing="1" w:line="240" w:lineRule="auto"/>
      <w:jc w:val="center"/>
      <w:textAlignment w:val="center"/>
    </w:pPr>
    <w:rPr>
      <w:rFonts w:ascii="Tahoma" w:hAnsi="Tahoma" w:eastAsia="Times New Roman" w:cs="Tahoma"/>
      <w:b/>
      <w:bCs/>
      <w:color w:val="E511E5"/>
      <w:sz w:val="18"/>
      <w:szCs w:val="18"/>
    </w:rPr>
  </w:style>
  <w:style w:type="paragraph" w:customStyle="1" w:styleId="2651">
    <w:name w:val="xl2095"/>
    <w:basedOn w:val="1"/>
    <w:qFormat/>
    <w:uiPriority w:val="0"/>
    <w:pPr>
      <w:pBdr>
        <w:top w:val="single" w:color="auto" w:sz="4" w:space="0"/>
        <w:left w:val="single" w:color="auto" w:sz="4" w:space="0"/>
        <w:bottom w:val="single" w:color="auto" w:sz="4" w:space="0"/>
      </w:pBdr>
      <w:shd w:val="clear" w:color="000000" w:fill="FFFF00"/>
      <w:spacing w:before="100" w:beforeAutospacing="1" w:after="100" w:afterAutospacing="1" w:line="240" w:lineRule="auto"/>
      <w:jc w:val="center"/>
      <w:textAlignment w:val="center"/>
    </w:pPr>
    <w:rPr>
      <w:rFonts w:ascii="Tahoma" w:hAnsi="Tahoma" w:eastAsia="Times New Roman" w:cs="Tahoma"/>
      <w:b/>
      <w:bCs/>
      <w:color w:val="00B050"/>
      <w:sz w:val="18"/>
      <w:szCs w:val="18"/>
    </w:rPr>
  </w:style>
  <w:style w:type="paragraph" w:customStyle="1" w:styleId="2652">
    <w:name w:val="xl63568"/>
    <w:basedOn w:val="1"/>
    <w:qFormat/>
    <w:uiPriority w:val="99"/>
    <w:pPr>
      <w:pBdr>
        <w:top w:val="single" w:color="auto" w:sz="8" w:space="0"/>
        <w:left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653">
    <w:name w:val="xl63569"/>
    <w:basedOn w:val="1"/>
    <w:qFormat/>
    <w:uiPriority w:val="99"/>
    <w:pPr>
      <w:pBdr>
        <w:top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654">
    <w:name w:val="xl63570"/>
    <w:basedOn w:val="1"/>
    <w:qFormat/>
    <w:uiPriority w:val="99"/>
    <w:pPr>
      <w:pBdr>
        <w:bottom w:val="single" w:color="auto" w:sz="8" w:space="0"/>
        <w:right w:val="single" w:color="auto" w:sz="8" w:space="0"/>
      </w:pBdr>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655">
    <w:name w:val="xl63571"/>
    <w:basedOn w:val="1"/>
    <w:qFormat/>
    <w:uiPriority w:val="99"/>
    <w:pPr>
      <w:pBdr>
        <w:bottom w:val="single" w:color="auto" w:sz="8" w:space="0"/>
        <w:right w:val="single" w:color="auto" w:sz="8" w:space="0"/>
      </w:pBdr>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656">
    <w:name w:val="xl63572"/>
    <w:basedOn w:val="1"/>
    <w:qFormat/>
    <w:uiPriority w:val="99"/>
    <w:pPr>
      <w:pBdr>
        <w:left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657">
    <w:name w:val="xl63573"/>
    <w:basedOn w:val="1"/>
    <w:qFormat/>
    <w:uiPriority w:val="99"/>
    <w:pPr>
      <w:pBdr>
        <w:left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658">
    <w:name w:val="xl63574"/>
    <w:basedOn w:val="1"/>
    <w:qFormat/>
    <w:uiPriority w:val="99"/>
    <w:pPr>
      <w:pBdr>
        <w:bottom w:val="single" w:color="auto" w:sz="8" w:space="0"/>
        <w:right w:val="single" w:color="auto" w:sz="8" w:space="0"/>
      </w:pBdr>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659">
    <w:name w:val="xl63575"/>
    <w:basedOn w:val="1"/>
    <w:qFormat/>
    <w:uiPriority w:val="99"/>
    <w:pPr>
      <w:pBdr>
        <w:bottom w:val="single" w:color="auto" w:sz="8" w:space="0"/>
        <w:right w:val="single" w:color="auto" w:sz="8" w:space="0"/>
      </w:pBdr>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660">
    <w:name w:val="xl63576"/>
    <w:basedOn w:val="1"/>
    <w:qFormat/>
    <w:uiPriority w:val="99"/>
    <w:pPr>
      <w:pBdr>
        <w:top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Arial" w:hAnsi="Arial" w:eastAsia="Times New Roman" w:cs="Arial"/>
      <w:b/>
      <w:bCs/>
      <w:color w:val="000000"/>
      <w:sz w:val="20"/>
      <w:szCs w:val="20"/>
    </w:rPr>
  </w:style>
  <w:style w:type="paragraph" w:customStyle="1" w:styleId="2661">
    <w:name w:val="xl63577"/>
    <w:basedOn w:val="1"/>
    <w:qFormat/>
    <w:uiPriority w:val="99"/>
    <w:pPr>
      <w:pBdr>
        <w:top w:val="single" w:color="auto" w:sz="8"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2662">
    <w:name w:val="xl63578"/>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color w:val="000000"/>
      <w:sz w:val="20"/>
      <w:szCs w:val="20"/>
    </w:rPr>
  </w:style>
  <w:style w:type="paragraph" w:customStyle="1" w:styleId="2663">
    <w:name w:val="xl63579"/>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808080"/>
      <w:sz w:val="20"/>
      <w:szCs w:val="20"/>
    </w:rPr>
  </w:style>
  <w:style w:type="paragraph" w:customStyle="1" w:styleId="2664">
    <w:name w:val="xl63580"/>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808080"/>
      <w:sz w:val="20"/>
      <w:szCs w:val="20"/>
    </w:rPr>
  </w:style>
  <w:style w:type="paragraph" w:customStyle="1" w:styleId="2665">
    <w:name w:val="xl63581"/>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808080"/>
      <w:sz w:val="20"/>
      <w:szCs w:val="20"/>
    </w:rPr>
  </w:style>
  <w:style w:type="paragraph" w:customStyle="1" w:styleId="2666">
    <w:name w:val="Стиль8"/>
    <w:basedOn w:val="518"/>
    <w:qFormat/>
    <w:uiPriority w:val="99"/>
    <w:pPr>
      <w:spacing w:before="120" w:line="360" w:lineRule="auto"/>
      <w:ind w:firstLine="720"/>
    </w:pPr>
    <w:rPr>
      <w:lang w:val="ru-RU" w:bidi="ar-SA"/>
    </w:rPr>
  </w:style>
  <w:style w:type="paragraph" w:customStyle="1" w:styleId="2667">
    <w:name w:val="xl63567"/>
    <w:basedOn w:val="1"/>
    <w:qFormat/>
    <w:uiPriority w:val="99"/>
    <w:pP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68">
    <w:name w:val="xl63582"/>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12"/>
      <w:szCs w:val="12"/>
    </w:rPr>
  </w:style>
  <w:style w:type="paragraph" w:customStyle="1" w:styleId="2669">
    <w:name w:val="xl63583"/>
    <w:basedOn w:val="1"/>
    <w:qFormat/>
    <w:uiPriority w:val="99"/>
    <w:pPr>
      <w:pBdr>
        <w:top w:val="single" w:color="auto" w:sz="4" w:space="0"/>
        <w:left w:val="single" w:color="auto" w:sz="4" w:space="0"/>
        <w:right w:val="single" w:color="auto" w:sz="4" w:space="0"/>
      </w:pBdr>
      <w:shd w:val="clear" w:color="000000" w:fill="F2DCDB"/>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70">
    <w:name w:val="xl63584"/>
    <w:basedOn w:val="1"/>
    <w:qFormat/>
    <w:uiPriority w:val="99"/>
    <w:pPr>
      <w:pBdr>
        <w:left w:val="single" w:color="auto" w:sz="4" w:space="0"/>
        <w:right w:val="single" w:color="auto" w:sz="4" w:space="0"/>
      </w:pBdr>
      <w:shd w:val="clear" w:color="000000" w:fill="F2DCDB"/>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71">
    <w:name w:val="xl63585"/>
    <w:basedOn w:val="1"/>
    <w:qFormat/>
    <w:uiPriority w:val="99"/>
    <w:pPr>
      <w:pBdr>
        <w:left w:val="single" w:color="auto" w:sz="4" w:space="0"/>
        <w:bottom w:val="single" w:color="auto" w:sz="4" w:space="0"/>
        <w:right w:val="single" w:color="auto" w:sz="4" w:space="0"/>
      </w:pBdr>
      <w:shd w:val="clear" w:color="000000" w:fill="F2DCDB"/>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character" w:customStyle="1" w:styleId="2672">
    <w:name w:val="Оглавление 1 Знак"/>
    <w:link w:val="58"/>
    <w:qFormat/>
    <w:uiPriority w:val="39"/>
    <w:rPr>
      <w:rFonts w:ascii="Arial" w:hAnsi="Arial" w:eastAsia="Times New Roman" w:cs="Calibri"/>
      <w:bCs/>
      <w:iCs/>
      <w:sz w:val="24"/>
      <w:szCs w:val="24"/>
      <w:lang w:val="en-US" w:eastAsia="en-US" w:bidi="en-US"/>
    </w:rPr>
  </w:style>
  <w:style w:type="table" w:customStyle="1" w:styleId="2673">
    <w:name w:val="Table Grid Report5"/>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2674">
    <w:name w:val="xl63617"/>
    <w:basedOn w:val="1"/>
    <w:qFormat/>
    <w:uiPriority w:val="99"/>
    <w:pP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75">
    <w:name w:val="xl63618"/>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76">
    <w:name w:val="xl63619"/>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77">
    <w:name w:val="xl63621"/>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2678">
    <w:name w:val="xl63622"/>
    <w:basedOn w:val="1"/>
    <w:qFormat/>
    <w:uiPriority w:val="99"/>
    <w:pPr>
      <w:pBdr>
        <w:top w:val="single" w:color="auto" w:sz="4" w:space="0"/>
        <w:left w:val="single" w:color="auto" w:sz="4" w:space="0"/>
        <w:bottom w:val="single" w:color="auto" w:sz="4" w:space="0"/>
        <w:right w:val="single" w:color="auto" w:sz="4" w:space="0"/>
      </w:pBdr>
      <w:shd w:val="clear" w:color="000000" w:fill="F2DCDB"/>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79">
    <w:name w:val="xl63623"/>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12"/>
      <w:szCs w:val="12"/>
    </w:rPr>
  </w:style>
  <w:style w:type="paragraph" w:customStyle="1" w:styleId="2680">
    <w:name w:val="xl63625"/>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2681">
    <w:name w:val="xl63626"/>
    <w:basedOn w:val="1"/>
    <w:qFormat/>
    <w:uiPriority w:val="99"/>
    <w:pPr>
      <w:spacing w:before="100" w:beforeAutospacing="1" w:after="100" w:afterAutospacing="1" w:line="240" w:lineRule="auto"/>
      <w:jc w:val="center"/>
      <w:textAlignment w:val="center"/>
    </w:pPr>
    <w:rPr>
      <w:rFonts w:ascii="Times New Roman" w:hAnsi="Times New Roman" w:eastAsia="Times New Roman" w:cs="Times New Roman"/>
      <w:sz w:val="24"/>
      <w:szCs w:val="24"/>
    </w:rPr>
  </w:style>
  <w:style w:type="paragraph" w:customStyle="1" w:styleId="2682">
    <w:name w:val="xl63627"/>
    <w:basedOn w:val="1"/>
    <w:qFormat/>
    <w:uiPriority w:val="99"/>
    <w:pP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83">
    <w:name w:val="xl63628"/>
    <w:basedOn w:val="1"/>
    <w:qFormat/>
    <w:uiPriority w:val="99"/>
    <w:pPr>
      <w:spacing w:before="100" w:beforeAutospacing="1" w:after="100" w:afterAutospacing="1" w:line="240" w:lineRule="auto"/>
      <w:jc w:val="center"/>
      <w:textAlignment w:val="center"/>
    </w:pPr>
    <w:rPr>
      <w:rFonts w:ascii="Times New Roman" w:hAnsi="Times New Roman" w:eastAsia="Times New Roman" w:cs="Times New Roman"/>
      <w:color w:val="000000"/>
      <w:sz w:val="12"/>
      <w:szCs w:val="12"/>
    </w:rPr>
  </w:style>
  <w:style w:type="paragraph" w:customStyle="1" w:styleId="2684">
    <w:name w:val="xl63629"/>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2685">
    <w:name w:val="xl63630"/>
    <w:basedOn w:val="1"/>
    <w:qFormat/>
    <w:uiPriority w:val="99"/>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86">
    <w:name w:val="xl63631"/>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87">
    <w:name w:val="xl63632"/>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88">
    <w:name w:val="xl63633"/>
    <w:basedOn w:val="1"/>
    <w:qFormat/>
    <w:uiPriority w:val="99"/>
    <w:pPr>
      <w:pBdr>
        <w:top w:val="single" w:color="auto" w:sz="4" w:space="0"/>
        <w:left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89">
    <w:name w:val="xl63634"/>
    <w:basedOn w:val="1"/>
    <w:qFormat/>
    <w:uiPriority w:val="99"/>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4"/>
      <w:szCs w:val="24"/>
    </w:rPr>
  </w:style>
  <w:style w:type="paragraph" w:customStyle="1" w:styleId="2690">
    <w:name w:val="xl63635"/>
    <w:basedOn w:val="1"/>
    <w:qFormat/>
    <w:uiPriority w:val="99"/>
    <w:pPr>
      <w:pBdr>
        <w:top w:val="single" w:color="auto" w:sz="4" w:space="0"/>
        <w:left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91">
    <w:name w:val="xl63636"/>
    <w:basedOn w:val="1"/>
    <w:qFormat/>
    <w:uiPriority w:val="99"/>
    <w:pPr>
      <w:pBdr>
        <w:left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92">
    <w:name w:val="xl63637"/>
    <w:basedOn w:val="1"/>
    <w:qFormat/>
    <w:uiPriority w:val="99"/>
    <w:pPr>
      <w:pBdr>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93">
    <w:name w:val="xl63638"/>
    <w:basedOn w:val="1"/>
    <w:qFormat/>
    <w:uiPriority w:val="99"/>
    <w:pPr>
      <w:pBdr>
        <w:top w:val="single" w:color="auto" w:sz="4" w:space="0"/>
        <w:left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94">
    <w:name w:val="xl63639"/>
    <w:basedOn w:val="1"/>
    <w:qFormat/>
    <w:uiPriority w:val="99"/>
    <w:pPr>
      <w:pBdr>
        <w:left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95">
    <w:name w:val="xl63640"/>
    <w:basedOn w:val="1"/>
    <w:qFormat/>
    <w:uiPriority w:val="99"/>
    <w:pPr>
      <w:pBdr>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96">
    <w:name w:val="xl63641"/>
    <w:basedOn w:val="1"/>
    <w:qFormat/>
    <w:uiPriority w:val="99"/>
    <w:pPr>
      <w:pBdr>
        <w:top w:val="single" w:color="auto" w:sz="4" w:space="0"/>
        <w:left w:val="single" w:color="auto" w:sz="4" w:space="0"/>
        <w:right w:val="single" w:color="auto" w:sz="4" w:space="0"/>
      </w:pBdr>
      <w:shd w:val="clear" w:color="000000" w:fill="F2DCDB"/>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97">
    <w:name w:val="xl63642"/>
    <w:basedOn w:val="1"/>
    <w:qFormat/>
    <w:uiPriority w:val="99"/>
    <w:pPr>
      <w:pBdr>
        <w:left w:val="single" w:color="auto" w:sz="4" w:space="0"/>
        <w:right w:val="single" w:color="auto" w:sz="4" w:space="0"/>
      </w:pBdr>
      <w:shd w:val="clear" w:color="000000" w:fill="F2DCDB"/>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98">
    <w:name w:val="xl63643"/>
    <w:basedOn w:val="1"/>
    <w:qFormat/>
    <w:uiPriority w:val="99"/>
    <w:pPr>
      <w:pBdr>
        <w:left w:val="single" w:color="auto" w:sz="4" w:space="0"/>
        <w:bottom w:val="single" w:color="auto" w:sz="4" w:space="0"/>
        <w:right w:val="single" w:color="auto" w:sz="4" w:space="0"/>
      </w:pBdr>
      <w:shd w:val="clear" w:color="000000" w:fill="F2DCDB"/>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699">
    <w:name w:val="xl63644"/>
    <w:basedOn w:val="1"/>
    <w:qFormat/>
    <w:uiPriority w:val="99"/>
    <w:pPr>
      <w:pBdr>
        <w:top w:val="single" w:color="auto" w:sz="4" w:space="0"/>
        <w:left w:val="single" w:color="auto" w:sz="4" w:space="0"/>
        <w:right w:val="single" w:color="auto" w:sz="4" w:space="0"/>
      </w:pBdr>
      <w:shd w:val="clear" w:color="000000" w:fill="F2DCDB"/>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700">
    <w:name w:val="xl63645"/>
    <w:basedOn w:val="1"/>
    <w:qFormat/>
    <w:uiPriority w:val="99"/>
    <w:pPr>
      <w:pBdr>
        <w:left w:val="single" w:color="auto" w:sz="4" w:space="0"/>
        <w:right w:val="single" w:color="auto" w:sz="4" w:space="0"/>
      </w:pBdr>
      <w:shd w:val="clear" w:color="000000" w:fill="F2DCDB"/>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701">
    <w:name w:val="xl63646"/>
    <w:basedOn w:val="1"/>
    <w:qFormat/>
    <w:uiPriority w:val="99"/>
    <w:pPr>
      <w:pBdr>
        <w:left w:val="single" w:color="auto" w:sz="4" w:space="0"/>
        <w:bottom w:val="single" w:color="auto" w:sz="4" w:space="0"/>
        <w:right w:val="single" w:color="auto" w:sz="4" w:space="0"/>
      </w:pBdr>
      <w:shd w:val="clear" w:color="000000" w:fill="F2DCDB"/>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702">
    <w:name w:val="xl63647"/>
    <w:basedOn w:val="1"/>
    <w:qFormat/>
    <w:uiPriority w:val="99"/>
    <w:pPr>
      <w:pBdr>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703">
    <w:name w:val="xl63648"/>
    <w:basedOn w:val="1"/>
    <w:qFormat/>
    <w:uiPriority w:val="99"/>
    <w:pPr>
      <w:pBdr>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704">
    <w:name w:val="xl63649"/>
    <w:basedOn w:val="1"/>
    <w:qFormat/>
    <w:uiPriority w:val="99"/>
    <w:pPr>
      <w:pBdr>
        <w:left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705">
    <w:name w:val="xl63650"/>
    <w:basedOn w:val="1"/>
    <w:qFormat/>
    <w:uiPriority w:val="99"/>
    <w:pPr>
      <w:pBdr>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706">
    <w:name w:val="xl63651"/>
    <w:basedOn w:val="1"/>
    <w:qFormat/>
    <w:uiPriority w:val="99"/>
    <w:pPr>
      <w:pBdr>
        <w:top w:val="single" w:color="auto" w:sz="4" w:space="0"/>
        <w:lef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707">
    <w:name w:val="xl63652"/>
    <w:basedOn w:val="1"/>
    <w:qFormat/>
    <w:uiPriority w:val="99"/>
    <w:pPr>
      <w:pBdr>
        <w:lef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2708">
    <w:name w:val="xl63620"/>
    <w:basedOn w:val="1"/>
    <w:qFormat/>
    <w:uiPriority w:val="99"/>
    <w:pPr>
      <w:pBdr>
        <w:top w:val="single" w:color="auto" w:sz="8" w:space="0"/>
        <w:bottom w:val="single" w:color="auto" w:sz="8" w:space="0"/>
        <w:right w:val="single" w:color="auto" w:sz="8" w:space="0"/>
      </w:pBdr>
      <w:shd w:val="clear" w:color="000000" w:fill="DCE6F1"/>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709">
    <w:name w:val="xl63624"/>
    <w:basedOn w:val="1"/>
    <w:qFormat/>
    <w:uiPriority w:val="99"/>
    <w:pPr>
      <w:pBdr>
        <w:bottom w:val="single" w:color="auto" w:sz="8" w:space="0"/>
        <w:right w:val="single" w:color="auto" w:sz="8" w:space="0"/>
      </w:pBdr>
      <w:shd w:val="clear" w:color="000000" w:fill="D8E4BC"/>
      <w:spacing w:before="100" w:beforeAutospacing="1" w:after="100" w:afterAutospacing="1" w:line="240" w:lineRule="auto"/>
      <w:jc w:val="center"/>
      <w:textAlignment w:val="center"/>
    </w:pPr>
    <w:rPr>
      <w:rFonts w:ascii="Arial" w:hAnsi="Arial" w:eastAsia="Times New Roman" w:cs="Arial"/>
      <w:color w:val="000000"/>
      <w:sz w:val="20"/>
      <w:szCs w:val="20"/>
    </w:rPr>
  </w:style>
  <w:style w:type="paragraph" w:customStyle="1" w:styleId="2710">
    <w:name w:val="xl63616"/>
    <w:basedOn w:val="1"/>
    <w:qFormat/>
    <w:uiPriority w:val="99"/>
    <w:pP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character" w:customStyle="1" w:styleId="2711">
    <w:name w:val="Основной текст (2) + Интервал 1 pt"/>
    <w:qFormat/>
    <w:uiPriority w:val="0"/>
    <w:rPr>
      <w:rFonts w:ascii="Arial" w:hAnsi="Arial" w:eastAsia="Arial" w:cs="Arial"/>
      <w:color w:val="000000"/>
      <w:spacing w:val="30"/>
      <w:w w:val="100"/>
      <w:position w:val="0"/>
      <w:sz w:val="22"/>
      <w:szCs w:val="22"/>
      <w:u w:val="none"/>
      <w:shd w:val="clear" w:color="auto" w:fill="FFFFFF"/>
      <w:lang w:val="ru-RU" w:eastAsia="ru-RU" w:bidi="ru-RU"/>
    </w:rPr>
  </w:style>
  <w:style w:type="character" w:customStyle="1" w:styleId="2712">
    <w:name w:val="Заголовок №2_"/>
    <w:link w:val="2713"/>
    <w:qFormat/>
    <w:uiPriority w:val="0"/>
    <w:rPr>
      <w:rFonts w:ascii="Arial" w:hAnsi="Arial" w:eastAsia="Arial" w:cs="Arial"/>
      <w:shd w:val="clear" w:color="auto" w:fill="FFFFFF"/>
    </w:rPr>
  </w:style>
  <w:style w:type="paragraph" w:customStyle="1" w:styleId="2713">
    <w:name w:val="Заголовок №2"/>
    <w:basedOn w:val="1"/>
    <w:link w:val="2712"/>
    <w:qFormat/>
    <w:uiPriority w:val="0"/>
    <w:pPr>
      <w:widowControl w:val="0"/>
      <w:shd w:val="clear" w:color="auto" w:fill="FFFFFF"/>
      <w:spacing w:before="60" w:after="0" w:line="413" w:lineRule="exact"/>
      <w:jc w:val="right"/>
      <w:outlineLvl w:val="1"/>
    </w:pPr>
    <w:rPr>
      <w:rFonts w:ascii="Arial" w:hAnsi="Arial" w:eastAsia="Arial" w:cs="Arial"/>
    </w:rPr>
  </w:style>
  <w:style w:type="character" w:customStyle="1" w:styleId="2714">
    <w:name w:val="s_10"/>
    <w:basedOn w:val="11"/>
    <w:qFormat/>
    <w:uiPriority w:val="0"/>
  </w:style>
  <w:style w:type="character" w:customStyle="1" w:styleId="2715">
    <w:name w:val="Основной текст (2) + 8;5 pt;Полужирный"/>
    <w:qFormat/>
    <w:uiPriority w:val="0"/>
    <w:rPr>
      <w:rFonts w:ascii="Arial" w:hAnsi="Arial" w:eastAsia="Arial" w:cs="Arial"/>
      <w:b/>
      <w:bCs/>
      <w:color w:val="000000"/>
      <w:spacing w:val="0"/>
      <w:w w:val="100"/>
      <w:position w:val="0"/>
      <w:sz w:val="17"/>
      <w:szCs w:val="17"/>
      <w:u w:val="none"/>
      <w:shd w:val="clear" w:color="auto" w:fill="FFFFFF"/>
      <w:lang w:val="ru-RU" w:eastAsia="ru-RU" w:bidi="ru-RU"/>
    </w:rPr>
  </w:style>
  <w:style w:type="character" w:customStyle="1" w:styleId="2716">
    <w:name w:val="Основной текст (2) + 8;5 pt"/>
    <w:qFormat/>
    <w:uiPriority w:val="0"/>
    <w:rPr>
      <w:rFonts w:ascii="Arial" w:hAnsi="Arial" w:eastAsia="Arial" w:cs="Arial"/>
      <w:color w:val="000000"/>
      <w:spacing w:val="0"/>
      <w:w w:val="100"/>
      <w:position w:val="0"/>
      <w:sz w:val="17"/>
      <w:szCs w:val="17"/>
      <w:u w:val="none"/>
      <w:shd w:val="clear" w:color="auto" w:fill="FFFFFF"/>
      <w:lang w:val="ru-RU" w:eastAsia="ru-RU" w:bidi="ru-RU"/>
    </w:rPr>
  </w:style>
  <w:style w:type="character" w:customStyle="1" w:styleId="2717">
    <w:name w:val="Основной текст (2) + 9;5 pt;Полужирный"/>
    <w:qFormat/>
    <w:uiPriority w:val="0"/>
    <w:rPr>
      <w:rFonts w:ascii="Arial" w:hAnsi="Arial" w:eastAsia="Arial" w:cs="Arial"/>
      <w:b/>
      <w:bCs/>
      <w:color w:val="000000"/>
      <w:spacing w:val="0"/>
      <w:w w:val="100"/>
      <w:position w:val="0"/>
      <w:sz w:val="19"/>
      <w:szCs w:val="19"/>
      <w:u w:val="none"/>
      <w:shd w:val="clear" w:color="auto" w:fill="FFFFFF"/>
      <w:lang w:val="ru-RU" w:eastAsia="ru-RU" w:bidi="ru-RU"/>
    </w:rPr>
  </w:style>
  <w:style w:type="character" w:customStyle="1" w:styleId="2718">
    <w:name w:val="Подпись к таблице (5)_"/>
    <w:link w:val="2719"/>
    <w:qFormat/>
    <w:uiPriority w:val="0"/>
    <w:rPr>
      <w:rFonts w:ascii="Arial" w:hAnsi="Arial" w:eastAsia="Arial" w:cs="Arial"/>
      <w:b/>
      <w:bCs/>
      <w:sz w:val="19"/>
      <w:szCs w:val="19"/>
      <w:shd w:val="clear" w:color="auto" w:fill="FFFFFF"/>
    </w:rPr>
  </w:style>
  <w:style w:type="paragraph" w:customStyle="1" w:styleId="2719">
    <w:name w:val="Подпись к таблице (5)"/>
    <w:basedOn w:val="1"/>
    <w:link w:val="2718"/>
    <w:qFormat/>
    <w:uiPriority w:val="0"/>
    <w:pPr>
      <w:widowControl w:val="0"/>
      <w:shd w:val="clear" w:color="auto" w:fill="FFFFFF"/>
      <w:spacing w:before="180" w:after="0" w:line="0" w:lineRule="atLeast"/>
    </w:pPr>
    <w:rPr>
      <w:rFonts w:ascii="Arial" w:hAnsi="Arial" w:eastAsia="Arial" w:cs="Arial"/>
      <w:b/>
      <w:bCs/>
      <w:sz w:val="19"/>
      <w:szCs w:val="19"/>
    </w:rPr>
  </w:style>
  <w:style w:type="paragraph" w:customStyle="1" w:styleId="2720">
    <w:name w:val="s_1"/>
    <w:basedOn w:val="1"/>
    <w:qFormat/>
    <w:uiPriority w:val="0"/>
    <w:pPr>
      <w:spacing w:before="100" w:beforeAutospacing="1" w:after="100" w:afterAutospacing="1" w:line="240" w:lineRule="auto"/>
    </w:pPr>
    <w:rPr>
      <w:rFonts w:ascii="Times New Roman" w:hAnsi="Times New Roman" w:eastAsia="Times New Roman" w:cs="Times New Roman"/>
      <w:sz w:val="24"/>
      <w:szCs w:val="24"/>
    </w:rPr>
  </w:style>
  <w:style w:type="paragraph" w:customStyle="1" w:styleId="2721">
    <w:name w:val="Text body indent"/>
    <w:basedOn w:val="557"/>
    <w:qFormat/>
    <w:uiPriority w:val="99"/>
    <w:pPr>
      <w:tabs>
        <w:tab w:val="left" w:pos="7514"/>
      </w:tabs>
      <w:spacing w:after="0" w:line="240" w:lineRule="auto"/>
      <w:ind w:left="284" w:hanging="426"/>
    </w:pPr>
    <w:rPr>
      <w:rFonts w:ascii="Times New Roman" w:hAnsi="Times New Roman"/>
      <w:lang w:val="en-US" w:eastAsia="en-US" w:bidi="en-US"/>
    </w:rPr>
  </w:style>
  <w:style w:type="paragraph" w:customStyle="1" w:styleId="2722">
    <w:name w:val="1111"/>
    <w:basedOn w:val="1"/>
    <w:next w:val="1"/>
    <w:qFormat/>
    <w:uiPriority w:val="99"/>
    <w:pPr>
      <w:keepNext/>
      <w:keepLines/>
      <w:spacing w:before="240" w:after="0"/>
      <w:outlineLvl w:val="0"/>
    </w:pPr>
    <w:rPr>
      <w:rFonts w:ascii="Cambria" w:hAnsi="Cambria" w:eastAsia="Times New Roman" w:cs="Times New Roman"/>
      <w:color w:val="365F91"/>
      <w:sz w:val="32"/>
      <w:szCs w:val="32"/>
      <w:lang w:eastAsia="en-US"/>
    </w:rPr>
  </w:style>
  <w:style w:type="paragraph" w:customStyle="1" w:styleId="2723">
    <w:name w:val="h211"/>
    <w:basedOn w:val="1"/>
    <w:next w:val="1"/>
    <w:unhideWhenUsed/>
    <w:qFormat/>
    <w:uiPriority w:val="9"/>
    <w:pPr>
      <w:keepNext/>
      <w:keepLines/>
      <w:spacing w:before="40" w:after="0"/>
      <w:outlineLvl w:val="1"/>
    </w:pPr>
    <w:rPr>
      <w:rFonts w:ascii="Cambria" w:hAnsi="Cambria" w:eastAsia="Times New Roman" w:cs="Times New Roman"/>
      <w:color w:val="365F91"/>
      <w:sz w:val="26"/>
      <w:szCs w:val="26"/>
      <w:lang w:eastAsia="en-US"/>
    </w:rPr>
  </w:style>
  <w:style w:type="paragraph" w:customStyle="1" w:styleId="2724">
    <w:name w:val="влево1"/>
    <w:basedOn w:val="1"/>
    <w:next w:val="1"/>
    <w:unhideWhenUsed/>
    <w:qFormat/>
    <w:uiPriority w:val="99"/>
    <w:pPr>
      <w:keepNext/>
      <w:keepLines/>
      <w:spacing w:before="40" w:after="0"/>
      <w:outlineLvl w:val="2"/>
    </w:pPr>
    <w:rPr>
      <w:rFonts w:ascii="Cambria" w:hAnsi="Cambria" w:eastAsia="Times New Roman" w:cs="Times New Roman"/>
      <w:color w:val="243F60"/>
      <w:sz w:val="24"/>
      <w:szCs w:val="24"/>
      <w:lang w:eastAsia="en-US"/>
    </w:rPr>
  </w:style>
  <w:style w:type="table" w:customStyle="1" w:styleId="2725">
    <w:name w:val="Средний список 1119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26">
    <w:name w:val="Средний список 1 - Акцент 1131"/>
    <w:basedOn w:val="12"/>
    <w:qFormat/>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ascii="Calibri Light" w:hAnsi="Calibri Light"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2727">
    <w:name w:val="Средний список 122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Segoe UI" w:hAnsi="Segoe UI"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28">
    <w:name w:val="Средний список 11110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29">
    <w:name w:val="Средний список 1 - Акцент 11121"/>
    <w:basedOn w:val="12"/>
    <w:qFormat/>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ascii="Calibri Light" w:hAnsi="Calibri Light"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2730">
    <w:name w:val="Средний список 1321"/>
    <w:basedOn w:val="12"/>
    <w:qFormat/>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31">
    <w:name w:val="Средний список 111131"/>
    <w:basedOn w:val="12"/>
    <w:qFormat/>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32">
    <w:name w:val="Средний список 1122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33">
    <w:name w:val="Средний список 1132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34">
    <w:name w:val="Средний список 1142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35">
    <w:name w:val="Средний список 1152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36">
    <w:name w:val="Средний список 1162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37">
    <w:name w:val="Средний список 1172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38">
    <w:name w:val="Средний список 1182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39">
    <w:name w:val="Средний список 1192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40">
    <w:name w:val="Средний список 11102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41">
    <w:name w:val="Средний список 111112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42">
    <w:name w:val="Средний список 11122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43">
    <w:name w:val="Средний список 11132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44">
    <w:name w:val="Средний список 11142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45">
    <w:name w:val="Средний список 11152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46">
    <w:name w:val="Средний список 11162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47">
    <w:name w:val="Средний список 1117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48">
    <w:name w:val="Средний список 1 - Акцент 11211"/>
    <w:basedOn w:val="12"/>
    <w:qFormat/>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hint="default" w:ascii="Calibri Light" w:hAnsi="Calibri Light"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2749">
    <w:name w:val="Средний список 121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50">
    <w:name w:val="Средний список 1118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51">
    <w:name w:val="Средний список 1 - Акцент 111111"/>
    <w:basedOn w:val="12"/>
    <w:qFormat/>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hint="default" w:ascii="Calibri Light" w:hAnsi="Calibri Light"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2752">
    <w:name w:val="Средний список 13111"/>
    <w:basedOn w:val="12"/>
    <w:qFormat/>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53">
    <w:name w:val="Средний список 1111211"/>
    <w:basedOn w:val="12"/>
    <w:qFormat/>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54">
    <w:name w:val="Средний список 1121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55">
    <w:name w:val="Средний список 1131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56">
    <w:name w:val="Средний список 1141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57">
    <w:name w:val="Средний список 1151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58">
    <w:name w:val="Средний список 1161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59">
    <w:name w:val="Средний список 1171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60">
    <w:name w:val="Средний список 1181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61">
    <w:name w:val="Средний список 1191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62">
    <w:name w:val="Средний список 11101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63">
    <w:name w:val="Средний список 111111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64">
    <w:name w:val="Средний список 11121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65">
    <w:name w:val="Средний список 11131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66">
    <w:name w:val="Средний список 11141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67">
    <w:name w:val="Средний список 11151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68">
    <w:name w:val="Средний список 1116111"/>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paragraph" w:customStyle="1" w:styleId="2769">
    <w:name w:val="Выделенная цитата2"/>
    <w:basedOn w:val="1"/>
    <w:next w:val="1"/>
    <w:qFormat/>
    <w:uiPriority w:val="30"/>
    <w:pPr>
      <w:pBdr>
        <w:top w:val="single" w:color="4F81BD" w:sz="4" w:space="10"/>
        <w:bottom w:val="single" w:color="4F81BD" w:sz="4" w:space="10"/>
      </w:pBdr>
      <w:spacing w:before="360" w:after="360" w:line="259" w:lineRule="auto"/>
      <w:ind w:left="864" w:right="864"/>
      <w:jc w:val="center"/>
    </w:pPr>
    <w:rPr>
      <w:rFonts w:ascii="Calibri" w:hAnsi="Calibri" w:eastAsia="Calibri" w:cs="Times New Roman"/>
      <w:i/>
      <w:iCs/>
      <w:lang w:eastAsia="en-US"/>
    </w:rPr>
  </w:style>
  <w:style w:type="character" w:customStyle="1" w:styleId="2770">
    <w:name w:val="Заголовок 3 Знак2"/>
    <w:semiHidden/>
    <w:qFormat/>
    <w:uiPriority w:val="9"/>
    <w:rPr>
      <w:rFonts w:ascii="Calibri Light" w:hAnsi="Calibri Light" w:eastAsia="Times New Roman" w:cs="Times New Roman"/>
      <w:color w:val="1F4D78"/>
      <w:sz w:val="24"/>
      <w:szCs w:val="24"/>
    </w:rPr>
  </w:style>
  <w:style w:type="character" w:customStyle="1" w:styleId="2771">
    <w:name w:val="Выделенная цитата Знак2"/>
    <w:qFormat/>
    <w:uiPriority w:val="30"/>
    <w:rPr>
      <w:i/>
      <w:iCs/>
      <w:color w:val="5B9BD5"/>
    </w:rPr>
  </w:style>
  <w:style w:type="table" w:customStyle="1" w:styleId="2772">
    <w:name w:val="Table Grid Report6"/>
    <w:basedOn w:val="12"/>
    <w:qFormat/>
    <w:uiPriority w:val="59"/>
    <w:pPr>
      <w:spacing w:after="0" w:line="240" w:lineRule="auto"/>
      <w:ind w:left="1080"/>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773">
    <w:name w:val="Сетка таблицы 55"/>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2774">
    <w:name w:val="Table Grid13"/>
    <w:basedOn w:val="12"/>
    <w:qFormat/>
    <w:uiPriority w:val="0"/>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blStylePr w:type="firstRow">
      <w:tcPr>
        <w:shd w:val="clear" w:color="auto" w:fill="D9D9D9"/>
      </w:tcPr>
    </w:tblStylePr>
    <w:tblStylePr w:type="band2Horz">
      <w:tcPr>
        <w:shd w:val="clear" w:color="auto" w:fill="D9D9D9"/>
      </w:tcPr>
    </w:tblStylePr>
  </w:style>
  <w:style w:type="table" w:customStyle="1" w:styleId="2775">
    <w:name w:val="Папушкин4"/>
    <w:basedOn w:val="95"/>
    <w:qFormat/>
    <w:uiPriority w:val="0"/>
    <w:pPr>
      <w:ind w:left="0"/>
      <w:jc w:val="center"/>
    </w:pPr>
    <w:rPr>
      <w:rFonts w:ascii="Arial" w:hAnsi="Arial"/>
      <w:sz w:val="18"/>
      <w:szCs w:val="18"/>
    </w:rPr>
    <w:tcPr>
      <w:shd w:val="clear" w:color="auto" w:fill="auto"/>
      <w:vAlign w:val="center"/>
    </w:tcPr>
    <w:tblStylePr w:type="firstRow">
      <w:rPr>
        <w:b/>
      </w:rPr>
      <w:tcPr>
        <w:tcBorders>
          <w:top w:val="thinThickSmallGap" w:color="auto" w:sz="24" w:space="0"/>
          <w:bottom w:val="thinThickSmallGap" w:color="auto" w:sz="24" w:space="0"/>
          <w:insideV w:val="single" w:sz="6" w:space="0"/>
        </w:tcBorders>
        <w:shd w:val="clear" w:color="auto" w:fill="D9D9D9"/>
      </w:tcPr>
    </w:tblStylePr>
    <w:tblStylePr w:type="lastRow">
      <w:tcPr>
        <w:tcBorders>
          <w:bottom w:val="thinThickSmallGap" w:color="auto" w:sz="24" w:space="0"/>
          <w:insideV w:val="nil"/>
        </w:tcBorders>
        <w:shd w:val="clear" w:color="auto" w:fill="D9D9D9"/>
      </w:tcPr>
    </w:tblStylePr>
    <w:tblStylePr w:type="band1Horz">
      <w:tcPr>
        <w:tcBorders>
          <w:top w:val="single" w:color="auto" w:sz="6" w:space="0"/>
          <w:bottom w:val="single" w:color="auto" w:sz="6" w:space="0"/>
        </w:tcBorders>
        <w:shd w:val="clear" w:color="auto" w:fill="D9D9D9"/>
      </w:tcPr>
    </w:tblStylePr>
    <w:tblStylePr w:type="band2Horz">
      <w:tcPr>
        <w:shd w:val="clear" w:color="auto" w:fill="FFFFFF"/>
      </w:tcPr>
    </w:tblStylePr>
  </w:style>
  <w:style w:type="table" w:customStyle="1" w:styleId="2776">
    <w:name w:val="Сетка таблицы 524"/>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2777">
    <w:name w:val="Столбцы таблицы 34"/>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b/>
      <w:bCs/>
      <w:sz w:val="20"/>
      <w:szCs w:val="20"/>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cPr>
        <w:tcBorders>
          <w:tl2br w:val="nil"/>
          <w:tr2bl w:val="nil"/>
        </w:tcBorders>
        <w:shd w:val="solid" w:color="000080" w:fill="FFFFFF"/>
      </w:tcPr>
    </w:tblStylePr>
    <w:tblStylePr w:type="lastRow">
      <w:rPr>
        <w:b w:val="0"/>
        <w:bCs w:val="0"/>
      </w:rPr>
      <w:tcPr>
        <w:tcBorders>
          <w:top w:val="single" w:color="000080" w:sz="6" w:space="0"/>
          <w:tl2br w:val="nil"/>
          <w:tr2bl w:val="nil"/>
        </w:tcBorders>
      </w:tcPr>
    </w:tblStylePr>
    <w:tblStylePr w:type="firstCol">
      <w:rPr>
        <w:b w:val="0"/>
        <w:bCs w:val="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solid" w:color="C0C0C0" w:fill="FFFFFF"/>
      </w:tcPr>
    </w:tblStylePr>
    <w:tblStylePr w:type="band2Vert">
      <w:rPr>
        <w:color w:val="auto"/>
      </w:rPr>
      <w:tcPr>
        <w:shd w:val="pct10" w:color="000000" w:fill="FFFFFF"/>
      </w:tcPr>
    </w:tblStylePr>
    <w:tblStylePr w:type="neCell">
      <w:rPr>
        <w:b/>
        <w:bCs/>
      </w:rPr>
      <w:tcPr>
        <w:tcBorders>
          <w:tl2br w:val="nil"/>
          <w:tr2bl w:val="nil"/>
        </w:tcBorders>
      </w:tcPr>
    </w:tblStylePr>
  </w:style>
  <w:style w:type="table" w:customStyle="1" w:styleId="2778">
    <w:name w:val="Столбцы таблицы 44"/>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StylePr w:type="firstRow">
      <w:rPr>
        <w:color w:val="FFFFFF"/>
      </w:rPr>
      <w:tcPr>
        <w:tcBorders>
          <w:tl2br w:val="nil"/>
          <w:tr2bl w:val="nil"/>
        </w:tcBorders>
        <w:shd w:val="solid" w:color="000000" w:fill="FFFFFF"/>
      </w:tcPr>
    </w:tblStylePr>
    <w:tblStylePr w:type="lastRow">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pct50" w:color="008080" w:fill="FFFFFF"/>
      </w:tcPr>
    </w:tblStylePr>
    <w:tblStylePr w:type="band2Vert">
      <w:rPr>
        <w:color w:val="auto"/>
      </w:rPr>
      <w:tcPr>
        <w:shd w:val="pct10" w:color="000000" w:fill="FFFFFF"/>
      </w:tcPr>
    </w:tblStylePr>
  </w:style>
  <w:style w:type="table" w:customStyle="1" w:styleId="2779">
    <w:name w:val="Столбцы таблицы 54"/>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cPr>
        <w:tcBorders>
          <w:bottom w:val="single" w:color="808080" w:sz="6" w:space="0"/>
          <w:tl2br w:val="nil"/>
          <w:tr2bl w:val="nil"/>
        </w:tcBorders>
      </w:tcPr>
    </w:tblStylePr>
    <w:tblStylePr w:type="lastRow">
      <w:rPr>
        <w:b/>
        <w:bCs/>
      </w:rPr>
      <w:tcPr>
        <w:tcBorders>
          <w:top w:val="single" w:color="80808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solid" w:color="C0C0C0" w:fill="FFFFFF"/>
      </w:tcPr>
    </w:tblStylePr>
    <w:tblStylePr w:type="band2Vert">
      <w:rPr>
        <w:color w:val="auto"/>
      </w:rPr>
    </w:tblStylePr>
  </w:style>
  <w:style w:type="table" w:customStyle="1" w:styleId="2780">
    <w:name w:val="Таблица-список 14"/>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cPr>
        <w:tcBorders>
          <w:bottom w:val="single" w:color="000000" w:sz="6" w:space="0"/>
          <w:tl2br w:val="nil"/>
          <w:tr2bl w:val="nil"/>
        </w:tcBorders>
        <w:shd w:val="solid" w:color="C0C0C0" w:fill="FFFFFF"/>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solid" w:color="C0C0C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2781">
    <w:name w:val="Столбцы таблицы 24"/>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b/>
      <w:bCs/>
      <w:sz w:val="20"/>
      <w:szCs w:val="20"/>
    </w:rPr>
    <w:tblStylePr w:type="firstRow">
      <w:rPr>
        <w:color w:val="FFFFFF"/>
      </w:rPr>
      <w:tcPr>
        <w:tcBorders>
          <w:tl2br w:val="nil"/>
          <w:tr2bl w:val="nil"/>
        </w:tcBorders>
        <w:shd w:val="solid" w:color="000080" w:fill="FFFFFF"/>
      </w:tcPr>
    </w:tblStylePr>
    <w:tblStylePr w:type="lastRow">
      <w:rPr>
        <w:b w:val="0"/>
        <w:bCs w:val="0"/>
      </w:rPr>
      <w:tcPr>
        <w:tcBorders>
          <w:tl2br w:val="nil"/>
          <w:tr2bl w:val="nil"/>
        </w:tcBorders>
      </w:tcPr>
    </w:tblStylePr>
    <w:tblStylePr w:type="firstCol">
      <w:rPr>
        <w:b w:val="0"/>
        <w:bCs w:val="0"/>
        <w:color w:val="00000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pct30" w:color="000000" w:fill="FFFFFF"/>
      </w:tcPr>
    </w:tblStylePr>
    <w:tblStylePr w:type="band2Vert">
      <w:rPr>
        <w:color w:val="auto"/>
      </w:rPr>
      <w:tcPr>
        <w:shd w:val="pct25" w:color="00FF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782">
    <w:name w:val="Таблица-список 24"/>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bottom w:val="single" w:color="808080" w:sz="12" w:space="0"/>
      </w:tblBorders>
    </w:tblPr>
    <w:tblStylePr w:type="firstRow">
      <w:rPr>
        <w:b/>
        <w:bCs/>
        <w:color w:val="FFFFFF"/>
      </w:rPr>
      <w:tcPr>
        <w:tcBorders>
          <w:bottom w:val="single" w:color="000000" w:sz="6" w:space="0"/>
          <w:tl2br w:val="nil"/>
          <w:tr2bl w:val="nil"/>
        </w:tcBorders>
        <w:shd w:val="pct75" w:color="008080" w:fill="008000"/>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pct20" w:color="00FF0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2783">
    <w:name w:val="Современная таблица4"/>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insideH w:val="single" w:color="FFFFFF" w:sz="18" w:space="0"/>
        <w:insideV w:val="single" w:color="FFFFFF" w:sz="18" w:space="0"/>
      </w:tblBorders>
    </w:tblPr>
    <w:tblStylePr w:type="firstRow">
      <w:rPr>
        <w:b/>
        <w:bCs/>
        <w:color w:val="auto"/>
      </w:rPr>
      <w:tcPr>
        <w:tcBorders>
          <w:tl2br w:val="nil"/>
          <w:tr2bl w:val="nil"/>
        </w:tcBorders>
        <w:shd w:val="pct20" w:color="000000" w:fill="FFFFFF"/>
      </w:tcPr>
    </w:tblStylePr>
    <w:tblStylePr w:type="band1Horz">
      <w:rPr>
        <w:color w:val="auto"/>
      </w:rPr>
      <w:tcPr>
        <w:tcBorders>
          <w:tl2br w:val="nil"/>
          <w:tr2bl w:val="nil"/>
        </w:tcBorders>
        <w:shd w:val="pct5" w:color="000000" w:fill="FFFFFF"/>
      </w:tcPr>
    </w:tblStylePr>
    <w:tblStylePr w:type="band2Horz">
      <w:rPr>
        <w:color w:val="auto"/>
      </w:rPr>
      <w:tcPr>
        <w:tcBorders>
          <w:tl2br w:val="nil"/>
          <w:tr2bl w:val="nil"/>
        </w:tcBorders>
        <w:shd w:val="pct20" w:color="000000" w:fill="FFFFFF"/>
      </w:tcPr>
    </w:tblStylePr>
  </w:style>
  <w:style w:type="table" w:customStyle="1" w:styleId="2784">
    <w:name w:val="Средний список 1120"/>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785">
    <w:name w:val="Средний список 1 - Акцент 114"/>
    <w:basedOn w:val="12"/>
    <w:qFormat/>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ascii="Cambria" w:hAnsi="Cambria"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2786">
    <w:name w:val="Простая таблица 24"/>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StylePr w:type="firstRow">
      <w:rPr>
        <w:b/>
        <w:bCs/>
      </w:rPr>
      <w:tcPr>
        <w:tcBorders>
          <w:bottom w:val="single" w:color="000000" w:sz="12" w:space="0"/>
          <w:tl2br w:val="nil"/>
          <w:tr2bl w:val="nil"/>
        </w:tcBorders>
      </w:tcPr>
    </w:tblStylePr>
    <w:tblStylePr w:type="lastRow">
      <w:rPr>
        <w:b/>
        <w:bCs/>
        <w:color w:val="auto"/>
      </w:rPr>
      <w:tcPr>
        <w:tcBorders>
          <w:top w:val="single" w:color="000000" w:sz="6" w:space="0"/>
          <w:tl2br w:val="nil"/>
          <w:tr2bl w:val="nil"/>
        </w:tcBorders>
      </w:tcPr>
    </w:tblStylePr>
    <w:tblStylePr w:type="firstCol">
      <w:rPr>
        <w:b/>
        <w:bCs/>
      </w:rPr>
      <w:tcPr>
        <w:tcBorders>
          <w:right w:val="single" w:color="000000" w:sz="12" w:space="0"/>
          <w:tl2br w:val="nil"/>
          <w:tr2bl w:val="nil"/>
        </w:tcBorders>
      </w:tcPr>
    </w:tblStylePr>
    <w:tblStylePr w:type="lastCol">
      <w:rPr>
        <w:b/>
        <w:bCs/>
      </w:rPr>
      <w:tcPr>
        <w:tcBorders>
          <w:left w:val="single" w:color="000000" w:sz="6" w:space="0"/>
          <w:tl2br w:val="nil"/>
          <w:tr2bl w:val="nil"/>
        </w:tcBorders>
      </w:tcPr>
    </w:tblStylePr>
    <w:tblStylePr w:type="neCell">
      <w:rPr>
        <w:b/>
        <w:bCs/>
      </w:rPr>
      <w:tcPr>
        <w:tcBorders>
          <w:left w:val="nil"/>
          <w:tl2br w:val="nil"/>
          <w:tr2bl w:val="nil"/>
        </w:tcBorders>
      </w:tcPr>
    </w:tblStylePr>
    <w:tblStylePr w:type="swCell">
      <w:rPr>
        <w:b/>
        <w:bCs/>
      </w:rPr>
      <w:tcPr>
        <w:tcBorders>
          <w:top w:val="nil"/>
          <w:tl2br w:val="nil"/>
          <w:tr2bl w:val="nil"/>
        </w:tcBorders>
      </w:tcPr>
    </w:tblStylePr>
  </w:style>
  <w:style w:type="table" w:customStyle="1" w:styleId="2787">
    <w:name w:val="Стандартная таблица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cPr>
        <w:tcBorders>
          <w:tl2br w:val="nil"/>
          <w:tr2bl w:val="nil"/>
        </w:tcBorders>
        <w:shd w:val="solid" w:color="000000" w:fill="FFFFFF"/>
      </w:tcPr>
    </w:tblStylePr>
  </w:style>
  <w:style w:type="table" w:customStyle="1" w:styleId="2788">
    <w:name w:val="Классическая таблица 16"/>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i/>
        <w:iCs/>
      </w:rPr>
      <w:tcPr>
        <w:tcBorders>
          <w:bottom w:val="single" w:color="000000" w:sz="6" w:space="0"/>
          <w:tl2br w:val="nil"/>
          <w:tr2bl w:val="nil"/>
        </w:tcBorders>
      </w:tcPr>
    </w:tblStylePr>
    <w:tblStylePr w:type="lastRow">
      <w:rPr>
        <w:color w:val="auto"/>
      </w:rPr>
      <w:tcPr>
        <w:tcBorders>
          <w:top w:val="single" w:color="000000" w:sz="6" w:space="0"/>
          <w:tl2br w:val="nil"/>
          <w:tr2bl w:val="nil"/>
        </w:tcBorders>
      </w:tcPr>
    </w:tblStylePr>
    <w:tblStylePr w:type="firstCol">
      <w:tcPr>
        <w:tcBorders>
          <w:right w:val="single" w:color="000000" w:sz="6" w:space="0"/>
          <w:tl2br w:val="nil"/>
          <w:tr2bl w:val="nil"/>
        </w:tcBorders>
      </w:tcPr>
    </w:tblStylePr>
    <w:tblStylePr w:type="neCell">
      <w:rPr>
        <w:b/>
        <w:bCs/>
        <w:i w:val="0"/>
        <w:iCs w:val="0"/>
      </w:rPr>
      <w:tcPr>
        <w:tcBorders>
          <w:tl2br w:val="nil"/>
          <w:tr2bl w:val="nil"/>
        </w:tcBorders>
      </w:tcPr>
    </w:tblStylePr>
    <w:tblStylePr w:type="swCell">
      <w:rPr>
        <w:b/>
        <w:bCs/>
      </w:rPr>
      <w:tcPr>
        <w:tcBorders>
          <w:tl2br w:val="nil"/>
          <w:tr2bl w:val="nil"/>
        </w:tcBorders>
      </w:tcPr>
    </w:tblStylePr>
  </w:style>
  <w:style w:type="table" w:customStyle="1" w:styleId="2789">
    <w:name w:val="Простая таблица 1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8000" w:sz="12" w:space="0"/>
        <w:bottom w:val="single" w:color="008000" w:sz="12" w:space="0"/>
      </w:tblBorders>
    </w:tblPr>
    <w:tcPr>
      <w:shd w:val="clear" w:color="auto" w:fill="auto"/>
    </w:tcPr>
    <w:tblStylePr w:type="firstRow">
      <w:tcPr>
        <w:tcBorders>
          <w:bottom w:val="single" w:color="008000" w:sz="6" w:space="0"/>
          <w:tl2br w:val="nil"/>
          <w:tr2bl w:val="nil"/>
        </w:tcBorders>
      </w:tcPr>
    </w:tblStylePr>
    <w:tblStylePr w:type="lastRow">
      <w:tcPr>
        <w:tcBorders>
          <w:top w:val="single" w:color="008000" w:sz="6" w:space="0"/>
          <w:tl2br w:val="nil"/>
          <w:tr2bl w:val="nil"/>
        </w:tcBorders>
      </w:tcPr>
    </w:tblStylePr>
  </w:style>
  <w:style w:type="table" w:customStyle="1" w:styleId="2790">
    <w:name w:val="Изящная таблица 2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left w:val="single" w:color="000000" w:sz="6" w:space="0"/>
        <w:right w:val="single" w:color="000000" w:sz="6" w:space="0"/>
      </w:tblBorders>
    </w:tblPr>
    <w:tblStylePr w:type="firstRow">
      <w:tcPr>
        <w:tcBorders>
          <w:bottom w:val="single" w:color="000000" w:sz="12" w:space="0"/>
          <w:tl2br w:val="nil"/>
          <w:tr2bl w:val="nil"/>
        </w:tcBorders>
      </w:tcPr>
    </w:tblStylePr>
    <w:tblStylePr w:type="lastRow">
      <w:tcPr>
        <w:tcBorders>
          <w:top w:val="single" w:color="000000" w:sz="12" w:space="0"/>
          <w:tl2br w:val="nil"/>
          <w:tr2bl w:val="nil"/>
        </w:tcBorders>
      </w:tcPr>
    </w:tblStylePr>
    <w:tblStylePr w:type="firstCol">
      <w:tcPr>
        <w:tcBorders>
          <w:right w:val="single" w:color="000000" w:sz="12" w:space="0"/>
          <w:tl2br w:val="nil"/>
          <w:tr2bl w:val="nil"/>
        </w:tcBorders>
        <w:shd w:val="pct25" w:color="008000" w:fill="FFFFFF"/>
      </w:tcPr>
    </w:tblStylePr>
    <w:tblStylePr w:type="lastCol">
      <w:tcPr>
        <w:tcBorders>
          <w:left w:val="single" w:color="000000" w:sz="12"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791">
    <w:name w:val="Веб-таблица 1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2792">
    <w:name w:val="Веб-таблица 2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2793">
    <w:name w:val="Веб-таблица 36"/>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2794">
    <w:name w:val="Изысканная таблица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cPr>
        <w:tcBorders>
          <w:tl2br w:val="nil"/>
          <w:tr2bl w:val="nil"/>
        </w:tcBorders>
      </w:tcPr>
    </w:tblStylePr>
  </w:style>
  <w:style w:type="table" w:customStyle="1" w:styleId="2795">
    <w:name w:val="Изящная таблица 1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StylePr w:type="firstRow">
      <w:tcPr>
        <w:tcBorders>
          <w:top w:val="single" w:color="000000" w:sz="6" w:space="0"/>
          <w:bottom w:val="single" w:color="000000" w:sz="12" w:space="0"/>
          <w:tl2br w:val="nil"/>
          <w:tr2bl w:val="nil"/>
        </w:tcBorders>
      </w:tcPr>
    </w:tblStylePr>
    <w:tblStylePr w:type="lastRow">
      <w:tcPr>
        <w:tcBorders>
          <w:top w:val="single" w:color="000000" w:sz="12" w:space="0"/>
          <w:tl2br w:val="nil"/>
          <w:tr2bl w:val="nil"/>
        </w:tcBorders>
        <w:shd w:val="pct25" w:color="800080" w:fill="FFFFFF"/>
      </w:tcPr>
    </w:tblStylePr>
    <w:tblStylePr w:type="firstCol">
      <w:tcPr>
        <w:tcBorders>
          <w:right w:val="single" w:color="000000" w:sz="12" w:space="0"/>
          <w:tl2br w:val="nil"/>
          <w:tr2bl w:val="nil"/>
        </w:tcBorders>
      </w:tcPr>
    </w:tblStylePr>
    <w:tblStylePr w:type="lastCol">
      <w:tcPr>
        <w:tcBorders>
          <w:left w:val="single" w:color="000000" w:sz="12" w:space="0"/>
          <w:tl2br w:val="nil"/>
          <w:tr2bl w:val="nil"/>
        </w:tcBorders>
      </w:tcPr>
    </w:tblStylePr>
    <w:tblStylePr w:type="band1Horz">
      <w:tcPr>
        <w:tcBorders>
          <w:bottom w:val="single" w:color="000000" w:sz="6"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796">
    <w:name w:val="Классическая таблица 2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color w:val="FFFFFF"/>
      </w:rPr>
      <w:tcPr>
        <w:tcBorders>
          <w:bottom w:val="single" w:color="000000" w:sz="6" w:space="0"/>
          <w:tl2br w:val="nil"/>
          <w:tr2bl w:val="nil"/>
        </w:tcBorders>
        <w:shd w:val="solid" w:color="800080" w:fill="FFFFFF"/>
      </w:tcPr>
    </w:tblStylePr>
    <w:tblStylePr w:type="lastRow">
      <w:tcPr>
        <w:tcBorders>
          <w:top w:val="single" w:color="000000" w:sz="6" w:space="0"/>
          <w:tl2br w:val="nil"/>
          <w:tr2bl w:val="nil"/>
        </w:tcBorders>
      </w:tcPr>
    </w:tblStylePr>
    <w:tblStylePr w:type="firstCol">
      <w:rPr>
        <w:b/>
        <w:bCs/>
      </w:rPr>
      <w:tcPr>
        <w:tcBorders>
          <w:tl2br w:val="nil"/>
          <w:tr2bl w:val="nil"/>
        </w:tcBorders>
        <w:shd w:val="solid" w:color="C0C0C0" w:fill="FFFFFF"/>
      </w:tcPr>
    </w:tblStylePr>
    <w:tblStylePr w:type="neCell">
      <w:rPr>
        <w:b/>
        <w:bCs/>
      </w:rPr>
      <w:tcPr>
        <w:tcBorders>
          <w:tl2br w:val="nil"/>
          <w:tr2bl w:val="nil"/>
        </w:tcBorders>
      </w:tcPr>
    </w:tblStylePr>
    <w:tblStylePr w:type="nwCell">
      <w:tcPr>
        <w:tcBorders>
          <w:tl2br w:val="nil"/>
          <w:tr2bl w:val="nil"/>
        </w:tcBorders>
        <w:shd w:val="solid" w:color="800080" w:fill="FFFFFF"/>
      </w:tcPr>
    </w:tblStylePr>
    <w:tblStylePr w:type="swCell">
      <w:rPr>
        <w:color w:val="000080"/>
      </w:rPr>
      <w:tcPr>
        <w:tcBorders>
          <w:tl2br w:val="nil"/>
          <w:tr2bl w:val="nil"/>
        </w:tcBorders>
      </w:tcPr>
    </w:tblStylePr>
  </w:style>
  <w:style w:type="table" w:customStyle="1" w:styleId="2797">
    <w:name w:val="Сетка таблицы115"/>
    <w:basedOn w:val="12"/>
    <w:qFormat/>
    <w:uiPriority w:val="59"/>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798">
    <w:name w:val="Сетка таблицы27"/>
    <w:basedOn w:val="12"/>
    <w:qFormat/>
    <w:uiPriority w:val="59"/>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799">
    <w:name w:val="Сетка таблицы 8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cPr>
        <w:tcBorders>
          <w:tl2br w:val="nil"/>
          <w:tr2bl w:val="nil"/>
        </w:tcBorders>
        <w:shd w:val="solid" w:color="000080" w:fill="FFFFFF"/>
      </w:tcPr>
    </w:tblStylePr>
    <w:tblStylePr w:type="lastRow">
      <w:rPr>
        <w:b/>
        <w:bCs/>
        <w:color w:val="auto"/>
      </w:rPr>
      <w:tcPr>
        <w:tcBorders>
          <w:tl2br w:val="nil"/>
          <w:tr2bl w:val="nil"/>
        </w:tcBorders>
      </w:tcPr>
    </w:tblStylePr>
    <w:tblStylePr w:type="lastCol">
      <w:rPr>
        <w:b/>
        <w:bCs/>
        <w:color w:val="auto"/>
      </w:rPr>
      <w:tcPr>
        <w:tcBorders>
          <w:tl2br w:val="nil"/>
          <w:tr2bl w:val="nil"/>
        </w:tcBorders>
      </w:tcPr>
    </w:tblStylePr>
  </w:style>
  <w:style w:type="table" w:customStyle="1" w:styleId="2800">
    <w:name w:val="Сетка таблицы 2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insideH w:val="single" w:color="000000" w:sz="6" w:space="0"/>
        <w:insideV w:val="single" w:color="000000" w:sz="6" w:space="0"/>
      </w:tblBorders>
    </w:tblPr>
    <w:tcPr>
      <w:shd w:val="clear" w:color="auto" w:fill="auto"/>
    </w:tcPr>
    <w:tblStylePr w:type="firstRow">
      <w:rPr>
        <w:b/>
        <w:bCs/>
      </w:rPr>
      <w:tcPr>
        <w:tcBorders>
          <w:tl2br w:val="nil"/>
          <w:tr2bl w:val="nil"/>
        </w:tcBorders>
      </w:tcPr>
    </w:tblStylePr>
    <w:tblStylePr w:type="lastRow">
      <w:rPr>
        <w:b/>
        <w:bCs/>
      </w:rPr>
      <w:tcPr>
        <w:tcBorders>
          <w:top w:val="single" w:color="00000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style>
  <w:style w:type="table" w:customStyle="1" w:styleId="2801">
    <w:name w:val="Сетка таблицы 1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cPr>
        <w:tcBorders>
          <w:tl2br w:val="nil"/>
          <w:tr2bl w:val="nil"/>
        </w:tcBorders>
      </w:tcPr>
    </w:tblStylePr>
    <w:tblStylePr w:type="lastCol">
      <w:rPr>
        <w:i/>
        <w:iCs/>
      </w:rPr>
      <w:tcPr>
        <w:tcBorders>
          <w:tl2br w:val="nil"/>
          <w:tr2bl w:val="nil"/>
        </w:tcBorders>
      </w:tcPr>
    </w:tblStylePr>
  </w:style>
  <w:style w:type="table" w:customStyle="1" w:styleId="2802">
    <w:name w:val="Светлая заливка16"/>
    <w:basedOn w:val="12"/>
    <w:qFormat/>
    <w:uiPriority w:val="60"/>
    <w:pPr>
      <w:spacing w:after="0" w:line="240" w:lineRule="auto"/>
    </w:pPr>
    <w:rPr>
      <w:rFonts w:ascii="Arial" w:hAnsi="Arial"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803">
    <w:name w:val="Средний список 123"/>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Georgia" w:hAnsi="Georg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804">
    <w:name w:val="Сетка таблицы252"/>
    <w:basedOn w:val="12"/>
    <w:qFormat/>
    <w:uiPriority w:val="0"/>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805">
    <w:name w:val="Светлая заливка24"/>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806">
    <w:name w:val="Сетка таблицы34"/>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807">
    <w:name w:val="Простая таблица 3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cPr>
        <w:tcBorders>
          <w:tl2br w:val="nil"/>
          <w:tr2bl w:val="nil"/>
        </w:tcBorders>
        <w:shd w:val="solid" w:color="000000" w:fill="FFFFFF"/>
      </w:tcPr>
    </w:tblStylePr>
  </w:style>
  <w:style w:type="table" w:customStyle="1" w:styleId="2808">
    <w:name w:val="Средняя заливка 2 - Акцент 44"/>
    <w:basedOn w:val="12"/>
    <w:qFormat/>
    <w:uiPriority w:val="64"/>
    <w:pPr>
      <w:spacing w:after="0" w:line="240" w:lineRule="auto"/>
    </w:pPr>
    <w:rPr>
      <w:rFonts w:ascii="Cambria" w:hAnsi="Cambria" w:eastAsia="Times New Roman" w:cs="Times New Roman"/>
      <w:sz w:val="20"/>
      <w:szCs w:val="20"/>
    </w:rPr>
    <w:tblPr>
      <w:tblBorders>
        <w:top w:val="single" w:color="auto" w:sz="18" w:space="0"/>
        <w:bottom w:val="single" w:color="auto" w:sz="18" w:space="0"/>
      </w:tblBorders>
    </w:tblPr>
    <w:tblStylePr w:type="firstRow">
      <w:pPr>
        <w:spacing w:before="0" w:after="0" w:line="240" w:lineRule="auto"/>
      </w:pPr>
      <w:rPr>
        <w:b/>
        <w:bCs/>
        <w:color w:val="FFFFFF"/>
      </w:rPr>
      <w:tcPr>
        <w:tcBorders>
          <w:top w:val="single" w:color="auto" w:sz="18" w:space="0"/>
          <w:left w:val="nil"/>
          <w:bottom w:val="single" w:color="auto" w:sz="18" w:space="0"/>
          <w:right w:val="nil"/>
          <w:insideH w:val="nil"/>
          <w:insideV w:val="nil"/>
        </w:tcBorders>
        <w:shd w:val="clear" w:color="auto" w:fill="8064A2"/>
      </w:tcPr>
    </w:tblStylePr>
    <w:tblStylePr w:type="lastRow">
      <w:pPr>
        <w:spacing w:before="0" w:after="0" w:line="240" w:lineRule="auto"/>
      </w:pPr>
      <w:rPr>
        <w:color w:val="auto"/>
      </w:rPr>
      <w:tcPr>
        <w:tcBorders>
          <w:top w:val="double" w:color="auto" w:sz="6" w:space="0"/>
          <w:left w:val="nil"/>
          <w:bottom w:val="single" w:color="auto" w:sz="18" w:space="0"/>
          <w:right w:val="nil"/>
          <w:insideH w:val="nil"/>
          <w:insideV w:val="nil"/>
        </w:tcBorders>
        <w:shd w:val="clear" w:color="auto" w:fill="FFFFFF"/>
      </w:tcPr>
    </w:tblStylePr>
    <w:tblStylePr w:type="firstCol">
      <w:rPr>
        <w:b/>
        <w:bCs/>
        <w:color w:val="FFFFFF"/>
      </w:rPr>
      <w:tcPr>
        <w:tcBorders>
          <w:top w:val="nil"/>
          <w:left w:val="nil"/>
          <w:bottom w:val="single" w:color="auto" w:sz="18" w:space="0"/>
          <w:right w:val="nil"/>
          <w:insideH w:val="nil"/>
          <w:insideV w:val="nil"/>
        </w:tcBorders>
        <w:shd w:val="clear" w:color="auto" w:fill="8064A2"/>
      </w:tcPr>
    </w:tblStylePr>
    <w:tblStylePr w:type="lastCol">
      <w:rPr>
        <w:b/>
        <w:bCs/>
        <w:color w:val="FFFFFF"/>
      </w:rPr>
      <w:tcPr>
        <w:tcBorders>
          <w:left w:val="nil"/>
          <w:right w:val="nil"/>
          <w:insideH w:val="nil"/>
          <w:insideV w:val="nil"/>
        </w:tcBorders>
        <w:shd w:val="clear" w:color="auto" w:fill="8064A2"/>
      </w:tcPr>
    </w:tblStylePr>
    <w:tblStylePr w:type="band1Vert">
      <w:tcPr>
        <w:tcBorders>
          <w:left w:val="nil"/>
          <w:right w:val="nil"/>
          <w:insideH w:val="nil"/>
          <w:insideV w:val="nil"/>
        </w:tcBorders>
        <w:shd w:val="clear" w:color="auto" w:fill="D8D8D8"/>
      </w:tcPr>
    </w:tblStylePr>
    <w:tblStylePr w:type="band1Horz">
      <w:tcPr>
        <w:shd w:val="clear" w:color="auto" w:fill="D8D8D8"/>
      </w:tcPr>
    </w:tblStylePr>
    <w:tblStylePr w:type="neCell">
      <w:tcPr>
        <w:tcBorders>
          <w:top w:val="single" w:color="auto" w:sz="18" w:space="0"/>
          <w:left w:val="nil"/>
          <w:bottom w:val="single" w:color="auto" w:sz="18" w:space="0"/>
          <w:right w:val="nil"/>
          <w:insideH w:val="nil"/>
          <w:insideV w:val="nil"/>
        </w:tcBorders>
      </w:tcPr>
    </w:tblStylePr>
    <w:tblStylePr w:type="nwCell">
      <w:rPr>
        <w:color w:val="FFFFFF"/>
      </w:rPr>
      <w:tcPr>
        <w:tcBorders>
          <w:top w:val="single" w:color="auto" w:sz="18" w:space="0"/>
          <w:left w:val="nil"/>
          <w:bottom w:val="single" w:color="auto" w:sz="18" w:space="0"/>
          <w:right w:val="nil"/>
          <w:insideH w:val="nil"/>
          <w:insideV w:val="nil"/>
        </w:tcBorders>
      </w:tcPr>
    </w:tblStylePr>
  </w:style>
  <w:style w:type="table" w:customStyle="1" w:styleId="2809">
    <w:name w:val="Светлая заливка119"/>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810">
    <w:name w:val="Светлая заливка1133"/>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811">
    <w:name w:val="Светлая заливка1153"/>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812">
    <w:name w:val="Светлая заливка1113"/>
    <w:basedOn w:val="12"/>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813">
    <w:name w:val="Светлая заливка36"/>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814">
    <w:name w:val="Light Shading13"/>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815">
    <w:name w:val="Светлая заливка1123"/>
    <w:basedOn w:val="12"/>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816">
    <w:name w:val="Сетка таблицы43"/>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817">
    <w:name w:val="Светлая заливка1143"/>
    <w:basedOn w:val="12"/>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818">
    <w:name w:val="рпдлпжлопж3"/>
    <w:basedOn w:val="12"/>
    <w:qFormat/>
    <w:uiPriority w:val="99"/>
    <w:pPr>
      <w:spacing w:after="0" w:line="240" w:lineRule="auto"/>
      <w:jc w:val="right"/>
    </w:pPr>
    <w:rPr>
      <w:rFonts w:ascii="Arial" w:hAnsi="Arial" w:eastAsia="Calibri" w:cs="Times New Roman"/>
      <w:sz w:val="18"/>
      <w:szCs w:val="20"/>
    </w:rPr>
    <w:tcPr>
      <w:vAlign w:val="center"/>
    </w:tcPr>
    <w:tblStylePr w:type="firstRow">
      <w:pPr>
        <w:jc w:val="right"/>
      </w:pPr>
      <w:rPr>
        <w:rFonts w:ascii="Arial" w:hAnsi="Arial"/>
        <w:b/>
        <w:sz w:val="18"/>
      </w:rPr>
      <w:tcPr>
        <w:tcBorders>
          <w:bottom w:val="single" w:color="auto" w:sz="4" w:space="0"/>
        </w:tcBorders>
        <w:shd w:val="clear" w:color="auto" w:fill="BFBFBF"/>
      </w:tcPr>
    </w:tblStylePr>
    <w:tblStylePr w:type="firstCol">
      <w:rPr>
        <w:rFonts w:ascii="Arial" w:hAnsi="Arial"/>
        <w:sz w:val="18"/>
      </w:rPr>
      <w:tcPr>
        <w:tcBorders>
          <w:right w:val="single" w:color="auto" w:sz="4" w:space="0"/>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cPr>
        <w:shd w:val="clear" w:color="auto" w:fill="BFBFBF"/>
      </w:tcPr>
    </w:tblStylePr>
  </w:style>
  <w:style w:type="table" w:customStyle="1" w:styleId="2819">
    <w:name w:val="Светлая заливка313"/>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820">
    <w:name w:val="Сетка таблицы52"/>
    <w:basedOn w:val="12"/>
    <w:uiPriority w:val="0"/>
    <w:pPr>
      <w:spacing w:after="0" w:line="240" w:lineRule="auto"/>
      <w:ind w:left="1080"/>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821">
    <w:name w:val="Сетка таблицы 514"/>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2822">
    <w:name w:val="Table Grid112"/>
    <w:basedOn w:val="12"/>
    <w:uiPriority w:val="0"/>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blStylePr w:type="firstRow">
      <w:tcPr>
        <w:shd w:val="clear" w:color="auto" w:fill="D9D9D9"/>
      </w:tcPr>
    </w:tblStylePr>
    <w:tblStylePr w:type="band2Horz">
      <w:tcPr>
        <w:shd w:val="clear" w:color="auto" w:fill="D9D9D9"/>
      </w:tcPr>
    </w:tblStylePr>
  </w:style>
  <w:style w:type="table" w:customStyle="1" w:styleId="2823">
    <w:name w:val="Папушкин13"/>
    <w:basedOn w:val="95"/>
    <w:qFormat/>
    <w:uiPriority w:val="0"/>
    <w:pPr>
      <w:ind w:left="0"/>
      <w:jc w:val="center"/>
    </w:pPr>
    <w:rPr>
      <w:rFonts w:ascii="Arial" w:hAnsi="Arial"/>
      <w:sz w:val="18"/>
      <w:szCs w:val="18"/>
    </w:rPr>
    <w:tcPr>
      <w:shd w:val="clear" w:color="auto" w:fill="auto"/>
      <w:vAlign w:val="center"/>
    </w:tcPr>
    <w:tblStylePr w:type="firstRow">
      <w:rPr>
        <w:b/>
      </w:rPr>
      <w:tcPr>
        <w:tcBorders>
          <w:top w:val="thinThickSmallGap" w:color="auto" w:sz="24" w:space="0"/>
          <w:bottom w:val="thinThickSmallGap" w:color="auto" w:sz="24" w:space="0"/>
          <w:insideV w:val="single" w:sz="6" w:space="0"/>
        </w:tcBorders>
        <w:shd w:val="clear" w:color="auto" w:fill="D9D9D9"/>
      </w:tcPr>
    </w:tblStylePr>
    <w:tblStylePr w:type="lastRow">
      <w:tcPr>
        <w:tcBorders>
          <w:bottom w:val="thinThickSmallGap" w:color="auto" w:sz="24" w:space="0"/>
          <w:insideV w:val="nil"/>
        </w:tcBorders>
        <w:shd w:val="clear" w:color="auto" w:fill="D9D9D9"/>
      </w:tcPr>
    </w:tblStylePr>
    <w:tblStylePr w:type="band1Horz">
      <w:tcPr>
        <w:tcBorders>
          <w:top w:val="single" w:color="auto" w:sz="6" w:space="0"/>
          <w:bottom w:val="single" w:color="auto" w:sz="6" w:space="0"/>
        </w:tcBorders>
        <w:shd w:val="clear" w:color="auto" w:fill="D9D9D9"/>
      </w:tcPr>
    </w:tblStylePr>
    <w:tblStylePr w:type="band2Horz">
      <w:tcPr>
        <w:shd w:val="clear" w:color="auto" w:fill="FFFFFF"/>
      </w:tcPr>
    </w:tblStylePr>
  </w:style>
  <w:style w:type="table" w:customStyle="1" w:styleId="2824">
    <w:name w:val="Сетка таблицы 5213"/>
    <w:basedOn w:val="12"/>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2825">
    <w:name w:val="Столбцы таблицы 313"/>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b/>
      <w:bCs/>
      <w:sz w:val="20"/>
      <w:szCs w:val="20"/>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cPr>
        <w:tcBorders>
          <w:tl2br w:val="nil"/>
          <w:tr2bl w:val="nil"/>
        </w:tcBorders>
        <w:shd w:val="solid" w:color="000080" w:fill="FFFFFF"/>
      </w:tcPr>
    </w:tblStylePr>
    <w:tblStylePr w:type="lastRow">
      <w:rPr>
        <w:b w:val="0"/>
        <w:bCs w:val="0"/>
      </w:rPr>
      <w:tcPr>
        <w:tcBorders>
          <w:top w:val="single" w:color="000080" w:sz="6" w:space="0"/>
          <w:tl2br w:val="nil"/>
          <w:tr2bl w:val="nil"/>
        </w:tcBorders>
      </w:tcPr>
    </w:tblStylePr>
    <w:tblStylePr w:type="firstCol">
      <w:rPr>
        <w:b w:val="0"/>
        <w:bCs w:val="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solid" w:color="C0C0C0" w:fill="FFFFFF"/>
      </w:tcPr>
    </w:tblStylePr>
    <w:tblStylePr w:type="band2Vert">
      <w:rPr>
        <w:color w:val="auto"/>
      </w:rPr>
      <w:tcPr>
        <w:shd w:val="pct10" w:color="000000" w:fill="FFFFFF"/>
      </w:tcPr>
    </w:tblStylePr>
    <w:tblStylePr w:type="neCell">
      <w:rPr>
        <w:b/>
        <w:bCs/>
      </w:rPr>
      <w:tcPr>
        <w:tcBorders>
          <w:tl2br w:val="nil"/>
          <w:tr2bl w:val="nil"/>
        </w:tcBorders>
      </w:tcPr>
    </w:tblStylePr>
  </w:style>
  <w:style w:type="table" w:customStyle="1" w:styleId="2826">
    <w:name w:val="Столбцы таблицы 413"/>
    <w:basedOn w:val="12"/>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StylePr w:type="firstRow">
      <w:rPr>
        <w:color w:val="FFFFFF"/>
      </w:rPr>
      <w:tcPr>
        <w:tcBorders>
          <w:tl2br w:val="nil"/>
          <w:tr2bl w:val="nil"/>
        </w:tcBorders>
        <w:shd w:val="solid" w:color="000000" w:fill="FFFFFF"/>
      </w:tcPr>
    </w:tblStylePr>
    <w:tblStylePr w:type="lastRow">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pct50" w:color="008080" w:fill="FFFFFF"/>
      </w:tcPr>
    </w:tblStylePr>
    <w:tblStylePr w:type="band2Vert">
      <w:rPr>
        <w:color w:val="auto"/>
      </w:rPr>
      <w:tcPr>
        <w:shd w:val="pct10" w:color="000000" w:fill="FFFFFF"/>
      </w:tcPr>
    </w:tblStylePr>
  </w:style>
  <w:style w:type="table" w:customStyle="1" w:styleId="2827">
    <w:name w:val="Столбцы таблицы 513"/>
    <w:basedOn w:val="12"/>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cPr>
        <w:tcBorders>
          <w:bottom w:val="single" w:color="808080" w:sz="6" w:space="0"/>
          <w:tl2br w:val="nil"/>
          <w:tr2bl w:val="nil"/>
        </w:tcBorders>
      </w:tcPr>
    </w:tblStylePr>
    <w:tblStylePr w:type="lastRow">
      <w:rPr>
        <w:b/>
        <w:bCs/>
      </w:rPr>
      <w:tcPr>
        <w:tcBorders>
          <w:top w:val="single" w:color="80808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solid" w:color="C0C0C0" w:fill="FFFFFF"/>
      </w:tcPr>
    </w:tblStylePr>
    <w:tblStylePr w:type="band2Vert">
      <w:rPr>
        <w:color w:val="auto"/>
      </w:rPr>
    </w:tblStylePr>
  </w:style>
  <w:style w:type="table" w:customStyle="1" w:styleId="2828">
    <w:name w:val="Таблица-список 113"/>
    <w:basedOn w:val="12"/>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cPr>
        <w:tcBorders>
          <w:bottom w:val="single" w:color="000000" w:sz="6" w:space="0"/>
          <w:tl2br w:val="nil"/>
          <w:tr2bl w:val="nil"/>
        </w:tcBorders>
        <w:shd w:val="solid" w:color="C0C0C0" w:fill="FFFFFF"/>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solid" w:color="C0C0C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2829">
    <w:name w:val="Столбцы таблицы 213"/>
    <w:basedOn w:val="12"/>
    <w:uiPriority w:val="0"/>
    <w:pPr>
      <w:widowControl w:val="0"/>
      <w:adjustRightInd w:val="0"/>
      <w:spacing w:after="0" w:line="360" w:lineRule="atLeast"/>
      <w:ind w:firstLine="567"/>
      <w:jc w:val="both"/>
      <w:textAlignment w:val="baseline"/>
    </w:pPr>
    <w:rPr>
      <w:rFonts w:ascii="Cambria" w:hAnsi="Cambria" w:eastAsia="Times New Roman" w:cs="Times New Roman"/>
      <w:b/>
      <w:bCs/>
      <w:sz w:val="20"/>
      <w:szCs w:val="20"/>
    </w:rPr>
    <w:tblStylePr w:type="firstRow">
      <w:rPr>
        <w:color w:val="FFFFFF"/>
      </w:rPr>
      <w:tcPr>
        <w:tcBorders>
          <w:tl2br w:val="nil"/>
          <w:tr2bl w:val="nil"/>
        </w:tcBorders>
        <w:shd w:val="solid" w:color="000080" w:fill="FFFFFF"/>
      </w:tcPr>
    </w:tblStylePr>
    <w:tblStylePr w:type="lastRow">
      <w:rPr>
        <w:b w:val="0"/>
        <w:bCs w:val="0"/>
      </w:rPr>
      <w:tcPr>
        <w:tcBorders>
          <w:tl2br w:val="nil"/>
          <w:tr2bl w:val="nil"/>
        </w:tcBorders>
      </w:tcPr>
    </w:tblStylePr>
    <w:tblStylePr w:type="firstCol">
      <w:rPr>
        <w:b w:val="0"/>
        <w:bCs w:val="0"/>
        <w:color w:val="00000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pct30" w:color="000000" w:fill="FFFFFF"/>
      </w:tcPr>
    </w:tblStylePr>
    <w:tblStylePr w:type="band2Vert">
      <w:rPr>
        <w:color w:val="auto"/>
      </w:rPr>
      <w:tcPr>
        <w:shd w:val="pct25" w:color="00FF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830">
    <w:name w:val="Таблица-список 213"/>
    <w:basedOn w:val="12"/>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bottom w:val="single" w:color="808080" w:sz="12" w:space="0"/>
      </w:tblBorders>
    </w:tblPr>
    <w:tblStylePr w:type="firstRow">
      <w:rPr>
        <w:b/>
        <w:bCs/>
        <w:color w:val="FFFFFF"/>
      </w:rPr>
      <w:tcPr>
        <w:tcBorders>
          <w:bottom w:val="single" w:color="000000" w:sz="6" w:space="0"/>
          <w:tl2br w:val="nil"/>
          <w:tr2bl w:val="nil"/>
        </w:tcBorders>
        <w:shd w:val="pct75" w:color="008080" w:fill="008000"/>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pct20" w:color="00FF0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2831">
    <w:name w:val="Современная таблица13"/>
    <w:basedOn w:val="12"/>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insideH w:val="single" w:color="FFFFFF" w:sz="18" w:space="0"/>
        <w:insideV w:val="single" w:color="FFFFFF" w:sz="18" w:space="0"/>
      </w:tblBorders>
    </w:tblPr>
    <w:tblStylePr w:type="firstRow">
      <w:rPr>
        <w:b/>
        <w:bCs/>
        <w:color w:val="auto"/>
      </w:rPr>
      <w:tcPr>
        <w:tcBorders>
          <w:tl2br w:val="nil"/>
          <w:tr2bl w:val="nil"/>
        </w:tcBorders>
        <w:shd w:val="pct20" w:color="000000" w:fill="FFFFFF"/>
      </w:tcPr>
    </w:tblStylePr>
    <w:tblStylePr w:type="band1Horz">
      <w:rPr>
        <w:color w:val="auto"/>
      </w:rPr>
      <w:tcPr>
        <w:tcBorders>
          <w:tl2br w:val="nil"/>
          <w:tr2bl w:val="nil"/>
        </w:tcBorders>
        <w:shd w:val="pct5" w:color="000000" w:fill="FFFFFF"/>
      </w:tcPr>
    </w:tblStylePr>
    <w:tblStylePr w:type="band2Horz">
      <w:rPr>
        <w:color w:val="auto"/>
      </w:rPr>
      <w:tcPr>
        <w:tcBorders>
          <w:tl2br w:val="nil"/>
          <w:tr2bl w:val="nil"/>
        </w:tcBorders>
        <w:shd w:val="pct20" w:color="000000" w:fill="FFFFFF"/>
      </w:tcPr>
    </w:tblStylePr>
  </w:style>
  <w:style w:type="table" w:customStyle="1" w:styleId="2832">
    <w:name w:val="Средний список 11114"/>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833">
    <w:name w:val="Средний список 1 - Акцент 1113"/>
    <w:basedOn w:val="12"/>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ascii="Cambria" w:hAnsi="Cambria"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2834">
    <w:name w:val="Простая таблица 213"/>
    <w:basedOn w:val="12"/>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StylePr w:type="firstRow">
      <w:rPr>
        <w:b/>
        <w:bCs/>
      </w:rPr>
      <w:tcPr>
        <w:tcBorders>
          <w:bottom w:val="single" w:color="000000" w:sz="12" w:space="0"/>
          <w:tl2br w:val="nil"/>
          <w:tr2bl w:val="nil"/>
        </w:tcBorders>
      </w:tcPr>
    </w:tblStylePr>
    <w:tblStylePr w:type="lastRow">
      <w:rPr>
        <w:b/>
        <w:bCs/>
        <w:color w:val="auto"/>
      </w:rPr>
      <w:tcPr>
        <w:tcBorders>
          <w:top w:val="single" w:color="000000" w:sz="6" w:space="0"/>
          <w:tl2br w:val="nil"/>
          <w:tr2bl w:val="nil"/>
        </w:tcBorders>
      </w:tcPr>
    </w:tblStylePr>
    <w:tblStylePr w:type="firstCol">
      <w:rPr>
        <w:b/>
        <w:bCs/>
      </w:rPr>
      <w:tcPr>
        <w:tcBorders>
          <w:right w:val="single" w:color="000000" w:sz="12" w:space="0"/>
          <w:tl2br w:val="nil"/>
          <w:tr2bl w:val="nil"/>
        </w:tcBorders>
      </w:tcPr>
    </w:tblStylePr>
    <w:tblStylePr w:type="lastCol">
      <w:rPr>
        <w:b/>
        <w:bCs/>
      </w:rPr>
      <w:tcPr>
        <w:tcBorders>
          <w:left w:val="single" w:color="000000" w:sz="6" w:space="0"/>
          <w:tl2br w:val="nil"/>
          <w:tr2bl w:val="nil"/>
        </w:tcBorders>
      </w:tcPr>
    </w:tblStylePr>
    <w:tblStylePr w:type="neCell">
      <w:rPr>
        <w:b/>
        <w:bCs/>
      </w:rPr>
      <w:tcPr>
        <w:tcBorders>
          <w:left w:val="nil"/>
          <w:tl2br w:val="nil"/>
          <w:tr2bl w:val="nil"/>
        </w:tcBorders>
      </w:tcPr>
    </w:tblStylePr>
    <w:tblStylePr w:type="swCell">
      <w:rPr>
        <w:b/>
        <w:bCs/>
      </w:rPr>
      <w:tcPr>
        <w:tcBorders>
          <w:top w:val="nil"/>
          <w:tl2br w:val="nil"/>
          <w:tr2bl w:val="nil"/>
        </w:tcBorders>
      </w:tcPr>
    </w:tblStylePr>
  </w:style>
  <w:style w:type="table" w:customStyle="1" w:styleId="2835">
    <w:name w:val="Стандартная таблица13"/>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cPr>
        <w:tcBorders>
          <w:tl2br w:val="nil"/>
          <w:tr2bl w:val="nil"/>
        </w:tcBorders>
        <w:shd w:val="solid" w:color="000000" w:fill="FFFFFF"/>
      </w:tcPr>
    </w:tblStylePr>
  </w:style>
  <w:style w:type="table" w:customStyle="1" w:styleId="2836">
    <w:name w:val="Классическая таблица 113"/>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i/>
        <w:iCs/>
      </w:rPr>
      <w:tcPr>
        <w:tcBorders>
          <w:bottom w:val="single" w:color="000000" w:sz="6" w:space="0"/>
          <w:tl2br w:val="nil"/>
          <w:tr2bl w:val="nil"/>
        </w:tcBorders>
      </w:tcPr>
    </w:tblStylePr>
    <w:tblStylePr w:type="lastRow">
      <w:rPr>
        <w:color w:val="auto"/>
      </w:rPr>
      <w:tcPr>
        <w:tcBorders>
          <w:top w:val="single" w:color="000000" w:sz="6" w:space="0"/>
          <w:tl2br w:val="nil"/>
          <w:tr2bl w:val="nil"/>
        </w:tcBorders>
      </w:tcPr>
    </w:tblStylePr>
    <w:tblStylePr w:type="firstCol">
      <w:tcPr>
        <w:tcBorders>
          <w:right w:val="single" w:color="000000" w:sz="6" w:space="0"/>
          <w:tl2br w:val="nil"/>
          <w:tr2bl w:val="nil"/>
        </w:tcBorders>
      </w:tcPr>
    </w:tblStylePr>
    <w:tblStylePr w:type="neCell">
      <w:rPr>
        <w:b/>
        <w:bCs/>
        <w:i w:val="0"/>
        <w:iCs w:val="0"/>
      </w:rPr>
      <w:tcPr>
        <w:tcBorders>
          <w:tl2br w:val="nil"/>
          <w:tr2bl w:val="nil"/>
        </w:tcBorders>
      </w:tcPr>
    </w:tblStylePr>
    <w:tblStylePr w:type="swCell">
      <w:rPr>
        <w:b/>
        <w:bCs/>
      </w:rPr>
      <w:tcPr>
        <w:tcBorders>
          <w:tl2br w:val="nil"/>
          <w:tr2bl w:val="nil"/>
        </w:tcBorders>
      </w:tcPr>
    </w:tblStylePr>
  </w:style>
  <w:style w:type="table" w:customStyle="1" w:styleId="2837">
    <w:name w:val="Простая таблица 113"/>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8000" w:sz="12" w:space="0"/>
        <w:bottom w:val="single" w:color="008000" w:sz="12" w:space="0"/>
      </w:tblBorders>
    </w:tblPr>
    <w:tcPr>
      <w:shd w:val="clear" w:color="auto" w:fill="auto"/>
    </w:tcPr>
    <w:tblStylePr w:type="firstRow">
      <w:tcPr>
        <w:tcBorders>
          <w:bottom w:val="single" w:color="008000" w:sz="6" w:space="0"/>
          <w:tl2br w:val="nil"/>
          <w:tr2bl w:val="nil"/>
        </w:tcBorders>
      </w:tcPr>
    </w:tblStylePr>
    <w:tblStylePr w:type="lastRow">
      <w:tcPr>
        <w:tcBorders>
          <w:top w:val="single" w:color="008000" w:sz="6" w:space="0"/>
          <w:tl2br w:val="nil"/>
          <w:tr2bl w:val="nil"/>
        </w:tcBorders>
      </w:tcPr>
    </w:tblStylePr>
  </w:style>
  <w:style w:type="table" w:customStyle="1" w:styleId="2838">
    <w:name w:val="Изящная таблица 213"/>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left w:val="single" w:color="000000" w:sz="6" w:space="0"/>
        <w:right w:val="single" w:color="000000" w:sz="6" w:space="0"/>
      </w:tblBorders>
    </w:tblPr>
    <w:tblStylePr w:type="firstRow">
      <w:tcPr>
        <w:tcBorders>
          <w:bottom w:val="single" w:color="000000" w:sz="12" w:space="0"/>
          <w:tl2br w:val="nil"/>
          <w:tr2bl w:val="nil"/>
        </w:tcBorders>
      </w:tcPr>
    </w:tblStylePr>
    <w:tblStylePr w:type="lastRow">
      <w:tcPr>
        <w:tcBorders>
          <w:top w:val="single" w:color="000000" w:sz="12" w:space="0"/>
          <w:tl2br w:val="nil"/>
          <w:tr2bl w:val="nil"/>
        </w:tcBorders>
      </w:tcPr>
    </w:tblStylePr>
    <w:tblStylePr w:type="firstCol">
      <w:tcPr>
        <w:tcBorders>
          <w:right w:val="single" w:color="000000" w:sz="12" w:space="0"/>
          <w:tl2br w:val="nil"/>
          <w:tr2bl w:val="nil"/>
        </w:tcBorders>
        <w:shd w:val="pct25" w:color="008000" w:fill="FFFFFF"/>
      </w:tcPr>
    </w:tblStylePr>
    <w:tblStylePr w:type="lastCol">
      <w:tcPr>
        <w:tcBorders>
          <w:left w:val="single" w:color="000000" w:sz="12"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839">
    <w:name w:val="Веб-таблица 113"/>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2840">
    <w:name w:val="Веб-таблица 21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2841">
    <w:name w:val="Веб-таблица 315"/>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2842">
    <w:name w:val="Изысканная таблица1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cPr>
        <w:tcBorders>
          <w:tl2br w:val="nil"/>
          <w:tr2bl w:val="nil"/>
        </w:tcBorders>
      </w:tcPr>
    </w:tblStylePr>
  </w:style>
  <w:style w:type="table" w:customStyle="1" w:styleId="2843">
    <w:name w:val="Изящная таблица 113"/>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StylePr w:type="firstRow">
      <w:tcPr>
        <w:tcBorders>
          <w:top w:val="single" w:color="000000" w:sz="6" w:space="0"/>
          <w:bottom w:val="single" w:color="000000" w:sz="12" w:space="0"/>
          <w:tl2br w:val="nil"/>
          <w:tr2bl w:val="nil"/>
        </w:tcBorders>
      </w:tcPr>
    </w:tblStylePr>
    <w:tblStylePr w:type="lastRow">
      <w:tcPr>
        <w:tcBorders>
          <w:top w:val="single" w:color="000000" w:sz="12" w:space="0"/>
          <w:tl2br w:val="nil"/>
          <w:tr2bl w:val="nil"/>
        </w:tcBorders>
        <w:shd w:val="pct25" w:color="800080" w:fill="FFFFFF"/>
      </w:tcPr>
    </w:tblStylePr>
    <w:tblStylePr w:type="firstCol">
      <w:tcPr>
        <w:tcBorders>
          <w:right w:val="single" w:color="000000" w:sz="12" w:space="0"/>
          <w:tl2br w:val="nil"/>
          <w:tr2bl w:val="nil"/>
        </w:tcBorders>
      </w:tcPr>
    </w:tblStylePr>
    <w:tblStylePr w:type="lastCol">
      <w:tcPr>
        <w:tcBorders>
          <w:left w:val="single" w:color="000000" w:sz="12" w:space="0"/>
          <w:tl2br w:val="nil"/>
          <w:tr2bl w:val="nil"/>
        </w:tcBorders>
      </w:tcPr>
    </w:tblStylePr>
    <w:tblStylePr w:type="band1Horz">
      <w:tcPr>
        <w:tcBorders>
          <w:bottom w:val="single" w:color="000000" w:sz="6"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844">
    <w:name w:val="Классическая таблица 21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color w:val="FFFFFF"/>
      </w:rPr>
      <w:tcPr>
        <w:tcBorders>
          <w:bottom w:val="single" w:color="000000" w:sz="6" w:space="0"/>
          <w:tl2br w:val="nil"/>
          <w:tr2bl w:val="nil"/>
        </w:tcBorders>
        <w:shd w:val="solid" w:color="800080" w:fill="FFFFFF"/>
      </w:tcPr>
    </w:tblStylePr>
    <w:tblStylePr w:type="lastRow">
      <w:tcPr>
        <w:tcBorders>
          <w:top w:val="single" w:color="000000" w:sz="6" w:space="0"/>
          <w:tl2br w:val="nil"/>
          <w:tr2bl w:val="nil"/>
        </w:tcBorders>
      </w:tcPr>
    </w:tblStylePr>
    <w:tblStylePr w:type="firstCol">
      <w:rPr>
        <w:b/>
        <w:bCs/>
      </w:rPr>
      <w:tcPr>
        <w:tcBorders>
          <w:tl2br w:val="nil"/>
          <w:tr2bl w:val="nil"/>
        </w:tcBorders>
        <w:shd w:val="solid" w:color="C0C0C0" w:fill="FFFFFF"/>
      </w:tcPr>
    </w:tblStylePr>
    <w:tblStylePr w:type="neCell">
      <w:rPr>
        <w:b/>
        <w:bCs/>
      </w:rPr>
      <w:tcPr>
        <w:tcBorders>
          <w:tl2br w:val="nil"/>
          <w:tr2bl w:val="nil"/>
        </w:tcBorders>
      </w:tcPr>
    </w:tblStylePr>
    <w:tblStylePr w:type="nwCell">
      <w:tcPr>
        <w:tcBorders>
          <w:tl2br w:val="nil"/>
          <w:tr2bl w:val="nil"/>
        </w:tcBorders>
        <w:shd w:val="solid" w:color="800080" w:fill="FFFFFF"/>
      </w:tcPr>
    </w:tblStylePr>
    <w:tblStylePr w:type="swCell">
      <w:rPr>
        <w:color w:val="000080"/>
      </w:rPr>
      <w:tcPr>
        <w:tcBorders>
          <w:tl2br w:val="nil"/>
          <w:tr2bl w:val="nil"/>
        </w:tcBorders>
      </w:tcPr>
    </w:tblStylePr>
  </w:style>
  <w:style w:type="table" w:customStyle="1" w:styleId="2845">
    <w:name w:val="Сетка таблицы116"/>
    <w:basedOn w:val="12"/>
    <w:uiPriority w:val="59"/>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846">
    <w:name w:val="Сетка таблицы214"/>
    <w:basedOn w:val="12"/>
    <w:uiPriority w:val="0"/>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847">
    <w:name w:val="Сетка таблицы 813"/>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cPr>
        <w:tcBorders>
          <w:tl2br w:val="nil"/>
          <w:tr2bl w:val="nil"/>
        </w:tcBorders>
        <w:shd w:val="solid" w:color="000080" w:fill="FFFFFF"/>
      </w:tcPr>
    </w:tblStylePr>
    <w:tblStylePr w:type="lastRow">
      <w:rPr>
        <w:b/>
        <w:bCs/>
        <w:color w:val="auto"/>
      </w:rPr>
      <w:tcPr>
        <w:tcBorders>
          <w:tl2br w:val="nil"/>
          <w:tr2bl w:val="nil"/>
        </w:tcBorders>
      </w:tcPr>
    </w:tblStylePr>
    <w:tblStylePr w:type="lastCol">
      <w:rPr>
        <w:b/>
        <w:bCs/>
        <w:color w:val="auto"/>
      </w:rPr>
      <w:tcPr>
        <w:tcBorders>
          <w:tl2br w:val="nil"/>
          <w:tr2bl w:val="nil"/>
        </w:tcBorders>
      </w:tcPr>
    </w:tblStylePr>
  </w:style>
  <w:style w:type="table" w:customStyle="1" w:styleId="2848">
    <w:name w:val="Сетка таблицы 21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insideH w:val="single" w:color="000000" w:sz="6" w:space="0"/>
        <w:insideV w:val="single" w:color="000000" w:sz="6" w:space="0"/>
      </w:tblBorders>
    </w:tblPr>
    <w:tcPr>
      <w:shd w:val="clear" w:color="auto" w:fill="auto"/>
    </w:tcPr>
    <w:tblStylePr w:type="firstRow">
      <w:rPr>
        <w:b/>
        <w:bCs/>
      </w:rPr>
      <w:tcPr>
        <w:tcBorders>
          <w:tl2br w:val="nil"/>
          <w:tr2bl w:val="nil"/>
        </w:tcBorders>
      </w:tcPr>
    </w:tblStylePr>
    <w:tblStylePr w:type="lastRow">
      <w:rPr>
        <w:b/>
        <w:bCs/>
      </w:rPr>
      <w:tcPr>
        <w:tcBorders>
          <w:top w:val="single" w:color="00000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style>
  <w:style w:type="table" w:customStyle="1" w:styleId="2849">
    <w:name w:val="Сетка таблицы 11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cPr>
        <w:tcBorders>
          <w:tl2br w:val="nil"/>
          <w:tr2bl w:val="nil"/>
        </w:tcBorders>
      </w:tcPr>
    </w:tblStylePr>
    <w:tblStylePr w:type="lastCol">
      <w:rPr>
        <w:i/>
        <w:iCs/>
      </w:rPr>
      <w:tcPr>
        <w:tcBorders>
          <w:tl2br w:val="nil"/>
          <w:tr2bl w:val="nil"/>
        </w:tcBorders>
      </w:tcPr>
    </w:tblStylePr>
  </w:style>
  <w:style w:type="table" w:customStyle="1" w:styleId="2850">
    <w:name w:val="Простая таблица 313"/>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cPr>
        <w:tcBorders>
          <w:tl2br w:val="nil"/>
          <w:tr2bl w:val="nil"/>
        </w:tcBorders>
        <w:shd w:val="solid" w:color="000000" w:fill="FFFFFF"/>
      </w:tcPr>
    </w:tblStylePr>
  </w:style>
  <w:style w:type="table" w:customStyle="1" w:styleId="2851">
    <w:name w:val="Средняя заливка 2 - Акцент 413"/>
    <w:basedOn w:val="12"/>
    <w:qFormat/>
    <w:uiPriority w:val="64"/>
    <w:pPr>
      <w:spacing w:after="0" w:line="240" w:lineRule="auto"/>
    </w:pPr>
    <w:rPr>
      <w:rFonts w:ascii="Cambria" w:hAnsi="Cambria" w:eastAsia="Times New Roman" w:cs="Times New Roman"/>
      <w:sz w:val="20"/>
      <w:szCs w:val="20"/>
    </w:rPr>
    <w:tblPr>
      <w:tblBorders>
        <w:top w:val="single" w:color="auto" w:sz="18" w:space="0"/>
        <w:bottom w:val="single" w:color="auto" w:sz="18" w:space="0"/>
      </w:tblBorders>
    </w:tblPr>
    <w:tblStylePr w:type="firstRow">
      <w:pPr>
        <w:spacing w:before="0" w:after="0" w:line="240" w:lineRule="auto"/>
      </w:pPr>
      <w:rPr>
        <w:b/>
        <w:bCs/>
        <w:color w:val="FFFFFF"/>
      </w:rPr>
      <w:tcPr>
        <w:tcBorders>
          <w:top w:val="single" w:color="auto" w:sz="18" w:space="0"/>
          <w:left w:val="nil"/>
          <w:bottom w:val="single" w:color="auto" w:sz="18" w:space="0"/>
          <w:right w:val="nil"/>
          <w:insideH w:val="nil"/>
          <w:insideV w:val="nil"/>
        </w:tcBorders>
        <w:shd w:val="clear" w:color="auto" w:fill="8064A2"/>
      </w:tcPr>
    </w:tblStylePr>
    <w:tblStylePr w:type="lastRow">
      <w:pPr>
        <w:spacing w:before="0" w:after="0" w:line="240" w:lineRule="auto"/>
      </w:pPr>
      <w:rPr>
        <w:color w:val="auto"/>
      </w:rPr>
      <w:tcPr>
        <w:tcBorders>
          <w:top w:val="double" w:color="auto" w:sz="6" w:space="0"/>
          <w:left w:val="nil"/>
          <w:bottom w:val="single" w:color="auto" w:sz="18" w:space="0"/>
          <w:right w:val="nil"/>
          <w:insideH w:val="nil"/>
          <w:insideV w:val="nil"/>
        </w:tcBorders>
        <w:shd w:val="clear" w:color="auto" w:fill="FFFFFF"/>
      </w:tcPr>
    </w:tblStylePr>
    <w:tblStylePr w:type="firstCol">
      <w:rPr>
        <w:b/>
        <w:bCs/>
        <w:color w:val="FFFFFF"/>
      </w:rPr>
      <w:tcPr>
        <w:tcBorders>
          <w:top w:val="nil"/>
          <w:left w:val="nil"/>
          <w:bottom w:val="single" w:color="auto" w:sz="18" w:space="0"/>
          <w:right w:val="nil"/>
          <w:insideH w:val="nil"/>
          <w:insideV w:val="nil"/>
        </w:tcBorders>
        <w:shd w:val="clear" w:color="auto" w:fill="8064A2"/>
      </w:tcPr>
    </w:tblStylePr>
    <w:tblStylePr w:type="lastCol">
      <w:rPr>
        <w:b/>
        <w:bCs/>
        <w:color w:val="FFFFFF"/>
      </w:rPr>
      <w:tcPr>
        <w:tcBorders>
          <w:left w:val="nil"/>
          <w:right w:val="nil"/>
          <w:insideH w:val="nil"/>
          <w:insideV w:val="nil"/>
        </w:tcBorders>
        <w:shd w:val="clear" w:color="auto" w:fill="8064A2"/>
      </w:tcPr>
    </w:tblStylePr>
    <w:tblStylePr w:type="band1Vert">
      <w:tcPr>
        <w:tcBorders>
          <w:left w:val="nil"/>
          <w:right w:val="nil"/>
          <w:insideH w:val="nil"/>
          <w:insideV w:val="nil"/>
        </w:tcBorders>
        <w:shd w:val="clear" w:color="auto" w:fill="D8D8D8"/>
      </w:tcPr>
    </w:tblStylePr>
    <w:tblStylePr w:type="band1Horz">
      <w:tcPr>
        <w:shd w:val="clear" w:color="auto" w:fill="D8D8D8"/>
      </w:tcPr>
    </w:tblStylePr>
    <w:tblStylePr w:type="neCell">
      <w:tcPr>
        <w:tcBorders>
          <w:top w:val="single" w:color="auto" w:sz="18" w:space="0"/>
          <w:left w:val="nil"/>
          <w:bottom w:val="single" w:color="auto" w:sz="18" w:space="0"/>
          <w:right w:val="nil"/>
          <w:insideH w:val="nil"/>
          <w:insideV w:val="nil"/>
        </w:tcBorders>
      </w:tcPr>
    </w:tblStylePr>
    <w:tblStylePr w:type="nwCell">
      <w:rPr>
        <w:color w:val="FFFFFF"/>
      </w:rPr>
      <w:tcPr>
        <w:tcBorders>
          <w:top w:val="single" w:color="auto" w:sz="18" w:space="0"/>
          <w:left w:val="nil"/>
          <w:bottom w:val="single" w:color="auto" w:sz="18" w:space="0"/>
          <w:right w:val="nil"/>
          <w:insideH w:val="nil"/>
          <w:insideV w:val="nil"/>
        </w:tcBorders>
      </w:tcPr>
    </w:tblStylePr>
  </w:style>
  <w:style w:type="table" w:customStyle="1" w:styleId="2852">
    <w:name w:val="Средний список 133"/>
    <w:basedOn w:val="12"/>
    <w:qFormat/>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853">
    <w:name w:val="Средний список 11115"/>
    <w:basedOn w:val="12"/>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854">
    <w:name w:val="Светлая заливка43"/>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855">
    <w:name w:val="Средний список 1123"/>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856">
    <w:name w:val="Средний список 1133"/>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857">
    <w:name w:val="Светлая заливка123"/>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858">
    <w:name w:val="Средний список 1143"/>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859">
    <w:name w:val="Средний список 1153"/>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860">
    <w:name w:val="Средний список 1163"/>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861">
    <w:name w:val="Светлая заливка213"/>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862">
    <w:name w:val="Средний список 1173"/>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863">
    <w:name w:val="Средний список 1183"/>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864">
    <w:name w:val="Средний список 1193"/>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865">
    <w:name w:val="Средний список 11103"/>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866">
    <w:name w:val="Средний список 111113"/>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867">
    <w:name w:val="Светлая заливка323"/>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868">
    <w:name w:val="Средний список 11123"/>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869">
    <w:name w:val="Средний список 11133"/>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870">
    <w:name w:val="Средний список 11143"/>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871">
    <w:name w:val="Средний список 11153"/>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872">
    <w:name w:val="Средний список 11163"/>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873">
    <w:name w:val="Светлая заливка1163"/>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874">
    <w:name w:val="Светлая заливка333"/>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875">
    <w:name w:val="Светлая заливка133"/>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876">
    <w:name w:val="Сетка таблицы 5113"/>
    <w:basedOn w:val="12"/>
    <w:qFormat/>
    <w:uiPriority w:val="0"/>
    <w:pPr>
      <w:spacing w:after="0" w:line="240" w:lineRule="auto"/>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2877">
    <w:name w:val="Простая таблица 12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8000" w:sz="12" w:space="0"/>
        <w:bottom w:val="single" w:color="008000" w:sz="12" w:space="0"/>
      </w:tblBorders>
    </w:tblPr>
    <w:tblStylePr w:type="firstRow">
      <w:tcPr>
        <w:tcBorders>
          <w:bottom w:val="single" w:color="008000" w:sz="6" w:space="0"/>
          <w:tl2br w:val="nil"/>
          <w:tr2bl w:val="nil"/>
        </w:tcBorders>
      </w:tcPr>
    </w:tblStylePr>
    <w:tblStylePr w:type="lastRow">
      <w:tcPr>
        <w:tcBorders>
          <w:top w:val="single" w:color="008000" w:sz="6" w:space="0"/>
          <w:tl2br w:val="nil"/>
          <w:tr2bl w:val="nil"/>
        </w:tcBorders>
      </w:tcPr>
    </w:tblStylePr>
  </w:style>
  <w:style w:type="table" w:customStyle="1" w:styleId="2878">
    <w:name w:val="Простая таблица 222"/>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sz w:val="20"/>
      <w:szCs w:val="20"/>
    </w:rPr>
    <w:tblStylePr w:type="firstRow">
      <w:rPr>
        <w:b/>
        <w:bCs/>
      </w:rPr>
      <w:tcPr>
        <w:tcBorders>
          <w:bottom w:val="single" w:color="000000" w:sz="12" w:space="0"/>
          <w:tl2br w:val="nil"/>
          <w:tr2bl w:val="nil"/>
        </w:tcBorders>
      </w:tcPr>
    </w:tblStylePr>
    <w:tblStylePr w:type="lastRow">
      <w:rPr>
        <w:b/>
        <w:bCs/>
        <w:color w:val="auto"/>
      </w:rPr>
      <w:tcPr>
        <w:tcBorders>
          <w:top w:val="single" w:color="000000" w:sz="6" w:space="0"/>
          <w:tl2br w:val="nil"/>
          <w:tr2bl w:val="nil"/>
        </w:tcBorders>
      </w:tcPr>
    </w:tblStylePr>
    <w:tblStylePr w:type="firstCol">
      <w:rPr>
        <w:b/>
        <w:bCs/>
      </w:rPr>
      <w:tcPr>
        <w:tcBorders>
          <w:right w:val="single" w:color="000000" w:sz="12" w:space="0"/>
          <w:tl2br w:val="nil"/>
          <w:tr2bl w:val="nil"/>
        </w:tcBorders>
      </w:tcPr>
    </w:tblStylePr>
    <w:tblStylePr w:type="lastCol">
      <w:rPr>
        <w:b/>
        <w:bCs/>
      </w:rPr>
      <w:tcPr>
        <w:tcBorders>
          <w:left w:val="single" w:color="000000" w:sz="6" w:space="0"/>
          <w:tl2br w:val="nil"/>
          <w:tr2bl w:val="nil"/>
        </w:tcBorders>
      </w:tcPr>
    </w:tblStylePr>
    <w:tblStylePr w:type="neCell">
      <w:rPr>
        <w:b/>
        <w:bCs/>
      </w:rPr>
      <w:tcPr>
        <w:tcBorders>
          <w:left w:val="nil"/>
          <w:tl2br w:val="nil"/>
          <w:tr2bl w:val="nil"/>
        </w:tcBorders>
      </w:tcPr>
    </w:tblStylePr>
    <w:tblStylePr w:type="swCell">
      <w:rPr>
        <w:b/>
        <w:bCs/>
      </w:rPr>
      <w:tcPr>
        <w:tcBorders>
          <w:top w:val="nil"/>
          <w:tl2br w:val="nil"/>
          <w:tr2bl w:val="nil"/>
        </w:tcBorders>
      </w:tcPr>
    </w:tblStylePr>
  </w:style>
  <w:style w:type="table" w:customStyle="1" w:styleId="2879">
    <w:name w:val="Простая таблица 32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tblBorders>
    </w:tblPr>
    <w:tblStylePr w:type="firstRow">
      <w:rPr>
        <w:b/>
        <w:bCs/>
        <w:color w:val="FFFFFF"/>
      </w:rPr>
      <w:tcPr>
        <w:tcBorders>
          <w:tl2br w:val="nil"/>
          <w:tr2bl w:val="nil"/>
        </w:tcBorders>
        <w:shd w:val="solid" w:color="000000" w:fill="FFFFFF"/>
      </w:tcPr>
    </w:tblStylePr>
  </w:style>
  <w:style w:type="table" w:customStyle="1" w:styleId="2880">
    <w:name w:val="Классическая таблица 12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12" w:space="0"/>
        <w:bottom w:val="single" w:color="000000" w:sz="12" w:space="0"/>
      </w:tblBorders>
    </w:tblPr>
    <w:tblStylePr w:type="firstRow">
      <w:rPr>
        <w:i/>
        <w:iCs/>
      </w:rPr>
      <w:tcPr>
        <w:tcBorders>
          <w:bottom w:val="single" w:color="000000" w:sz="6" w:space="0"/>
          <w:tl2br w:val="nil"/>
          <w:tr2bl w:val="nil"/>
        </w:tcBorders>
      </w:tcPr>
    </w:tblStylePr>
    <w:tblStylePr w:type="lastRow">
      <w:rPr>
        <w:color w:val="auto"/>
      </w:rPr>
      <w:tcPr>
        <w:tcBorders>
          <w:top w:val="single" w:color="000000" w:sz="6" w:space="0"/>
          <w:tl2br w:val="nil"/>
          <w:tr2bl w:val="nil"/>
        </w:tcBorders>
      </w:tcPr>
    </w:tblStylePr>
    <w:tblStylePr w:type="firstCol">
      <w:tcPr>
        <w:tcBorders>
          <w:right w:val="single" w:color="000000" w:sz="6" w:space="0"/>
          <w:tl2br w:val="nil"/>
          <w:tr2bl w:val="nil"/>
        </w:tcBorders>
      </w:tcPr>
    </w:tblStylePr>
    <w:tblStylePr w:type="neCell">
      <w:rPr>
        <w:b/>
        <w:bCs/>
        <w:i w:val="0"/>
        <w:iCs w:val="0"/>
      </w:rPr>
      <w:tcPr>
        <w:tcBorders>
          <w:tl2br w:val="nil"/>
          <w:tr2bl w:val="nil"/>
        </w:tcBorders>
      </w:tcPr>
    </w:tblStylePr>
    <w:tblStylePr w:type="swCell">
      <w:rPr>
        <w:b/>
        <w:bCs/>
      </w:rPr>
      <w:tcPr>
        <w:tcBorders>
          <w:tl2br w:val="nil"/>
          <w:tr2bl w:val="nil"/>
        </w:tcBorders>
      </w:tcPr>
    </w:tblStylePr>
  </w:style>
  <w:style w:type="table" w:customStyle="1" w:styleId="2881">
    <w:name w:val="Классическая таблица 22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12" w:space="0"/>
        <w:bottom w:val="single" w:color="000000" w:sz="12" w:space="0"/>
      </w:tblBorders>
    </w:tblPr>
    <w:tblStylePr w:type="firstRow">
      <w:rPr>
        <w:color w:val="FFFFFF"/>
      </w:rPr>
      <w:tcPr>
        <w:tcBorders>
          <w:bottom w:val="single" w:color="000000" w:sz="6" w:space="0"/>
          <w:tl2br w:val="nil"/>
          <w:tr2bl w:val="nil"/>
        </w:tcBorders>
        <w:shd w:val="solid" w:color="800080" w:fill="FFFFFF"/>
      </w:tcPr>
    </w:tblStylePr>
    <w:tblStylePr w:type="lastRow">
      <w:tcPr>
        <w:tcBorders>
          <w:top w:val="single" w:color="000000" w:sz="6" w:space="0"/>
          <w:tl2br w:val="nil"/>
          <w:tr2bl w:val="nil"/>
        </w:tcBorders>
      </w:tcPr>
    </w:tblStylePr>
    <w:tblStylePr w:type="firstCol">
      <w:rPr>
        <w:b/>
        <w:bCs/>
      </w:rPr>
      <w:tcPr>
        <w:tcBorders>
          <w:tl2br w:val="nil"/>
          <w:tr2bl w:val="nil"/>
        </w:tcBorders>
        <w:shd w:val="solid" w:color="C0C0C0" w:fill="FFFFFF"/>
      </w:tcPr>
    </w:tblStylePr>
    <w:tblStylePr w:type="neCell">
      <w:rPr>
        <w:b/>
        <w:bCs/>
      </w:rPr>
      <w:tcPr>
        <w:tcBorders>
          <w:tl2br w:val="nil"/>
          <w:tr2bl w:val="nil"/>
        </w:tcBorders>
      </w:tcPr>
    </w:tblStylePr>
    <w:tblStylePr w:type="nwCell">
      <w:tcPr>
        <w:tcBorders>
          <w:tl2br w:val="nil"/>
          <w:tr2bl w:val="nil"/>
        </w:tcBorders>
        <w:shd w:val="solid" w:color="800080" w:fill="FFFFFF"/>
      </w:tcPr>
    </w:tblStylePr>
    <w:tblStylePr w:type="swCell">
      <w:rPr>
        <w:color w:val="000080"/>
      </w:rPr>
      <w:tcPr>
        <w:tcBorders>
          <w:tl2br w:val="nil"/>
          <w:tr2bl w:val="nil"/>
        </w:tcBorders>
      </w:tcPr>
    </w:tblStylePr>
  </w:style>
  <w:style w:type="table" w:customStyle="1" w:styleId="2882">
    <w:name w:val="Столбцы таблицы 222"/>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b/>
      <w:bCs/>
      <w:sz w:val="20"/>
      <w:szCs w:val="20"/>
    </w:rPr>
    <w:tblStylePr w:type="firstRow">
      <w:rPr>
        <w:color w:val="FFFFFF"/>
      </w:rPr>
      <w:tcPr>
        <w:tcBorders>
          <w:tl2br w:val="nil"/>
          <w:tr2bl w:val="nil"/>
        </w:tcBorders>
        <w:shd w:val="solid" w:color="000080" w:fill="FFFFFF"/>
      </w:tcPr>
    </w:tblStylePr>
    <w:tblStylePr w:type="lastRow">
      <w:rPr>
        <w:b w:val="0"/>
        <w:bCs w:val="0"/>
      </w:rPr>
      <w:tcPr>
        <w:tcBorders>
          <w:tl2br w:val="nil"/>
          <w:tr2bl w:val="nil"/>
        </w:tcBorders>
      </w:tcPr>
    </w:tblStylePr>
    <w:tblStylePr w:type="firstCol">
      <w:rPr>
        <w:b w:val="0"/>
        <w:bCs w:val="0"/>
        <w:color w:val="00000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pct30" w:color="000000" w:fill="FFFFFF"/>
      </w:tcPr>
    </w:tblStylePr>
    <w:tblStylePr w:type="band2Vert">
      <w:rPr>
        <w:color w:val="auto"/>
      </w:rPr>
      <w:tcPr>
        <w:shd w:val="pct25" w:color="00FF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883">
    <w:name w:val="Столбцы таблицы 322"/>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b/>
      <w:bCs/>
      <w:sz w:val="20"/>
      <w:szCs w:val="20"/>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cPr>
        <w:tcBorders>
          <w:tl2br w:val="nil"/>
          <w:tr2bl w:val="nil"/>
        </w:tcBorders>
        <w:shd w:val="solid" w:color="000080" w:fill="FFFFFF"/>
      </w:tcPr>
    </w:tblStylePr>
    <w:tblStylePr w:type="lastRow">
      <w:rPr>
        <w:b w:val="0"/>
        <w:bCs w:val="0"/>
      </w:rPr>
      <w:tcPr>
        <w:tcBorders>
          <w:top w:val="single" w:color="000080" w:sz="6" w:space="0"/>
          <w:tl2br w:val="nil"/>
          <w:tr2bl w:val="nil"/>
        </w:tcBorders>
      </w:tcPr>
    </w:tblStylePr>
    <w:tblStylePr w:type="firstCol">
      <w:rPr>
        <w:b w:val="0"/>
        <w:bCs w:val="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solid" w:color="C0C0C0" w:fill="FFFFFF"/>
      </w:tcPr>
    </w:tblStylePr>
    <w:tblStylePr w:type="band2Vert">
      <w:rPr>
        <w:color w:val="auto"/>
      </w:rPr>
      <w:tcPr>
        <w:shd w:val="pct10" w:color="000000" w:fill="FFFFFF"/>
      </w:tcPr>
    </w:tblStylePr>
    <w:tblStylePr w:type="neCell">
      <w:rPr>
        <w:b/>
        <w:bCs/>
      </w:rPr>
      <w:tcPr>
        <w:tcBorders>
          <w:tl2br w:val="nil"/>
          <w:tr2bl w:val="nil"/>
        </w:tcBorders>
      </w:tcPr>
    </w:tblStylePr>
  </w:style>
  <w:style w:type="table" w:customStyle="1" w:styleId="2884">
    <w:name w:val="Столбцы таблицы 422"/>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sz w:val="20"/>
      <w:szCs w:val="20"/>
    </w:rPr>
    <w:tblStylePr w:type="firstRow">
      <w:rPr>
        <w:color w:val="FFFFFF"/>
      </w:rPr>
      <w:tcPr>
        <w:tcBorders>
          <w:tl2br w:val="nil"/>
          <w:tr2bl w:val="nil"/>
        </w:tcBorders>
        <w:shd w:val="solid" w:color="000000" w:fill="FFFFFF"/>
      </w:tcPr>
    </w:tblStylePr>
    <w:tblStylePr w:type="lastRow">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pct50" w:color="008080" w:fill="FFFFFF"/>
      </w:tcPr>
    </w:tblStylePr>
    <w:tblStylePr w:type="band2Vert">
      <w:rPr>
        <w:color w:val="auto"/>
      </w:rPr>
      <w:tcPr>
        <w:shd w:val="pct10" w:color="000000" w:fill="FFFFFF"/>
      </w:tcPr>
    </w:tblStylePr>
  </w:style>
  <w:style w:type="table" w:customStyle="1" w:styleId="2885">
    <w:name w:val="Столбцы таблицы 522"/>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cPr>
        <w:tcBorders>
          <w:bottom w:val="single" w:color="808080" w:sz="6" w:space="0"/>
          <w:tl2br w:val="nil"/>
          <w:tr2bl w:val="nil"/>
        </w:tcBorders>
      </w:tcPr>
    </w:tblStylePr>
    <w:tblStylePr w:type="lastRow">
      <w:rPr>
        <w:b/>
        <w:bCs/>
      </w:rPr>
      <w:tcPr>
        <w:tcBorders>
          <w:top w:val="single" w:color="80808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solid" w:color="C0C0C0" w:fill="FFFFFF"/>
      </w:tcPr>
    </w:tblStylePr>
    <w:tblStylePr w:type="band2Vert">
      <w:rPr>
        <w:color w:val="auto"/>
      </w:rPr>
    </w:tblStylePr>
  </w:style>
  <w:style w:type="table" w:customStyle="1" w:styleId="2886">
    <w:name w:val="Сетка таблицы 12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blStylePr w:type="lastRow">
      <w:rPr>
        <w:i/>
        <w:iCs/>
      </w:rPr>
      <w:tcPr>
        <w:tcBorders>
          <w:tl2br w:val="nil"/>
          <w:tr2bl w:val="nil"/>
        </w:tcBorders>
      </w:tcPr>
    </w:tblStylePr>
    <w:tblStylePr w:type="lastCol">
      <w:rPr>
        <w:i/>
        <w:iCs/>
      </w:rPr>
      <w:tcPr>
        <w:tcBorders>
          <w:tl2br w:val="nil"/>
          <w:tr2bl w:val="nil"/>
        </w:tcBorders>
      </w:tcPr>
    </w:tblStylePr>
  </w:style>
  <w:style w:type="table" w:customStyle="1" w:styleId="2887">
    <w:name w:val="Сетка таблицы 22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insideH w:val="single" w:color="000000" w:sz="6" w:space="0"/>
        <w:insideV w:val="single" w:color="000000" w:sz="6" w:space="0"/>
      </w:tblBorders>
    </w:tblPr>
    <w:tblStylePr w:type="firstRow">
      <w:rPr>
        <w:b/>
        <w:bCs/>
      </w:rPr>
      <w:tcPr>
        <w:tcBorders>
          <w:tl2br w:val="nil"/>
          <w:tr2bl w:val="nil"/>
        </w:tcBorders>
      </w:tcPr>
    </w:tblStylePr>
    <w:tblStylePr w:type="lastRow">
      <w:rPr>
        <w:b/>
        <w:bCs/>
      </w:rPr>
      <w:tcPr>
        <w:tcBorders>
          <w:top w:val="single" w:color="00000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style>
  <w:style w:type="table" w:customStyle="1" w:styleId="2888">
    <w:name w:val="Сетка таблицы 532"/>
    <w:basedOn w:val="12"/>
    <w:semiHidden/>
    <w:unhideWhenUsed/>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2889">
    <w:name w:val="Сетка таблицы 82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blStylePr w:type="firstRow">
      <w:rPr>
        <w:b/>
        <w:bCs/>
        <w:color w:val="FFFFFF"/>
      </w:rPr>
      <w:tcPr>
        <w:tcBorders>
          <w:tl2br w:val="nil"/>
          <w:tr2bl w:val="nil"/>
        </w:tcBorders>
        <w:shd w:val="solid" w:color="000080" w:fill="FFFFFF"/>
      </w:tcPr>
    </w:tblStylePr>
    <w:tblStylePr w:type="lastRow">
      <w:rPr>
        <w:b/>
        <w:bCs/>
        <w:color w:val="auto"/>
      </w:rPr>
      <w:tcPr>
        <w:tcBorders>
          <w:tl2br w:val="nil"/>
          <w:tr2bl w:val="nil"/>
        </w:tcBorders>
      </w:tcPr>
    </w:tblStylePr>
    <w:tblStylePr w:type="lastCol">
      <w:rPr>
        <w:b/>
        <w:bCs/>
        <w:color w:val="auto"/>
      </w:rPr>
      <w:tcPr>
        <w:tcBorders>
          <w:tl2br w:val="nil"/>
          <w:tr2bl w:val="nil"/>
        </w:tcBorders>
      </w:tcPr>
    </w:tblStylePr>
  </w:style>
  <w:style w:type="table" w:customStyle="1" w:styleId="2890">
    <w:name w:val="Таблица-список 122"/>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cPr>
        <w:tcBorders>
          <w:bottom w:val="single" w:color="000000" w:sz="6" w:space="0"/>
          <w:tl2br w:val="nil"/>
          <w:tr2bl w:val="nil"/>
        </w:tcBorders>
        <w:shd w:val="solid" w:color="C0C0C0" w:fill="FFFFFF"/>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solid" w:color="C0C0C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2891">
    <w:name w:val="Таблица-список 222"/>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bottom w:val="single" w:color="808080" w:sz="12" w:space="0"/>
      </w:tblBorders>
    </w:tblPr>
    <w:tblStylePr w:type="firstRow">
      <w:rPr>
        <w:b/>
        <w:bCs/>
        <w:color w:val="FFFFFF"/>
      </w:rPr>
      <w:tcPr>
        <w:tcBorders>
          <w:bottom w:val="single" w:color="000000" w:sz="6" w:space="0"/>
          <w:tl2br w:val="nil"/>
          <w:tr2bl w:val="nil"/>
        </w:tcBorders>
        <w:shd w:val="pct75" w:color="008080" w:fill="008000"/>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pct20" w:color="00FF0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2892">
    <w:name w:val="Современная таблица22"/>
    <w:basedOn w:val="12"/>
    <w:semiHidden/>
    <w:unhideWhenUsed/>
    <w:qFormat/>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insideH w:val="single" w:color="FFFFFF" w:sz="18" w:space="0"/>
        <w:insideV w:val="single" w:color="FFFFFF" w:sz="18" w:space="0"/>
      </w:tblBorders>
    </w:tblPr>
    <w:tblStylePr w:type="firstRow">
      <w:rPr>
        <w:b/>
        <w:bCs/>
        <w:color w:val="auto"/>
      </w:rPr>
      <w:tcPr>
        <w:tcBorders>
          <w:tl2br w:val="nil"/>
          <w:tr2bl w:val="nil"/>
        </w:tcBorders>
        <w:shd w:val="pct20" w:color="000000" w:fill="FFFFFF"/>
      </w:tcPr>
    </w:tblStylePr>
    <w:tblStylePr w:type="band1Horz">
      <w:rPr>
        <w:color w:val="auto"/>
      </w:rPr>
      <w:tcPr>
        <w:tcBorders>
          <w:tl2br w:val="nil"/>
          <w:tr2bl w:val="nil"/>
        </w:tcBorders>
        <w:shd w:val="pct5" w:color="000000" w:fill="FFFFFF"/>
      </w:tcPr>
    </w:tblStylePr>
    <w:tblStylePr w:type="band2Horz">
      <w:rPr>
        <w:color w:val="auto"/>
      </w:rPr>
      <w:tcPr>
        <w:tcBorders>
          <w:tl2br w:val="nil"/>
          <w:tr2bl w:val="nil"/>
        </w:tcBorders>
        <w:shd w:val="pct20" w:color="000000" w:fill="FFFFFF"/>
      </w:tcPr>
    </w:tblStylePr>
  </w:style>
  <w:style w:type="table" w:customStyle="1" w:styleId="2893">
    <w:name w:val="Изысканная таблица2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blStylePr w:type="firstRow">
      <w:rPr>
        <w:caps/>
        <w:color w:val="auto"/>
      </w:rPr>
      <w:tcPr>
        <w:tcBorders>
          <w:tl2br w:val="nil"/>
          <w:tr2bl w:val="nil"/>
        </w:tcBorders>
      </w:tcPr>
    </w:tblStylePr>
  </w:style>
  <w:style w:type="table" w:customStyle="1" w:styleId="2894">
    <w:name w:val="Стандартная таблица2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blStylePr w:type="firstRow">
      <w:rPr>
        <w:b/>
        <w:bCs/>
        <w:color w:val="auto"/>
      </w:rPr>
      <w:tcPr>
        <w:tcBorders>
          <w:tl2br w:val="nil"/>
          <w:tr2bl w:val="nil"/>
        </w:tcBorders>
        <w:shd w:val="solid" w:color="000000" w:fill="FFFFFF"/>
      </w:tcPr>
    </w:tblStylePr>
  </w:style>
  <w:style w:type="table" w:customStyle="1" w:styleId="2895">
    <w:name w:val="Изящная таблица 12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StylePr w:type="firstRow">
      <w:tcPr>
        <w:tcBorders>
          <w:top w:val="single" w:color="000000" w:sz="6" w:space="0"/>
          <w:bottom w:val="single" w:color="000000" w:sz="12" w:space="0"/>
          <w:tl2br w:val="nil"/>
          <w:tr2bl w:val="nil"/>
        </w:tcBorders>
      </w:tcPr>
    </w:tblStylePr>
    <w:tblStylePr w:type="lastRow">
      <w:tcPr>
        <w:tcBorders>
          <w:top w:val="single" w:color="000000" w:sz="12" w:space="0"/>
          <w:tl2br w:val="nil"/>
          <w:tr2bl w:val="nil"/>
        </w:tcBorders>
        <w:shd w:val="pct25" w:color="800080" w:fill="FFFFFF"/>
      </w:tcPr>
    </w:tblStylePr>
    <w:tblStylePr w:type="firstCol">
      <w:tcPr>
        <w:tcBorders>
          <w:right w:val="single" w:color="000000" w:sz="12" w:space="0"/>
          <w:tl2br w:val="nil"/>
          <w:tr2bl w:val="nil"/>
        </w:tcBorders>
      </w:tcPr>
    </w:tblStylePr>
    <w:tblStylePr w:type="lastCol">
      <w:tcPr>
        <w:tcBorders>
          <w:left w:val="single" w:color="000000" w:sz="12" w:space="0"/>
          <w:tl2br w:val="nil"/>
          <w:tr2bl w:val="nil"/>
        </w:tcBorders>
      </w:tcPr>
    </w:tblStylePr>
    <w:tblStylePr w:type="band1Horz">
      <w:tcPr>
        <w:tcBorders>
          <w:bottom w:val="single" w:color="000000" w:sz="6"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896">
    <w:name w:val="Изящная таблица 22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left w:val="single" w:color="000000" w:sz="6" w:space="0"/>
        <w:right w:val="single" w:color="000000" w:sz="6" w:space="0"/>
      </w:tblBorders>
    </w:tblPr>
    <w:tblStylePr w:type="firstRow">
      <w:tcPr>
        <w:tcBorders>
          <w:bottom w:val="single" w:color="000000" w:sz="12" w:space="0"/>
          <w:tl2br w:val="nil"/>
          <w:tr2bl w:val="nil"/>
        </w:tcBorders>
      </w:tcPr>
    </w:tblStylePr>
    <w:tblStylePr w:type="lastRow">
      <w:tcPr>
        <w:tcBorders>
          <w:top w:val="single" w:color="000000" w:sz="12" w:space="0"/>
          <w:tl2br w:val="nil"/>
          <w:tr2bl w:val="nil"/>
        </w:tcBorders>
      </w:tcPr>
    </w:tblStylePr>
    <w:tblStylePr w:type="firstCol">
      <w:tcPr>
        <w:tcBorders>
          <w:right w:val="single" w:color="000000" w:sz="12" w:space="0"/>
          <w:tl2br w:val="nil"/>
          <w:tr2bl w:val="nil"/>
        </w:tcBorders>
        <w:shd w:val="pct25" w:color="008000" w:fill="FFFFFF"/>
      </w:tcPr>
    </w:tblStylePr>
    <w:tblStylePr w:type="lastCol">
      <w:tcPr>
        <w:tcBorders>
          <w:left w:val="single" w:color="000000" w:sz="12"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897">
    <w:name w:val="Веб-таблица 12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blStylePr w:type="firstRow">
      <w:rPr>
        <w:color w:val="auto"/>
      </w:rPr>
      <w:tcPr>
        <w:tcBorders>
          <w:tl2br w:val="nil"/>
          <w:tr2bl w:val="nil"/>
        </w:tcBorders>
      </w:tcPr>
    </w:tblStylePr>
  </w:style>
  <w:style w:type="table" w:customStyle="1" w:styleId="2898">
    <w:name w:val="Веб-таблица 22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blStylePr w:type="firstRow">
      <w:rPr>
        <w:color w:val="auto"/>
      </w:rPr>
      <w:tcPr>
        <w:tcBorders>
          <w:tl2br w:val="nil"/>
          <w:tr2bl w:val="nil"/>
        </w:tcBorders>
      </w:tcPr>
    </w:tblStylePr>
  </w:style>
  <w:style w:type="table" w:customStyle="1" w:styleId="2899">
    <w:name w:val="Веб-таблица 322"/>
    <w:basedOn w:val="12"/>
    <w:semiHidden/>
    <w:unhideWhenUsed/>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blStylePr w:type="firstRow">
      <w:rPr>
        <w:color w:val="auto"/>
      </w:rPr>
      <w:tcPr>
        <w:tcBorders>
          <w:tl2br w:val="nil"/>
          <w:tr2bl w:val="nil"/>
        </w:tcBorders>
      </w:tcPr>
    </w:tblStylePr>
  </w:style>
  <w:style w:type="table" w:customStyle="1" w:styleId="2900">
    <w:name w:val="Средняя заливка 2 - Акцент 422"/>
    <w:basedOn w:val="12"/>
    <w:semiHidden/>
    <w:unhideWhenUsed/>
    <w:qFormat/>
    <w:uiPriority w:val="64"/>
    <w:pPr>
      <w:spacing w:after="0" w:line="240" w:lineRule="auto"/>
    </w:pPr>
    <w:rPr>
      <w:rFonts w:ascii="Cambria" w:hAnsi="Cambria" w:eastAsia="Times New Roman" w:cs="Times New Roman"/>
      <w:sz w:val="20"/>
      <w:szCs w:val="20"/>
    </w:rPr>
    <w:tblPr>
      <w:tblBorders>
        <w:top w:val="single" w:color="auto" w:sz="18" w:space="0"/>
        <w:bottom w:val="single" w:color="auto" w:sz="18" w:space="0"/>
      </w:tblBorders>
    </w:tblPr>
    <w:tblStylePr w:type="firstRow">
      <w:pPr>
        <w:spacing w:beforeLines="0" w:beforeAutospacing="0" w:afterLines="0" w:afterAutospacing="0" w:line="240" w:lineRule="auto"/>
      </w:pPr>
      <w:rPr>
        <w:b/>
        <w:bCs/>
        <w:color w:val="FFFFFF"/>
      </w:rPr>
      <w:tcPr>
        <w:tcBorders>
          <w:top w:val="single" w:color="auto" w:sz="18" w:space="0"/>
          <w:left w:val="nil"/>
          <w:bottom w:val="single" w:color="auto" w:sz="18" w:space="0"/>
          <w:right w:val="nil"/>
          <w:insideH w:val="nil"/>
          <w:insideV w:val="nil"/>
        </w:tcBorders>
        <w:shd w:val="clear" w:color="auto" w:fill="8064A2"/>
      </w:tcPr>
    </w:tblStylePr>
    <w:tblStylePr w:type="lastRow">
      <w:pPr>
        <w:spacing w:beforeLines="0" w:beforeAutospacing="0" w:afterLines="0" w:afterAutospacing="0" w:line="240" w:lineRule="auto"/>
      </w:pPr>
      <w:rPr>
        <w:color w:val="auto"/>
      </w:rPr>
      <w:tcPr>
        <w:tcBorders>
          <w:top w:val="double" w:color="auto" w:sz="6" w:space="0"/>
          <w:left w:val="nil"/>
          <w:bottom w:val="single" w:color="auto" w:sz="18" w:space="0"/>
          <w:right w:val="nil"/>
          <w:insideH w:val="nil"/>
          <w:insideV w:val="nil"/>
        </w:tcBorders>
        <w:shd w:val="clear" w:color="auto" w:fill="FFFFFF"/>
      </w:tcPr>
    </w:tblStylePr>
    <w:tblStylePr w:type="firstCol">
      <w:rPr>
        <w:b/>
        <w:bCs/>
        <w:color w:val="FFFFFF"/>
      </w:rPr>
      <w:tcPr>
        <w:tcBorders>
          <w:top w:val="nil"/>
          <w:left w:val="nil"/>
          <w:bottom w:val="single" w:color="auto" w:sz="18" w:space="0"/>
          <w:right w:val="nil"/>
          <w:insideH w:val="nil"/>
          <w:insideV w:val="nil"/>
        </w:tcBorders>
        <w:shd w:val="clear" w:color="auto" w:fill="8064A2"/>
      </w:tcPr>
    </w:tblStylePr>
    <w:tblStylePr w:type="lastCol">
      <w:rPr>
        <w:b/>
        <w:bCs/>
        <w:color w:val="FFFFFF"/>
      </w:rPr>
      <w:tcPr>
        <w:tcBorders>
          <w:left w:val="nil"/>
          <w:right w:val="nil"/>
          <w:insideH w:val="nil"/>
          <w:insideV w:val="nil"/>
        </w:tcBorders>
        <w:shd w:val="clear" w:color="auto" w:fill="8064A2"/>
      </w:tcPr>
    </w:tblStylePr>
    <w:tblStylePr w:type="band1Vert">
      <w:tcPr>
        <w:tcBorders>
          <w:left w:val="nil"/>
          <w:right w:val="nil"/>
          <w:insideH w:val="nil"/>
          <w:insideV w:val="nil"/>
        </w:tcBorders>
        <w:shd w:val="clear" w:color="auto" w:fill="D8D8D8"/>
      </w:tcPr>
    </w:tblStylePr>
    <w:tblStylePr w:type="band1Horz">
      <w:tcPr>
        <w:shd w:val="clear" w:color="auto" w:fill="D8D8D8"/>
      </w:tcPr>
    </w:tblStylePr>
    <w:tblStylePr w:type="neCell">
      <w:tcPr>
        <w:tcBorders>
          <w:top w:val="single" w:color="auto" w:sz="18" w:space="0"/>
          <w:left w:val="nil"/>
          <w:bottom w:val="single" w:color="auto" w:sz="18" w:space="0"/>
          <w:right w:val="nil"/>
          <w:insideH w:val="nil"/>
          <w:insideV w:val="nil"/>
        </w:tcBorders>
      </w:tcPr>
    </w:tblStylePr>
    <w:tblStylePr w:type="nwCell">
      <w:rPr>
        <w:color w:val="FFFFFF"/>
      </w:rPr>
      <w:tcPr>
        <w:tcBorders>
          <w:top w:val="single" w:color="auto" w:sz="18" w:space="0"/>
          <w:left w:val="nil"/>
          <w:bottom w:val="single" w:color="auto" w:sz="18" w:space="0"/>
          <w:right w:val="nil"/>
          <w:insideH w:val="nil"/>
          <w:insideV w:val="nil"/>
        </w:tcBorders>
      </w:tcPr>
    </w:tblStylePr>
  </w:style>
  <w:style w:type="table" w:customStyle="1" w:styleId="2901">
    <w:name w:val="Папушкин22"/>
    <w:basedOn w:val="95"/>
    <w:qFormat/>
    <w:uiPriority w:val="0"/>
    <w:pPr>
      <w:ind w:left="0"/>
      <w:jc w:val="center"/>
    </w:pPr>
    <w:rPr>
      <w:rFonts w:ascii="Arial" w:hAnsi="Arial"/>
      <w:sz w:val="18"/>
      <w:szCs w:val="18"/>
    </w:rPr>
    <w:tcPr>
      <w:vAlign w:val="center"/>
    </w:tcPr>
    <w:tblStylePr w:type="firstRow">
      <w:rPr>
        <w:b/>
      </w:rPr>
      <w:tcPr>
        <w:tcBorders>
          <w:top w:val="thinThickSmallGap" w:color="auto" w:sz="24" w:space="0"/>
          <w:bottom w:val="thinThickSmallGap" w:color="auto" w:sz="24" w:space="0"/>
          <w:insideV w:val="single" w:sz="6" w:space="0"/>
        </w:tcBorders>
        <w:shd w:val="clear" w:color="auto" w:fill="D9D9D9"/>
      </w:tcPr>
    </w:tblStylePr>
    <w:tblStylePr w:type="lastRow">
      <w:tcPr>
        <w:tcBorders>
          <w:bottom w:val="thinThickSmallGap" w:color="auto" w:sz="24" w:space="0"/>
          <w:insideV w:val="nil"/>
        </w:tcBorders>
        <w:shd w:val="clear" w:color="auto" w:fill="D9D9D9"/>
      </w:tcPr>
    </w:tblStylePr>
    <w:tblStylePr w:type="band1Horz">
      <w:tcPr>
        <w:tcBorders>
          <w:top w:val="single" w:color="auto" w:sz="6" w:space="0"/>
          <w:bottom w:val="single" w:color="auto" w:sz="6" w:space="0"/>
        </w:tcBorders>
        <w:shd w:val="clear" w:color="auto" w:fill="D9D9D9"/>
      </w:tcPr>
    </w:tblStylePr>
    <w:tblStylePr w:type="band2Horz">
      <w:tcPr>
        <w:shd w:val="clear" w:color="auto" w:fill="FFFFFF"/>
      </w:tcPr>
    </w:tblStylePr>
  </w:style>
  <w:style w:type="table" w:customStyle="1" w:styleId="2902">
    <w:name w:val="Сетка таблицы 5222"/>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2903">
    <w:name w:val="Средний список 1117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04">
    <w:name w:val="Средний список 1 - Акцент 1122"/>
    <w:basedOn w:val="12"/>
    <w:qFormat/>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hint="default" w:ascii="Cambria" w:hAnsi="Cambria"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2905">
    <w:name w:val="Светлая заливка142"/>
    <w:basedOn w:val="12"/>
    <w:qFormat/>
    <w:uiPriority w:val="60"/>
    <w:pPr>
      <w:spacing w:after="0" w:line="240" w:lineRule="auto"/>
    </w:pPr>
    <w:rPr>
      <w:rFonts w:ascii="Arial" w:hAnsi="Arial"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906">
    <w:name w:val="Средний список 121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07">
    <w:name w:val="Светлая заливка222"/>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908">
    <w:name w:val="Светлая заливка1172"/>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909">
    <w:name w:val="Светлая заливка11312"/>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910">
    <w:name w:val="Светлая заливка11512"/>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911">
    <w:name w:val="Светлая заливка11112"/>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912">
    <w:name w:val="Светлая заливка342"/>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913">
    <w:name w:val="Light Shading112"/>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914">
    <w:name w:val="Светлая заливка11212"/>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915">
    <w:name w:val="Светлая заливка11412"/>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916">
    <w:name w:val="рпдлпжлопж12"/>
    <w:basedOn w:val="12"/>
    <w:qFormat/>
    <w:uiPriority w:val="99"/>
    <w:pPr>
      <w:spacing w:after="0" w:line="240" w:lineRule="auto"/>
      <w:jc w:val="right"/>
    </w:pPr>
    <w:rPr>
      <w:rFonts w:ascii="Arial" w:hAnsi="Arial" w:eastAsia="Calibri" w:cs="Times New Roman"/>
      <w:sz w:val="18"/>
      <w:szCs w:val="20"/>
    </w:rPr>
    <w:tcPr>
      <w:vAlign w:val="center"/>
    </w:tcPr>
    <w:tblStylePr w:type="firstRow">
      <w:pPr>
        <w:jc w:val="right"/>
      </w:pPr>
      <w:rPr>
        <w:rFonts w:hint="default" w:ascii="Arial" w:hAnsi="Arial" w:cs="Arial"/>
        <w:b/>
        <w:sz w:val="18"/>
        <w:szCs w:val="18"/>
      </w:rPr>
      <w:tcPr>
        <w:tcBorders>
          <w:bottom w:val="single" w:color="auto" w:sz="4" w:space="0"/>
        </w:tcBorders>
        <w:shd w:val="clear" w:color="auto" w:fill="BFBFBF"/>
      </w:tcPr>
    </w:tblStylePr>
    <w:tblStylePr w:type="firstCol">
      <w:rPr>
        <w:rFonts w:hint="default" w:ascii="Arial" w:hAnsi="Arial" w:cs="Arial"/>
        <w:sz w:val="18"/>
        <w:szCs w:val="18"/>
      </w:rPr>
      <w:tcPr>
        <w:tcBorders>
          <w:right w:val="single" w:color="auto" w:sz="4" w:space="0"/>
        </w:tcBorders>
      </w:tcPr>
    </w:tblStylePr>
    <w:tblStylePr w:type="band1Vert">
      <w:pPr>
        <w:jc w:val="right"/>
      </w:pPr>
      <w:rPr>
        <w:rFonts w:hint="default" w:ascii="Arial" w:hAnsi="Arial" w:cs="Arial"/>
        <w:sz w:val="18"/>
        <w:szCs w:val="18"/>
      </w:rPr>
    </w:tblStylePr>
    <w:tblStylePr w:type="band2Vert">
      <w:pPr>
        <w:jc w:val="right"/>
      </w:pPr>
      <w:rPr>
        <w:rFonts w:hint="default" w:ascii="Arial" w:hAnsi="Arial" w:cs="Arial"/>
        <w:sz w:val="18"/>
        <w:szCs w:val="18"/>
      </w:rPr>
    </w:tblStylePr>
    <w:tblStylePr w:type="band1Horz">
      <w:pPr>
        <w:jc w:val="right"/>
      </w:pPr>
      <w:rPr>
        <w:rFonts w:hint="default" w:ascii="Arial" w:hAnsi="Arial" w:cs="Arial"/>
        <w:sz w:val="18"/>
        <w:szCs w:val="18"/>
      </w:rPr>
    </w:tblStylePr>
    <w:tblStylePr w:type="band2Horz">
      <w:pPr>
        <w:jc w:val="right"/>
      </w:pPr>
      <w:rPr>
        <w:rFonts w:hint="default" w:ascii="Arial" w:hAnsi="Arial" w:cs="Arial"/>
        <w:sz w:val="18"/>
        <w:szCs w:val="18"/>
      </w:rPr>
      <w:tcPr>
        <w:shd w:val="clear" w:color="auto" w:fill="BFBFBF"/>
      </w:tcPr>
    </w:tblStylePr>
  </w:style>
  <w:style w:type="table" w:customStyle="1" w:styleId="2917">
    <w:name w:val="Светлая заливка3112"/>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918">
    <w:name w:val="Сетка таблицы 5122"/>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2919">
    <w:name w:val="Папушкин112"/>
    <w:basedOn w:val="95"/>
    <w:qFormat/>
    <w:uiPriority w:val="0"/>
    <w:pPr>
      <w:ind w:left="0"/>
      <w:jc w:val="center"/>
    </w:pPr>
    <w:rPr>
      <w:rFonts w:ascii="Arial" w:hAnsi="Arial"/>
      <w:sz w:val="18"/>
      <w:szCs w:val="18"/>
    </w:rPr>
    <w:tcPr>
      <w:vAlign w:val="center"/>
    </w:tcPr>
    <w:tblStylePr w:type="firstRow">
      <w:rPr>
        <w:b/>
      </w:rPr>
      <w:tcPr>
        <w:tcBorders>
          <w:top w:val="thinThickSmallGap" w:color="auto" w:sz="24" w:space="0"/>
          <w:bottom w:val="thinThickSmallGap" w:color="auto" w:sz="24" w:space="0"/>
          <w:insideV w:val="single" w:sz="6" w:space="0"/>
        </w:tcBorders>
        <w:shd w:val="clear" w:color="auto" w:fill="D9D9D9"/>
      </w:tcPr>
    </w:tblStylePr>
    <w:tblStylePr w:type="lastRow">
      <w:tcPr>
        <w:tcBorders>
          <w:bottom w:val="thinThickSmallGap" w:color="auto" w:sz="24" w:space="0"/>
          <w:insideV w:val="nil"/>
        </w:tcBorders>
        <w:shd w:val="clear" w:color="auto" w:fill="D9D9D9"/>
      </w:tcPr>
    </w:tblStylePr>
    <w:tblStylePr w:type="band1Horz">
      <w:tcPr>
        <w:tcBorders>
          <w:top w:val="single" w:color="auto" w:sz="6" w:space="0"/>
          <w:bottom w:val="single" w:color="auto" w:sz="6" w:space="0"/>
        </w:tcBorders>
        <w:shd w:val="clear" w:color="auto" w:fill="D9D9D9"/>
      </w:tcPr>
    </w:tblStylePr>
    <w:tblStylePr w:type="band2Horz">
      <w:tcPr>
        <w:shd w:val="clear" w:color="auto" w:fill="FFFFFF"/>
      </w:tcPr>
    </w:tblStylePr>
  </w:style>
  <w:style w:type="table" w:customStyle="1" w:styleId="2920">
    <w:name w:val="Сетка таблицы 52112"/>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2921">
    <w:name w:val="Столбцы таблицы 3112"/>
    <w:basedOn w:val="12"/>
    <w:qFormat/>
    <w:uiPriority w:val="0"/>
    <w:pPr>
      <w:widowControl w:val="0"/>
      <w:adjustRightInd w:val="0"/>
      <w:spacing w:after="0" w:line="360" w:lineRule="atLeast"/>
      <w:ind w:firstLine="567"/>
      <w:jc w:val="both"/>
    </w:pPr>
    <w:rPr>
      <w:rFonts w:ascii="Cambria" w:hAnsi="Cambria" w:eastAsia="Times New Roman" w:cs="Times New Roman"/>
      <w:b/>
      <w:bCs/>
      <w:sz w:val="20"/>
      <w:szCs w:val="20"/>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cPr>
        <w:tcBorders>
          <w:tl2br w:val="nil"/>
          <w:tr2bl w:val="nil"/>
        </w:tcBorders>
        <w:shd w:val="solid" w:color="000080" w:fill="FFFFFF"/>
      </w:tcPr>
    </w:tblStylePr>
    <w:tblStylePr w:type="lastRow">
      <w:rPr>
        <w:b w:val="0"/>
        <w:bCs w:val="0"/>
      </w:rPr>
      <w:tcPr>
        <w:tcBorders>
          <w:top w:val="single" w:color="000080" w:sz="6" w:space="0"/>
          <w:tl2br w:val="nil"/>
          <w:tr2bl w:val="nil"/>
        </w:tcBorders>
      </w:tcPr>
    </w:tblStylePr>
    <w:tblStylePr w:type="firstCol">
      <w:rPr>
        <w:b w:val="0"/>
        <w:bCs w:val="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solid" w:color="C0C0C0" w:fill="FFFFFF"/>
      </w:tcPr>
    </w:tblStylePr>
    <w:tblStylePr w:type="band2Vert">
      <w:rPr>
        <w:color w:val="auto"/>
      </w:rPr>
      <w:tcPr>
        <w:shd w:val="pct10" w:color="000000" w:fill="FFFFFF"/>
      </w:tcPr>
    </w:tblStylePr>
    <w:tblStylePr w:type="neCell">
      <w:rPr>
        <w:b/>
        <w:bCs/>
      </w:rPr>
      <w:tcPr>
        <w:tcBorders>
          <w:tl2br w:val="nil"/>
          <w:tr2bl w:val="nil"/>
        </w:tcBorders>
      </w:tcPr>
    </w:tblStylePr>
  </w:style>
  <w:style w:type="table" w:customStyle="1" w:styleId="2922">
    <w:name w:val="Столбцы таблицы 4112"/>
    <w:basedOn w:val="12"/>
    <w:qFormat/>
    <w:uiPriority w:val="0"/>
    <w:pPr>
      <w:widowControl w:val="0"/>
      <w:adjustRightInd w:val="0"/>
      <w:spacing w:after="0" w:line="360" w:lineRule="atLeast"/>
      <w:ind w:firstLine="567"/>
      <w:jc w:val="both"/>
    </w:pPr>
    <w:rPr>
      <w:rFonts w:ascii="Cambria" w:hAnsi="Cambria" w:eastAsia="Times New Roman" w:cs="Times New Roman"/>
      <w:sz w:val="20"/>
      <w:szCs w:val="20"/>
    </w:rPr>
    <w:tblStylePr w:type="firstRow">
      <w:rPr>
        <w:color w:val="FFFFFF"/>
      </w:rPr>
      <w:tcPr>
        <w:tcBorders>
          <w:tl2br w:val="nil"/>
          <w:tr2bl w:val="nil"/>
        </w:tcBorders>
        <w:shd w:val="solid" w:color="000000" w:fill="FFFFFF"/>
      </w:tcPr>
    </w:tblStylePr>
    <w:tblStylePr w:type="lastRow">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pct50" w:color="008080" w:fill="FFFFFF"/>
      </w:tcPr>
    </w:tblStylePr>
    <w:tblStylePr w:type="band2Vert">
      <w:rPr>
        <w:color w:val="auto"/>
      </w:rPr>
      <w:tcPr>
        <w:shd w:val="pct10" w:color="000000" w:fill="FFFFFF"/>
      </w:tcPr>
    </w:tblStylePr>
  </w:style>
  <w:style w:type="table" w:customStyle="1" w:styleId="2923">
    <w:name w:val="Столбцы таблицы 5112"/>
    <w:basedOn w:val="12"/>
    <w:qFormat/>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cPr>
        <w:tcBorders>
          <w:bottom w:val="single" w:color="808080" w:sz="6" w:space="0"/>
          <w:tl2br w:val="nil"/>
          <w:tr2bl w:val="nil"/>
        </w:tcBorders>
      </w:tcPr>
    </w:tblStylePr>
    <w:tblStylePr w:type="lastRow">
      <w:rPr>
        <w:b/>
        <w:bCs/>
      </w:rPr>
      <w:tcPr>
        <w:tcBorders>
          <w:top w:val="single" w:color="80808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solid" w:color="C0C0C0" w:fill="FFFFFF"/>
      </w:tcPr>
    </w:tblStylePr>
    <w:tblStylePr w:type="band2Vert">
      <w:rPr>
        <w:color w:val="auto"/>
      </w:rPr>
    </w:tblStylePr>
  </w:style>
  <w:style w:type="table" w:customStyle="1" w:styleId="2924">
    <w:name w:val="Таблица-список 1112"/>
    <w:basedOn w:val="12"/>
    <w:qFormat/>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cPr>
        <w:tcBorders>
          <w:bottom w:val="single" w:color="000000" w:sz="6" w:space="0"/>
          <w:tl2br w:val="nil"/>
          <w:tr2bl w:val="nil"/>
        </w:tcBorders>
        <w:shd w:val="solid" w:color="C0C0C0" w:fill="FFFFFF"/>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solid" w:color="C0C0C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2925">
    <w:name w:val="Столбцы таблицы 2112"/>
    <w:basedOn w:val="12"/>
    <w:qFormat/>
    <w:uiPriority w:val="0"/>
    <w:pPr>
      <w:widowControl w:val="0"/>
      <w:adjustRightInd w:val="0"/>
      <w:spacing w:after="0" w:line="360" w:lineRule="atLeast"/>
      <w:ind w:firstLine="567"/>
      <w:jc w:val="both"/>
    </w:pPr>
    <w:rPr>
      <w:rFonts w:ascii="Cambria" w:hAnsi="Cambria" w:eastAsia="Times New Roman" w:cs="Times New Roman"/>
      <w:b/>
      <w:bCs/>
      <w:sz w:val="20"/>
      <w:szCs w:val="20"/>
    </w:rPr>
    <w:tblStylePr w:type="firstRow">
      <w:rPr>
        <w:color w:val="FFFFFF"/>
      </w:rPr>
      <w:tcPr>
        <w:tcBorders>
          <w:tl2br w:val="nil"/>
          <w:tr2bl w:val="nil"/>
        </w:tcBorders>
        <w:shd w:val="solid" w:color="000080" w:fill="FFFFFF"/>
      </w:tcPr>
    </w:tblStylePr>
    <w:tblStylePr w:type="lastRow">
      <w:rPr>
        <w:b w:val="0"/>
        <w:bCs w:val="0"/>
      </w:rPr>
      <w:tcPr>
        <w:tcBorders>
          <w:tl2br w:val="nil"/>
          <w:tr2bl w:val="nil"/>
        </w:tcBorders>
      </w:tcPr>
    </w:tblStylePr>
    <w:tblStylePr w:type="firstCol">
      <w:rPr>
        <w:b w:val="0"/>
        <w:bCs w:val="0"/>
        <w:color w:val="00000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pct30" w:color="000000" w:fill="FFFFFF"/>
      </w:tcPr>
    </w:tblStylePr>
    <w:tblStylePr w:type="band2Vert">
      <w:rPr>
        <w:color w:val="auto"/>
      </w:rPr>
      <w:tcPr>
        <w:shd w:val="pct25" w:color="00FF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926">
    <w:name w:val="Таблица-список 2112"/>
    <w:basedOn w:val="12"/>
    <w:qFormat/>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bottom w:val="single" w:color="808080" w:sz="12" w:space="0"/>
      </w:tblBorders>
    </w:tblPr>
    <w:tblStylePr w:type="firstRow">
      <w:rPr>
        <w:b/>
        <w:bCs/>
        <w:color w:val="FFFFFF"/>
      </w:rPr>
      <w:tcPr>
        <w:tcBorders>
          <w:bottom w:val="single" w:color="000000" w:sz="6" w:space="0"/>
          <w:tl2br w:val="nil"/>
          <w:tr2bl w:val="nil"/>
        </w:tcBorders>
        <w:shd w:val="pct75" w:color="008080" w:fill="008000"/>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pct20" w:color="00FF0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2927">
    <w:name w:val="Современная таблица112"/>
    <w:basedOn w:val="12"/>
    <w:qFormat/>
    <w:uiPriority w:val="0"/>
    <w:pPr>
      <w:widowControl w:val="0"/>
      <w:adjustRightInd w:val="0"/>
      <w:spacing w:after="0" w:line="360" w:lineRule="atLeast"/>
      <w:ind w:firstLine="567"/>
      <w:jc w:val="both"/>
    </w:pPr>
    <w:rPr>
      <w:rFonts w:ascii="Cambria" w:hAnsi="Cambria" w:eastAsia="Times New Roman" w:cs="Times New Roman"/>
      <w:sz w:val="20"/>
      <w:szCs w:val="20"/>
    </w:rPr>
    <w:tblPr>
      <w:tblBorders>
        <w:insideH w:val="single" w:color="FFFFFF" w:sz="18" w:space="0"/>
        <w:insideV w:val="single" w:color="FFFFFF" w:sz="18" w:space="0"/>
      </w:tblBorders>
    </w:tblPr>
    <w:tblStylePr w:type="firstRow">
      <w:rPr>
        <w:b/>
        <w:bCs/>
        <w:color w:val="auto"/>
      </w:rPr>
      <w:tcPr>
        <w:tcBorders>
          <w:tl2br w:val="nil"/>
          <w:tr2bl w:val="nil"/>
        </w:tcBorders>
        <w:shd w:val="pct20" w:color="000000" w:fill="FFFFFF"/>
      </w:tcPr>
    </w:tblStylePr>
    <w:tblStylePr w:type="band1Horz">
      <w:rPr>
        <w:color w:val="auto"/>
      </w:rPr>
      <w:tcPr>
        <w:tcBorders>
          <w:tl2br w:val="nil"/>
          <w:tr2bl w:val="nil"/>
        </w:tcBorders>
        <w:shd w:val="pct5" w:color="000000" w:fill="FFFFFF"/>
      </w:tcPr>
    </w:tblStylePr>
    <w:tblStylePr w:type="band2Horz">
      <w:rPr>
        <w:color w:val="auto"/>
      </w:rPr>
      <w:tcPr>
        <w:tcBorders>
          <w:tl2br w:val="nil"/>
          <w:tr2bl w:val="nil"/>
        </w:tcBorders>
        <w:shd w:val="pct20" w:color="000000" w:fill="FFFFFF"/>
      </w:tcPr>
    </w:tblStylePr>
  </w:style>
  <w:style w:type="table" w:customStyle="1" w:styleId="2928">
    <w:name w:val="Средний список 1118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29">
    <w:name w:val="Средний список 1 - Акцент 11112"/>
    <w:basedOn w:val="12"/>
    <w:qFormat/>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hint="default" w:ascii="Cambria" w:hAnsi="Cambria"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2930">
    <w:name w:val="Простая таблица 2112"/>
    <w:basedOn w:val="12"/>
    <w:uiPriority w:val="0"/>
    <w:pPr>
      <w:widowControl w:val="0"/>
      <w:adjustRightInd w:val="0"/>
      <w:spacing w:after="0" w:line="360" w:lineRule="atLeast"/>
      <w:ind w:firstLine="567"/>
      <w:jc w:val="both"/>
    </w:pPr>
    <w:rPr>
      <w:rFonts w:ascii="Cambria" w:hAnsi="Cambria" w:eastAsia="Times New Roman" w:cs="Times New Roman"/>
      <w:sz w:val="20"/>
      <w:szCs w:val="20"/>
    </w:rPr>
    <w:tblStylePr w:type="firstRow">
      <w:rPr>
        <w:b/>
        <w:bCs/>
      </w:rPr>
      <w:tcPr>
        <w:tcBorders>
          <w:bottom w:val="single" w:color="000000" w:sz="12" w:space="0"/>
          <w:tl2br w:val="nil"/>
          <w:tr2bl w:val="nil"/>
        </w:tcBorders>
      </w:tcPr>
    </w:tblStylePr>
    <w:tblStylePr w:type="lastRow">
      <w:rPr>
        <w:b/>
        <w:bCs/>
        <w:color w:val="auto"/>
      </w:rPr>
      <w:tcPr>
        <w:tcBorders>
          <w:top w:val="single" w:color="000000" w:sz="6" w:space="0"/>
          <w:tl2br w:val="nil"/>
          <w:tr2bl w:val="nil"/>
        </w:tcBorders>
      </w:tcPr>
    </w:tblStylePr>
    <w:tblStylePr w:type="firstCol">
      <w:rPr>
        <w:b/>
        <w:bCs/>
      </w:rPr>
      <w:tcPr>
        <w:tcBorders>
          <w:right w:val="single" w:color="000000" w:sz="12" w:space="0"/>
          <w:tl2br w:val="nil"/>
          <w:tr2bl w:val="nil"/>
        </w:tcBorders>
      </w:tcPr>
    </w:tblStylePr>
    <w:tblStylePr w:type="lastCol">
      <w:rPr>
        <w:b/>
        <w:bCs/>
      </w:rPr>
      <w:tcPr>
        <w:tcBorders>
          <w:left w:val="single" w:color="000000" w:sz="6" w:space="0"/>
          <w:tl2br w:val="nil"/>
          <w:tr2bl w:val="nil"/>
        </w:tcBorders>
      </w:tcPr>
    </w:tblStylePr>
    <w:tblStylePr w:type="neCell">
      <w:rPr>
        <w:b/>
        <w:bCs/>
      </w:rPr>
      <w:tcPr>
        <w:tcBorders>
          <w:left w:val="nil"/>
          <w:tl2br w:val="nil"/>
          <w:tr2bl w:val="nil"/>
        </w:tcBorders>
      </w:tcPr>
    </w:tblStylePr>
    <w:tblStylePr w:type="swCell">
      <w:rPr>
        <w:b/>
        <w:bCs/>
      </w:rPr>
      <w:tcPr>
        <w:tcBorders>
          <w:top w:val="nil"/>
          <w:tl2br w:val="nil"/>
          <w:tr2bl w:val="nil"/>
        </w:tcBorders>
      </w:tcPr>
    </w:tblStylePr>
  </w:style>
  <w:style w:type="table" w:customStyle="1" w:styleId="2931">
    <w:name w:val="Стандартная таблица112"/>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blStylePr w:type="firstRow">
      <w:rPr>
        <w:b/>
        <w:bCs/>
        <w:color w:val="auto"/>
      </w:rPr>
      <w:tcPr>
        <w:tcBorders>
          <w:tl2br w:val="nil"/>
          <w:tr2bl w:val="nil"/>
        </w:tcBorders>
        <w:shd w:val="solid" w:color="000000" w:fill="FFFFFF"/>
      </w:tcPr>
    </w:tblStylePr>
  </w:style>
  <w:style w:type="table" w:customStyle="1" w:styleId="2932">
    <w:name w:val="Классическая таблица 1112"/>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12" w:space="0"/>
        <w:bottom w:val="single" w:color="000000" w:sz="12" w:space="0"/>
      </w:tblBorders>
    </w:tblPr>
    <w:tblStylePr w:type="firstRow">
      <w:rPr>
        <w:i/>
        <w:iCs/>
      </w:rPr>
      <w:tcPr>
        <w:tcBorders>
          <w:bottom w:val="single" w:color="000000" w:sz="6" w:space="0"/>
          <w:tl2br w:val="nil"/>
          <w:tr2bl w:val="nil"/>
        </w:tcBorders>
      </w:tcPr>
    </w:tblStylePr>
    <w:tblStylePr w:type="lastRow">
      <w:rPr>
        <w:color w:val="auto"/>
      </w:rPr>
      <w:tcPr>
        <w:tcBorders>
          <w:top w:val="single" w:color="000000" w:sz="6" w:space="0"/>
          <w:tl2br w:val="nil"/>
          <w:tr2bl w:val="nil"/>
        </w:tcBorders>
      </w:tcPr>
    </w:tblStylePr>
    <w:tblStylePr w:type="firstCol">
      <w:tcPr>
        <w:tcBorders>
          <w:right w:val="single" w:color="000000" w:sz="6" w:space="0"/>
          <w:tl2br w:val="nil"/>
          <w:tr2bl w:val="nil"/>
        </w:tcBorders>
      </w:tcPr>
    </w:tblStylePr>
    <w:tblStylePr w:type="neCell">
      <w:rPr>
        <w:b/>
        <w:bCs/>
        <w:i w:val="0"/>
        <w:iCs w:val="0"/>
      </w:rPr>
      <w:tcPr>
        <w:tcBorders>
          <w:tl2br w:val="nil"/>
          <w:tr2bl w:val="nil"/>
        </w:tcBorders>
      </w:tcPr>
    </w:tblStylePr>
    <w:tblStylePr w:type="swCell">
      <w:rPr>
        <w:b/>
        <w:bCs/>
      </w:rPr>
      <w:tcPr>
        <w:tcBorders>
          <w:tl2br w:val="nil"/>
          <w:tr2bl w:val="nil"/>
        </w:tcBorders>
      </w:tcPr>
    </w:tblStylePr>
  </w:style>
  <w:style w:type="table" w:customStyle="1" w:styleId="2933">
    <w:name w:val="Простая таблица 1112"/>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8000" w:sz="12" w:space="0"/>
        <w:bottom w:val="single" w:color="008000" w:sz="12" w:space="0"/>
      </w:tblBorders>
    </w:tblPr>
    <w:tblStylePr w:type="firstRow">
      <w:tcPr>
        <w:tcBorders>
          <w:bottom w:val="single" w:color="008000" w:sz="6" w:space="0"/>
          <w:tl2br w:val="nil"/>
          <w:tr2bl w:val="nil"/>
        </w:tcBorders>
      </w:tcPr>
    </w:tblStylePr>
    <w:tblStylePr w:type="lastRow">
      <w:tcPr>
        <w:tcBorders>
          <w:top w:val="single" w:color="008000" w:sz="6" w:space="0"/>
          <w:tl2br w:val="nil"/>
          <w:tr2bl w:val="nil"/>
        </w:tcBorders>
      </w:tcPr>
    </w:tblStylePr>
  </w:style>
  <w:style w:type="table" w:customStyle="1" w:styleId="2934">
    <w:name w:val="Изящная таблица 2112"/>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left w:val="single" w:color="000000" w:sz="6" w:space="0"/>
        <w:right w:val="single" w:color="000000" w:sz="6" w:space="0"/>
      </w:tblBorders>
    </w:tblPr>
    <w:tblStylePr w:type="firstRow">
      <w:tcPr>
        <w:tcBorders>
          <w:bottom w:val="single" w:color="000000" w:sz="12" w:space="0"/>
          <w:tl2br w:val="nil"/>
          <w:tr2bl w:val="nil"/>
        </w:tcBorders>
      </w:tcPr>
    </w:tblStylePr>
    <w:tblStylePr w:type="lastRow">
      <w:tcPr>
        <w:tcBorders>
          <w:top w:val="single" w:color="000000" w:sz="12" w:space="0"/>
          <w:tl2br w:val="nil"/>
          <w:tr2bl w:val="nil"/>
        </w:tcBorders>
      </w:tcPr>
    </w:tblStylePr>
    <w:tblStylePr w:type="firstCol">
      <w:tcPr>
        <w:tcBorders>
          <w:right w:val="single" w:color="000000" w:sz="12" w:space="0"/>
          <w:tl2br w:val="nil"/>
          <w:tr2bl w:val="nil"/>
        </w:tcBorders>
        <w:shd w:val="pct25" w:color="008000" w:fill="FFFFFF"/>
      </w:tcPr>
    </w:tblStylePr>
    <w:tblStylePr w:type="lastCol">
      <w:tcPr>
        <w:tcBorders>
          <w:left w:val="single" w:color="000000" w:sz="12"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935">
    <w:name w:val="Веб-таблица 1112"/>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blStylePr w:type="firstRow">
      <w:rPr>
        <w:color w:val="auto"/>
      </w:rPr>
      <w:tcPr>
        <w:tcBorders>
          <w:tl2br w:val="nil"/>
          <w:tr2bl w:val="nil"/>
        </w:tcBorders>
      </w:tcPr>
    </w:tblStylePr>
  </w:style>
  <w:style w:type="table" w:customStyle="1" w:styleId="2936">
    <w:name w:val="Веб-таблица 2112"/>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blStylePr w:type="firstRow">
      <w:rPr>
        <w:color w:val="auto"/>
      </w:rPr>
      <w:tcPr>
        <w:tcBorders>
          <w:tl2br w:val="nil"/>
          <w:tr2bl w:val="nil"/>
        </w:tcBorders>
      </w:tcPr>
    </w:tblStylePr>
  </w:style>
  <w:style w:type="table" w:customStyle="1" w:styleId="2937">
    <w:name w:val="Веб-таблица 3112"/>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blStylePr w:type="firstRow">
      <w:rPr>
        <w:color w:val="auto"/>
      </w:rPr>
      <w:tcPr>
        <w:tcBorders>
          <w:tl2br w:val="nil"/>
          <w:tr2bl w:val="nil"/>
        </w:tcBorders>
      </w:tcPr>
    </w:tblStylePr>
  </w:style>
  <w:style w:type="table" w:customStyle="1" w:styleId="2938">
    <w:name w:val="Изысканная таблица112"/>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blStylePr w:type="firstRow">
      <w:rPr>
        <w:caps/>
        <w:color w:val="auto"/>
      </w:rPr>
      <w:tcPr>
        <w:tcBorders>
          <w:tl2br w:val="nil"/>
          <w:tr2bl w:val="nil"/>
        </w:tcBorders>
      </w:tcPr>
    </w:tblStylePr>
  </w:style>
  <w:style w:type="table" w:customStyle="1" w:styleId="2939">
    <w:name w:val="Изящная таблица 1112"/>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StylePr w:type="firstRow">
      <w:tcPr>
        <w:tcBorders>
          <w:top w:val="single" w:color="000000" w:sz="6" w:space="0"/>
          <w:bottom w:val="single" w:color="000000" w:sz="12" w:space="0"/>
          <w:tl2br w:val="nil"/>
          <w:tr2bl w:val="nil"/>
        </w:tcBorders>
      </w:tcPr>
    </w:tblStylePr>
    <w:tblStylePr w:type="lastRow">
      <w:tcPr>
        <w:tcBorders>
          <w:top w:val="single" w:color="000000" w:sz="12" w:space="0"/>
          <w:tl2br w:val="nil"/>
          <w:tr2bl w:val="nil"/>
        </w:tcBorders>
        <w:shd w:val="pct25" w:color="800080" w:fill="FFFFFF"/>
      </w:tcPr>
    </w:tblStylePr>
    <w:tblStylePr w:type="firstCol">
      <w:tcPr>
        <w:tcBorders>
          <w:right w:val="single" w:color="000000" w:sz="12" w:space="0"/>
          <w:tl2br w:val="nil"/>
          <w:tr2bl w:val="nil"/>
        </w:tcBorders>
      </w:tcPr>
    </w:tblStylePr>
    <w:tblStylePr w:type="lastCol">
      <w:tcPr>
        <w:tcBorders>
          <w:left w:val="single" w:color="000000" w:sz="12" w:space="0"/>
          <w:tl2br w:val="nil"/>
          <w:tr2bl w:val="nil"/>
        </w:tcBorders>
      </w:tcPr>
    </w:tblStylePr>
    <w:tblStylePr w:type="band1Horz">
      <w:tcPr>
        <w:tcBorders>
          <w:bottom w:val="single" w:color="000000" w:sz="6"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940">
    <w:name w:val="Классическая таблица 2112"/>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12" w:space="0"/>
        <w:bottom w:val="single" w:color="000000" w:sz="12" w:space="0"/>
      </w:tblBorders>
    </w:tblPr>
    <w:tblStylePr w:type="firstRow">
      <w:rPr>
        <w:color w:val="FFFFFF"/>
      </w:rPr>
      <w:tcPr>
        <w:tcBorders>
          <w:bottom w:val="single" w:color="000000" w:sz="6" w:space="0"/>
          <w:tl2br w:val="nil"/>
          <w:tr2bl w:val="nil"/>
        </w:tcBorders>
        <w:shd w:val="solid" w:color="800080" w:fill="FFFFFF"/>
      </w:tcPr>
    </w:tblStylePr>
    <w:tblStylePr w:type="lastRow">
      <w:tcPr>
        <w:tcBorders>
          <w:top w:val="single" w:color="000000" w:sz="6" w:space="0"/>
          <w:tl2br w:val="nil"/>
          <w:tr2bl w:val="nil"/>
        </w:tcBorders>
      </w:tcPr>
    </w:tblStylePr>
    <w:tblStylePr w:type="firstCol">
      <w:rPr>
        <w:b/>
        <w:bCs/>
      </w:rPr>
      <w:tcPr>
        <w:tcBorders>
          <w:tl2br w:val="nil"/>
          <w:tr2bl w:val="nil"/>
        </w:tcBorders>
        <w:shd w:val="solid" w:color="C0C0C0" w:fill="FFFFFF"/>
      </w:tcPr>
    </w:tblStylePr>
    <w:tblStylePr w:type="neCell">
      <w:rPr>
        <w:b/>
        <w:bCs/>
      </w:rPr>
      <w:tcPr>
        <w:tcBorders>
          <w:tl2br w:val="nil"/>
          <w:tr2bl w:val="nil"/>
        </w:tcBorders>
      </w:tcPr>
    </w:tblStylePr>
    <w:tblStylePr w:type="nwCell">
      <w:tcPr>
        <w:tcBorders>
          <w:tl2br w:val="nil"/>
          <w:tr2bl w:val="nil"/>
        </w:tcBorders>
        <w:shd w:val="solid" w:color="800080" w:fill="FFFFFF"/>
      </w:tcPr>
    </w:tblStylePr>
    <w:tblStylePr w:type="swCell">
      <w:rPr>
        <w:color w:val="000080"/>
      </w:rPr>
      <w:tcPr>
        <w:tcBorders>
          <w:tl2br w:val="nil"/>
          <w:tr2bl w:val="nil"/>
        </w:tcBorders>
      </w:tcPr>
    </w:tblStylePr>
  </w:style>
  <w:style w:type="table" w:customStyle="1" w:styleId="2941">
    <w:name w:val="Сетка таблицы 8112"/>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blStylePr w:type="firstRow">
      <w:rPr>
        <w:b/>
        <w:bCs/>
        <w:color w:val="FFFFFF"/>
      </w:rPr>
      <w:tcPr>
        <w:tcBorders>
          <w:tl2br w:val="nil"/>
          <w:tr2bl w:val="nil"/>
        </w:tcBorders>
        <w:shd w:val="solid" w:color="000080" w:fill="FFFFFF"/>
      </w:tcPr>
    </w:tblStylePr>
    <w:tblStylePr w:type="lastRow">
      <w:rPr>
        <w:b/>
        <w:bCs/>
        <w:color w:val="auto"/>
      </w:rPr>
      <w:tcPr>
        <w:tcBorders>
          <w:tl2br w:val="nil"/>
          <w:tr2bl w:val="nil"/>
        </w:tcBorders>
      </w:tcPr>
    </w:tblStylePr>
    <w:tblStylePr w:type="lastCol">
      <w:rPr>
        <w:b/>
        <w:bCs/>
        <w:color w:val="auto"/>
      </w:rPr>
      <w:tcPr>
        <w:tcBorders>
          <w:tl2br w:val="nil"/>
          <w:tr2bl w:val="nil"/>
        </w:tcBorders>
      </w:tcPr>
    </w:tblStylePr>
  </w:style>
  <w:style w:type="table" w:customStyle="1" w:styleId="2942">
    <w:name w:val="Сетка таблицы 2112"/>
    <w:basedOn w:val="12"/>
    <w:qFormat/>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insideH w:val="single" w:color="000000" w:sz="6" w:space="0"/>
        <w:insideV w:val="single" w:color="000000" w:sz="6" w:space="0"/>
      </w:tblBorders>
    </w:tblPr>
    <w:tblStylePr w:type="firstRow">
      <w:rPr>
        <w:b/>
        <w:bCs/>
      </w:rPr>
      <w:tcPr>
        <w:tcBorders>
          <w:tl2br w:val="nil"/>
          <w:tr2bl w:val="nil"/>
        </w:tcBorders>
      </w:tcPr>
    </w:tblStylePr>
    <w:tblStylePr w:type="lastRow">
      <w:rPr>
        <w:b/>
        <w:bCs/>
      </w:rPr>
      <w:tcPr>
        <w:tcBorders>
          <w:top w:val="single" w:color="00000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style>
  <w:style w:type="table" w:customStyle="1" w:styleId="2943">
    <w:name w:val="Сетка таблицы 1112"/>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blStylePr w:type="lastRow">
      <w:rPr>
        <w:i/>
        <w:iCs/>
      </w:rPr>
      <w:tcPr>
        <w:tcBorders>
          <w:tl2br w:val="nil"/>
          <w:tr2bl w:val="nil"/>
        </w:tcBorders>
      </w:tcPr>
    </w:tblStylePr>
    <w:tblStylePr w:type="lastCol">
      <w:rPr>
        <w:i/>
        <w:iCs/>
      </w:rPr>
      <w:tcPr>
        <w:tcBorders>
          <w:tl2br w:val="nil"/>
          <w:tr2bl w:val="nil"/>
        </w:tcBorders>
      </w:tcPr>
    </w:tblStylePr>
  </w:style>
  <w:style w:type="table" w:customStyle="1" w:styleId="2944">
    <w:name w:val="Простая таблица 3112"/>
    <w:basedOn w:val="12"/>
    <w:uiPriority w:val="0"/>
    <w:pPr>
      <w:widowControl w:val="0"/>
      <w:adjustRightInd w:val="0"/>
      <w:spacing w:before="120" w:after="120" w:line="240" w:lineRule="auto"/>
      <w:ind w:firstLine="567"/>
      <w:jc w:val="both"/>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tblBorders>
    </w:tblPr>
    <w:tblStylePr w:type="firstRow">
      <w:rPr>
        <w:b/>
        <w:bCs/>
        <w:color w:val="FFFFFF"/>
      </w:rPr>
      <w:tcPr>
        <w:tcBorders>
          <w:tl2br w:val="nil"/>
          <w:tr2bl w:val="nil"/>
        </w:tcBorders>
        <w:shd w:val="solid" w:color="000000" w:fill="FFFFFF"/>
      </w:tcPr>
    </w:tblStylePr>
  </w:style>
  <w:style w:type="table" w:customStyle="1" w:styleId="2945">
    <w:name w:val="Средняя заливка 2 - Акцент 4112"/>
    <w:basedOn w:val="12"/>
    <w:qFormat/>
    <w:uiPriority w:val="64"/>
    <w:pPr>
      <w:spacing w:after="0" w:line="240" w:lineRule="auto"/>
    </w:pPr>
    <w:rPr>
      <w:rFonts w:ascii="Cambria" w:hAnsi="Cambria" w:eastAsia="Times New Roman" w:cs="Times New Roman"/>
      <w:sz w:val="20"/>
      <w:szCs w:val="20"/>
    </w:rPr>
    <w:tblPr>
      <w:tblBorders>
        <w:top w:val="single" w:color="auto" w:sz="18" w:space="0"/>
        <w:bottom w:val="single" w:color="auto" w:sz="18" w:space="0"/>
      </w:tblBorders>
    </w:tblPr>
    <w:tblStylePr w:type="firstRow">
      <w:pPr>
        <w:spacing w:beforeLines="0" w:beforeAutospacing="0" w:afterLines="0" w:afterAutospacing="0" w:line="240" w:lineRule="auto"/>
      </w:pPr>
      <w:rPr>
        <w:b/>
        <w:bCs/>
        <w:color w:val="FFFFFF"/>
      </w:rPr>
      <w:tcPr>
        <w:tcBorders>
          <w:top w:val="single" w:color="auto" w:sz="18" w:space="0"/>
          <w:left w:val="nil"/>
          <w:bottom w:val="single" w:color="auto" w:sz="18" w:space="0"/>
          <w:right w:val="nil"/>
          <w:insideH w:val="nil"/>
          <w:insideV w:val="nil"/>
        </w:tcBorders>
        <w:shd w:val="clear" w:color="auto" w:fill="8064A2"/>
      </w:tcPr>
    </w:tblStylePr>
    <w:tblStylePr w:type="lastRow">
      <w:pPr>
        <w:spacing w:beforeLines="0" w:beforeAutospacing="0" w:afterLines="0" w:afterAutospacing="0" w:line="240" w:lineRule="auto"/>
      </w:pPr>
      <w:rPr>
        <w:color w:val="auto"/>
      </w:rPr>
      <w:tcPr>
        <w:tcBorders>
          <w:top w:val="double" w:color="auto" w:sz="6" w:space="0"/>
          <w:left w:val="nil"/>
          <w:bottom w:val="single" w:color="auto" w:sz="18" w:space="0"/>
          <w:right w:val="nil"/>
          <w:insideH w:val="nil"/>
          <w:insideV w:val="nil"/>
        </w:tcBorders>
        <w:shd w:val="clear" w:color="auto" w:fill="FFFFFF"/>
      </w:tcPr>
    </w:tblStylePr>
    <w:tblStylePr w:type="firstCol">
      <w:rPr>
        <w:b/>
        <w:bCs/>
        <w:color w:val="FFFFFF"/>
      </w:rPr>
      <w:tcPr>
        <w:tcBorders>
          <w:top w:val="nil"/>
          <w:left w:val="nil"/>
          <w:bottom w:val="single" w:color="auto" w:sz="18" w:space="0"/>
          <w:right w:val="nil"/>
          <w:insideH w:val="nil"/>
          <w:insideV w:val="nil"/>
        </w:tcBorders>
        <w:shd w:val="clear" w:color="auto" w:fill="8064A2"/>
      </w:tcPr>
    </w:tblStylePr>
    <w:tblStylePr w:type="lastCol">
      <w:rPr>
        <w:b/>
        <w:bCs/>
        <w:color w:val="FFFFFF"/>
      </w:rPr>
      <w:tcPr>
        <w:tcBorders>
          <w:left w:val="nil"/>
          <w:right w:val="nil"/>
          <w:insideH w:val="nil"/>
          <w:insideV w:val="nil"/>
        </w:tcBorders>
        <w:shd w:val="clear" w:color="auto" w:fill="8064A2"/>
      </w:tcPr>
    </w:tblStylePr>
    <w:tblStylePr w:type="band1Vert">
      <w:tcPr>
        <w:tcBorders>
          <w:left w:val="nil"/>
          <w:right w:val="nil"/>
          <w:insideH w:val="nil"/>
          <w:insideV w:val="nil"/>
        </w:tcBorders>
        <w:shd w:val="clear" w:color="auto" w:fill="D8D8D8"/>
      </w:tcPr>
    </w:tblStylePr>
    <w:tblStylePr w:type="band1Horz">
      <w:tcPr>
        <w:shd w:val="clear" w:color="auto" w:fill="D8D8D8"/>
      </w:tcPr>
    </w:tblStylePr>
    <w:tblStylePr w:type="neCell">
      <w:tcPr>
        <w:tcBorders>
          <w:top w:val="single" w:color="auto" w:sz="18" w:space="0"/>
          <w:left w:val="nil"/>
          <w:bottom w:val="single" w:color="auto" w:sz="18" w:space="0"/>
          <w:right w:val="nil"/>
          <w:insideH w:val="nil"/>
          <w:insideV w:val="nil"/>
        </w:tcBorders>
      </w:tcPr>
    </w:tblStylePr>
    <w:tblStylePr w:type="nwCell">
      <w:rPr>
        <w:color w:val="FFFFFF"/>
      </w:rPr>
      <w:tcPr>
        <w:tcBorders>
          <w:top w:val="single" w:color="auto" w:sz="18" w:space="0"/>
          <w:left w:val="nil"/>
          <w:bottom w:val="single" w:color="auto" w:sz="18" w:space="0"/>
          <w:right w:val="nil"/>
          <w:insideH w:val="nil"/>
          <w:insideV w:val="nil"/>
        </w:tcBorders>
      </w:tcPr>
    </w:tblStylePr>
  </w:style>
  <w:style w:type="table" w:customStyle="1" w:styleId="2946">
    <w:name w:val="Средний список 1312"/>
    <w:basedOn w:val="12"/>
    <w:qFormat/>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47">
    <w:name w:val="Средний список 111122"/>
    <w:basedOn w:val="12"/>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48">
    <w:name w:val="Светлая заливка412"/>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949">
    <w:name w:val="Средний список 1121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50">
    <w:name w:val="Средний список 1131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51">
    <w:name w:val="Светлая заливка1212"/>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952">
    <w:name w:val="Средний список 1141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53">
    <w:name w:val="Средний список 1151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54">
    <w:name w:val="Средний список 1161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55">
    <w:name w:val="Светлая заливка2112"/>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956">
    <w:name w:val="Средний список 1171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57">
    <w:name w:val="Средний список 1181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58">
    <w:name w:val="Средний список 1191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59">
    <w:name w:val="Средний список 11101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60">
    <w:name w:val="Средний список 111111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61">
    <w:name w:val="Светлая заливка3212"/>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962">
    <w:name w:val="Средний список 11121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63">
    <w:name w:val="Средний список 11131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64">
    <w:name w:val="Средний список 11141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65">
    <w:name w:val="Средний список 11151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66">
    <w:name w:val="Средний список 11161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mbria" w:hAnsi="Cambria"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2967">
    <w:name w:val="Светлая заливка11612"/>
    <w:basedOn w:val="12"/>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968">
    <w:name w:val="Светлая заливка3312"/>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969">
    <w:name w:val="Светлая заливка1312"/>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Lines="0" w:beforeAutospacing="0" w:afterLines="0" w:afterAutospacing="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2970">
    <w:name w:val="Сетка таблицы 51112"/>
    <w:basedOn w:val="12"/>
    <w:qFormat/>
    <w:uiPriority w:val="0"/>
    <w:pPr>
      <w:spacing w:after="0" w:line="240" w:lineRule="auto"/>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2971">
    <w:name w:val="Сетка таблицы64"/>
    <w:basedOn w:val="12"/>
    <w:qFormat/>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72">
    <w:name w:val="Сетка таблицы74"/>
    <w:basedOn w:val="12"/>
    <w:qFormat/>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73">
    <w:name w:val="Сетка таблицы422"/>
    <w:basedOn w:val="12"/>
    <w:qFormat/>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74">
    <w:name w:val="Изысканная таблица52"/>
    <w:basedOn w:val="12"/>
    <w:uiPriority w:val="0"/>
    <w:pPr>
      <w:widowControl w:val="0"/>
      <w:adjustRightInd w:val="0"/>
      <w:spacing w:before="120" w:after="120" w:line="360" w:lineRule="auto"/>
      <w:ind w:firstLine="567"/>
      <w:jc w:val="both"/>
      <w:textAlignment w:val="baseline"/>
    </w:pPr>
    <w:rPr>
      <w:rFonts w:ascii="Cambria" w:hAnsi="Cambria" w:eastAsia="Times New Roman" w:cs="Times New Roman"/>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cPr>
        <w:tcBorders>
          <w:tl2br w:val="nil"/>
          <w:tr2bl w:val="nil"/>
        </w:tcBorders>
      </w:tcPr>
    </w:tblStylePr>
  </w:style>
  <w:style w:type="table" w:customStyle="1" w:styleId="2975">
    <w:name w:val="Изящная таблица 152"/>
    <w:basedOn w:val="12"/>
    <w:uiPriority w:val="0"/>
    <w:pPr>
      <w:widowControl w:val="0"/>
      <w:adjustRightInd w:val="0"/>
      <w:spacing w:before="120" w:after="120" w:line="360" w:lineRule="auto"/>
      <w:ind w:firstLine="567"/>
      <w:jc w:val="both"/>
      <w:textAlignment w:val="baseline"/>
    </w:pPr>
    <w:rPr>
      <w:rFonts w:ascii="Cambria" w:hAnsi="Cambria" w:eastAsia="Times New Roman" w:cs="Times New Roman"/>
      <w:sz w:val="20"/>
      <w:szCs w:val="20"/>
    </w:rPr>
    <w:tblStylePr w:type="firstRow">
      <w:tcPr>
        <w:tcBorders>
          <w:top w:val="single" w:color="000000" w:sz="6" w:space="0"/>
          <w:bottom w:val="single" w:color="000000" w:sz="12" w:space="0"/>
          <w:tl2br w:val="nil"/>
          <w:tr2bl w:val="nil"/>
        </w:tcBorders>
      </w:tcPr>
    </w:tblStylePr>
    <w:tblStylePr w:type="lastRow">
      <w:tcPr>
        <w:tcBorders>
          <w:top w:val="single" w:color="000000" w:sz="12" w:space="0"/>
          <w:tl2br w:val="nil"/>
          <w:tr2bl w:val="nil"/>
        </w:tcBorders>
        <w:shd w:val="pct25" w:color="800080" w:fill="FFFFFF"/>
      </w:tcPr>
    </w:tblStylePr>
    <w:tblStylePr w:type="firstCol">
      <w:tcPr>
        <w:tcBorders>
          <w:right w:val="single" w:color="000000" w:sz="12" w:space="0"/>
          <w:tl2br w:val="nil"/>
          <w:tr2bl w:val="nil"/>
        </w:tcBorders>
      </w:tcPr>
    </w:tblStylePr>
    <w:tblStylePr w:type="lastCol">
      <w:tcPr>
        <w:tcBorders>
          <w:left w:val="single" w:color="000000" w:sz="12" w:space="0"/>
          <w:tl2br w:val="nil"/>
          <w:tr2bl w:val="nil"/>
        </w:tcBorders>
      </w:tcPr>
    </w:tblStylePr>
    <w:tblStylePr w:type="band1Horz">
      <w:tcPr>
        <w:tcBorders>
          <w:bottom w:val="single" w:color="000000" w:sz="6"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2976">
    <w:name w:val="Классическая таблица 252"/>
    <w:basedOn w:val="12"/>
    <w:uiPriority w:val="0"/>
    <w:pPr>
      <w:widowControl w:val="0"/>
      <w:adjustRightInd w:val="0"/>
      <w:spacing w:before="120" w:after="120" w:line="36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color w:val="FFFFFF"/>
      </w:rPr>
      <w:tcPr>
        <w:tcBorders>
          <w:bottom w:val="single" w:color="000000" w:sz="6" w:space="0"/>
          <w:tl2br w:val="nil"/>
          <w:tr2bl w:val="nil"/>
        </w:tcBorders>
        <w:shd w:val="solid" w:color="800080" w:fill="FFFFFF"/>
      </w:tcPr>
    </w:tblStylePr>
    <w:tblStylePr w:type="lastRow">
      <w:tcPr>
        <w:tcBorders>
          <w:top w:val="single" w:color="000000" w:sz="6" w:space="0"/>
          <w:tl2br w:val="nil"/>
          <w:tr2bl w:val="nil"/>
        </w:tcBorders>
      </w:tcPr>
    </w:tblStylePr>
    <w:tblStylePr w:type="firstCol">
      <w:rPr>
        <w:b/>
        <w:bCs/>
      </w:rPr>
      <w:tcPr>
        <w:tcBorders>
          <w:tl2br w:val="nil"/>
          <w:tr2bl w:val="nil"/>
        </w:tcBorders>
        <w:shd w:val="solid" w:color="C0C0C0" w:fill="FFFFFF"/>
      </w:tcPr>
    </w:tblStylePr>
    <w:tblStylePr w:type="neCell">
      <w:rPr>
        <w:b/>
        <w:bCs/>
      </w:rPr>
      <w:tcPr>
        <w:tcBorders>
          <w:tl2br w:val="nil"/>
          <w:tr2bl w:val="nil"/>
        </w:tcBorders>
      </w:tcPr>
    </w:tblStylePr>
    <w:tblStylePr w:type="nwCell">
      <w:tcPr>
        <w:tcBorders>
          <w:tl2br w:val="nil"/>
          <w:tr2bl w:val="nil"/>
        </w:tcBorders>
        <w:shd w:val="solid" w:color="800080" w:fill="FFFFFF"/>
      </w:tcPr>
    </w:tblStylePr>
    <w:tblStylePr w:type="swCell">
      <w:rPr>
        <w:color w:val="000080"/>
      </w:rPr>
      <w:tcPr>
        <w:tcBorders>
          <w:tl2br w:val="nil"/>
          <w:tr2bl w:val="nil"/>
        </w:tcBorders>
      </w:tcPr>
    </w:tblStylePr>
  </w:style>
  <w:style w:type="table" w:customStyle="1" w:styleId="2977">
    <w:name w:val="Сетка таблицы142"/>
    <w:basedOn w:val="12"/>
    <w:qFormat/>
    <w:uiPriority w:val="0"/>
    <w:pPr>
      <w:spacing w:after="0" w:line="360" w:lineRule="auto"/>
      <w:ind w:firstLine="567"/>
      <w:jc w:val="both"/>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78">
    <w:name w:val="Сетка таблицы232"/>
    <w:basedOn w:val="12"/>
    <w:qFormat/>
    <w:uiPriority w:val="0"/>
    <w:pPr>
      <w:spacing w:after="0" w:line="360" w:lineRule="auto"/>
      <w:ind w:firstLine="567"/>
      <w:jc w:val="both"/>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79">
    <w:name w:val="Сетка таблицы 852"/>
    <w:basedOn w:val="12"/>
    <w:qFormat/>
    <w:uiPriority w:val="0"/>
    <w:pPr>
      <w:widowControl w:val="0"/>
      <w:adjustRightInd w:val="0"/>
      <w:spacing w:before="120" w:after="120" w:line="360" w:lineRule="auto"/>
      <w:ind w:firstLine="567"/>
      <w:jc w:val="both"/>
      <w:textAlignment w:val="baseline"/>
    </w:pPr>
    <w:rPr>
      <w:rFonts w:ascii="Cambria" w:hAnsi="Cambria" w:eastAsia="Times New Roman" w:cs="Times New Roman"/>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cPr>
        <w:tcBorders>
          <w:tl2br w:val="nil"/>
          <w:tr2bl w:val="nil"/>
        </w:tcBorders>
        <w:shd w:val="solid" w:color="000080" w:fill="FFFFFF"/>
      </w:tcPr>
    </w:tblStylePr>
    <w:tblStylePr w:type="lastRow">
      <w:rPr>
        <w:b/>
        <w:bCs/>
        <w:color w:val="auto"/>
      </w:rPr>
      <w:tcPr>
        <w:tcBorders>
          <w:tl2br w:val="nil"/>
          <w:tr2bl w:val="nil"/>
        </w:tcBorders>
      </w:tcPr>
    </w:tblStylePr>
    <w:tblStylePr w:type="lastCol">
      <w:rPr>
        <w:b/>
        <w:bCs/>
        <w:color w:val="auto"/>
      </w:rPr>
      <w:tcPr>
        <w:tcBorders>
          <w:tl2br w:val="nil"/>
          <w:tr2bl w:val="nil"/>
        </w:tcBorders>
      </w:tcPr>
    </w:tblStylePr>
  </w:style>
  <w:style w:type="table" w:customStyle="1" w:styleId="2980">
    <w:name w:val="Сетка таблицы82"/>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81">
    <w:name w:val="Сетка таблицы92"/>
    <w:basedOn w:val="12"/>
    <w:qFormat/>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82">
    <w:name w:val="Сетка таблицы102"/>
    <w:basedOn w:val="12"/>
    <w:qFormat/>
    <w:uiPriority w:val="0"/>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83">
    <w:name w:val="Сетка таблицы124"/>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84">
    <w:name w:val="Сетка таблицы132"/>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85">
    <w:name w:val="Сетка таблицы152"/>
    <w:basedOn w:val="12"/>
    <w:qFormat/>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86">
    <w:name w:val="Сетка таблицы162"/>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87">
    <w:name w:val="Сетка таблицы172"/>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88">
    <w:name w:val="Сетка таблицы182"/>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89">
    <w:name w:val="Table Grid Report14"/>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90">
    <w:name w:val="Сетка таблицы223"/>
    <w:basedOn w:val="12"/>
    <w:uiPriority w:val="0"/>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91">
    <w:name w:val="Сетка таблицы192"/>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92">
    <w:name w:val="Веб-таблица 332"/>
    <w:basedOn w:val="12"/>
    <w:uiPriority w:val="0"/>
    <w:pPr>
      <w:spacing w:after="0" w:line="240" w:lineRule="auto"/>
      <w:jc w:val="center"/>
    </w:pPr>
    <w:rPr>
      <w:rFonts w:ascii="Times New Roman" w:hAnsi="Times New Roman"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2993">
    <w:name w:val="Сетка таблицы2112"/>
    <w:basedOn w:val="12"/>
    <w:qFormat/>
    <w:uiPriority w:val="0"/>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94">
    <w:name w:val="Сетка таблицы1112"/>
    <w:basedOn w:val="12"/>
    <w:uiPriority w:val="59"/>
    <w:pPr>
      <w:spacing w:after="0" w:line="240" w:lineRule="auto"/>
    </w:pPr>
    <w:rPr>
      <w:rFonts w:ascii="Calibri" w:hAnsi="Calibri" w:eastAsia="Times New Roman" w:cs="Arial"/>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2995">
    <w:name w:val="Сетка таблицы312"/>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96">
    <w:name w:val="Веб-таблица 3122"/>
    <w:basedOn w:val="12"/>
    <w:qFormat/>
    <w:uiPriority w:val="0"/>
    <w:pPr>
      <w:spacing w:after="0" w:line="240" w:lineRule="auto"/>
      <w:jc w:val="center"/>
    </w:pPr>
    <w:rPr>
      <w:rFonts w:ascii="Times New Roman" w:hAnsi="Times New Roman"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2997">
    <w:name w:val="Table Grid Report113"/>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998">
    <w:name w:val="Сетка таблицы1212"/>
    <w:basedOn w:val="12"/>
    <w:qFormat/>
    <w:uiPriority w:val="59"/>
    <w:pPr>
      <w:spacing w:after="0" w:line="240" w:lineRule="auto"/>
    </w:pPr>
    <w:rPr>
      <w:rFonts w:ascii="Calibri" w:hAnsi="Calibri" w:eastAsia="Times New Roman" w:cs="Arial"/>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2999">
    <w:name w:val="Table Normal3"/>
    <w:semiHidden/>
    <w:unhideWhenUsed/>
    <w:qFormat/>
    <w:uiPriority w:val="2"/>
    <w:pPr>
      <w:widowControl w:val="0"/>
      <w:spacing w:after="0" w:line="240" w:lineRule="auto"/>
    </w:pPr>
    <w:rPr>
      <w:rFonts w:ascii="Calibri" w:hAnsi="Calibri" w:eastAsia="Calibri" w:cs="Arial"/>
      <w:lang w:val="en-US" w:eastAsia="en-US"/>
    </w:rPr>
    <w:tblPr>
      <w:tblCellMar>
        <w:top w:w="0" w:type="dxa"/>
        <w:left w:w="0" w:type="dxa"/>
        <w:bottom w:w="0" w:type="dxa"/>
        <w:right w:w="0" w:type="dxa"/>
      </w:tblCellMar>
    </w:tblPr>
  </w:style>
  <w:style w:type="table" w:customStyle="1" w:styleId="3000">
    <w:name w:val="Классическая таблица 132"/>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i/>
        <w:iCs/>
      </w:rPr>
      <w:tcPr>
        <w:tcBorders>
          <w:bottom w:val="single" w:color="000000" w:sz="6" w:space="0"/>
          <w:tl2br w:val="nil"/>
          <w:tr2bl w:val="nil"/>
        </w:tcBorders>
      </w:tcPr>
    </w:tblStylePr>
    <w:tblStylePr w:type="lastRow">
      <w:rPr>
        <w:color w:val="auto"/>
      </w:rPr>
      <w:tcPr>
        <w:tcBorders>
          <w:top w:val="single" w:color="000000" w:sz="6" w:space="0"/>
          <w:tl2br w:val="nil"/>
          <w:tr2bl w:val="nil"/>
        </w:tcBorders>
      </w:tcPr>
    </w:tblStylePr>
    <w:tblStylePr w:type="firstCol">
      <w:tcPr>
        <w:tcBorders>
          <w:right w:val="single" w:color="000000" w:sz="6" w:space="0"/>
          <w:tl2br w:val="nil"/>
          <w:tr2bl w:val="nil"/>
        </w:tcBorders>
      </w:tcPr>
    </w:tblStylePr>
    <w:tblStylePr w:type="neCell">
      <w:rPr>
        <w:b/>
        <w:bCs/>
        <w:i w:val="0"/>
        <w:iCs w:val="0"/>
      </w:rPr>
      <w:tcPr>
        <w:tcBorders>
          <w:tl2br w:val="nil"/>
          <w:tr2bl w:val="nil"/>
        </w:tcBorders>
      </w:tcPr>
    </w:tblStylePr>
    <w:tblStylePr w:type="swCell">
      <w:rPr>
        <w:b/>
        <w:bCs/>
      </w:rPr>
      <w:tcPr>
        <w:tcBorders>
          <w:tl2br w:val="nil"/>
          <w:tr2bl w:val="nil"/>
        </w:tcBorders>
      </w:tcPr>
    </w:tblStylePr>
  </w:style>
  <w:style w:type="table" w:customStyle="1" w:styleId="3001">
    <w:name w:val="Сетка таблицы612"/>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02">
    <w:name w:val="Сетка таблицы712"/>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03">
    <w:name w:val="Table Grid Report22"/>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04">
    <w:name w:val="Сетка таблицы242"/>
    <w:basedOn w:val="12"/>
    <w:qFormat/>
    <w:uiPriority w:val="0"/>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05">
    <w:name w:val="Сетка таблицы1102"/>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06">
    <w:name w:val="Веб-таблица 342"/>
    <w:basedOn w:val="12"/>
    <w:uiPriority w:val="0"/>
    <w:pPr>
      <w:spacing w:after="0" w:line="240" w:lineRule="auto"/>
      <w:jc w:val="center"/>
    </w:pPr>
    <w:rPr>
      <w:rFonts w:ascii="Times New Roman" w:hAnsi="Times New Roman"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3007">
    <w:name w:val="Table Grid Report122"/>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08">
    <w:name w:val="Сетка таблицы2122"/>
    <w:basedOn w:val="12"/>
    <w:qFormat/>
    <w:uiPriority w:val="0"/>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09">
    <w:name w:val="Сетка таблицы1122"/>
    <w:basedOn w:val="12"/>
    <w:qFormat/>
    <w:uiPriority w:val="59"/>
    <w:pPr>
      <w:spacing w:after="0" w:line="240" w:lineRule="auto"/>
    </w:pPr>
    <w:rPr>
      <w:rFonts w:ascii="Calibri" w:hAnsi="Calibri" w:eastAsia="Times New Roman" w:cs="Arial"/>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3010">
    <w:name w:val="Сетка таблицы322"/>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11">
    <w:name w:val="Веб-таблица 3132"/>
    <w:basedOn w:val="12"/>
    <w:uiPriority w:val="0"/>
    <w:pPr>
      <w:spacing w:after="0" w:line="240" w:lineRule="auto"/>
      <w:jc w:val="center"/>
    </w:pPr>
    <w:rPr>
      <w:rFonts w:ascii="Times New Roman" w:hAnsi="Times New Roman"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3012">
    <w:name w:val="Table Grid Report1112"/>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13">
    <w:name w:val="Сетка таблицы2212"/>
    <w:basedOn w:val="12"/>
    <w:qFormat/>
    <w:uiPriority w:val="0"/>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14">
    <w:name w:val="Сетка таблицы1222"/>
    <w:basedOn w:val="12"/>
    <w:uiPriority w:val="59"/>
    <w:pPr>
      <w:spacing w:after="0" w:line="240" w:lineRule="auto"/>
    </w:pPr>
    <w:rPr>
      <w:rFonts w:ascii="Calibri" w:hAnsi="Calibri" w:eastAsia="Times New Roman" w:cs="Arial"/>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3015">
    <w:name w:val="Table Normal12"/>
    <w:semiHidden/>
    <w:unhideWhenUsed/>
    <w:qFormat/>
    <w:uiPriority w:val="2"/>
    <w:pPr>
      <w:widowControl w:val="0"/>
      <w:spacing w:after="0" w:line="240" w:lineRule="auto"/>
    </w:pPr>
    <w:rPr>
      <w:rFonts w:ascii="Calibri" w:hAnsi="Calibri" w:eastAsia="Calibri" w:cs="Arial"/>
      <w:lang w:val="en-US" w:eastAsia="en-US"/>
    </w:rPr>
    <w:tblPr>
      <w:tblCellMar>
        <w:top w:w="0" w:type="dxa"/>
        <w:left w:w="0" w:type="dxa"/>
        <w:bottom w:w="0" w:type="dxa"/>
        <w:right w:w="0" w:type="dxa"/>
      </w:tblCellMar>
    </w:tblPr>
  </w:style>
  <w:style w:type="table" w:customStyle="1" w:styleId="3016">
    <w:name w:val="Классическая таблица 142"/>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i/>
        <w:iCs/>
      </w:rPr>
      <w:tcPr>
        <w:tcBorders>
          <w:bottom w:val="single" w:color="000000" w:sz="6" w:space="0"/>
          <w:tl2br w:val="nil"/>
          <w:tr2bl w:val="nil"/>
        </w:tcBorders>
      </w:tcPr>
    </w:tblStylePr>
    <w:tblStylePr w:type="lastRow">
      <w:rPr>
        <w:color w:val="auto"/>
      </w:rPr>
      <w:tcPr>
        <w:tcBorders>
          <w:top w:val="single" w:color="000000" w:sz="6" w:space="0"/>
          <w:tl2br w:val="nil"/>
          <w:tr2bl w:val="nil"/>
        </w:tcBorders>
      </w:tcPr>
    </w:tblStylePr>
    <w:tblStylePr w:type="firstCol">
      <w:tcPr>
        <w:tcBorders>
          <w:right w:val="single" w:color="000000" w:sz="6" w:space="0"/>
          <w:tl2br w:val="nil"/>
          <w:tr2bl w:val="nil"/>
        </w:tcBorders>
      </w:tcPr>
    </w:tblStylePr>
    <w:tblStylePr w:type="neCell">
      <w:rPr>
        <w:b/>
        <w:bCs/>
        <w:i w:val="0"/>
        <w:iCs w:val="0"/>
      </w:rPr>
      <w:tcPr>
        <w:tcBorders>
          <w:tl2br w:val="nil"/>
          <w:tr2bl w:val="nil"/>
        </w:tcBorders>
      </w:tcPr>
    </w:tblStylePr>
    <w:tblStylePr w:type="swCell">
      <w:rPr>
        <w:b/>
        <w:bCs/>
      </w:rPr>
      <w:tcPr>
        <w:tcBorders>
          <w:tl2br w:val="nil"/>
          <w:tr2bl w:val="nil"/>
        </w:tcBorders>
      </w:tcPr>
    </w:tblStylePr>
  </w:style>
  <w:style w:type="table" w:customStyle="1" w:styleId="3017">
    <w:name w:val="Сетка таблицы622"/>
    <w:basedOn w:val="12"/>
    <w:qFormat/>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18">
    <w:name w:val="Сетка таблицы722"/>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19">
    <w:name w:val="Table Grid Report32"/>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20">
    <w:name w:val="Table Grid Report41"/>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21">
    <w:name w:val="Table Grid Report51"/>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22">
    <w:name w:val="Средний список 1119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23">
    <w:name w:val="Средний список 1 - Акцент 1132"/>
    <w:basedOn w:val="12"/>
    <w:qFormat/>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ascii="Calibri Light" w:hAnsi="Calibri Light"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3024">
    <w:name w:val="Средний список 122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Segoe UI" w:hAnsi="Segoe UI"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25">
    <w:name w:val="Средний список 11110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26">
    <w:name w:val="Средний список 1 - Акцент 11122"/>
    <w:basedOn w:val="12"/>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ascii="Calibri Light" w:hAnsi="Calibri Light"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3027">
    <w:name w:val="Средний список 1322"/>
    <w:basedOn w:val="12"/>
    <w:qFormat/>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28">
    <w:name w:val="Средний список 111132"/>
    <w:basedOn w:val="12"/>
    <w:qFormat/>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29">
    <w:name w:val="Средний список 1122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30">
    <w:name w:val="Средний список 1132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31">
    <w:name w:val="Средний список 1142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32">
    <w:name w:val="Средний список 1152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33">
    <w:name w:val="Средний список 1162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34">
    <w:name w:val="Средний список 1172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35">
    <w:name w:val="Средний список 1182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36">
    <w:name w:val="Средний список 1192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37">
    <w:name w:val="Средний список 11102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38">
    <w:name w:val="Средний список 111112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39">
    <w:name w:val="Средний список 11122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40">
    <w:name w:val="Средний список 11132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41">
    <w:name w:val="Средний список 11142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42">
    <w:name w:val="Средний список 11152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43">
    <w:name w:val="Средний список 11162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44">
    <w:name w:val="Средний список 11171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45">
    <w:name w:val="Средний список 1 - Акцент 11212"/>
    <w:basedOn w:val="12"/>
    <w:qFormat/>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hint="default" w:ascii="Calibri Light" w:hAnsi="Calibri Light"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3046">
    <w:name w:val="Средний список 1211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47">
    <w:name w:val="Средний список 11181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48">
    <w:name w:val="Средний список 1 - Акцент 111112"/>
    <w:basedOn w:val="12"/>
    <w:qFormat/>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hint="default" w:ascii="Calibri Light" w:hAnsi="Calibri Light"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3049">
    <w:name w:val="Средний список 13112"/>
    <w:basedOn w:val="12"/>
    <w:qFormat/>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50">
    <w:name w:val="Средний список 1111212"/>
    <w:basedOn w:val="12"/>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51">
    <w:name w:val="Средний список 11211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52">
    <w:name w:val="Средний список 11311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53">
    <w:name w:val="Средний список 11411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54">
    <w:name w:val="Средний список 11511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55">
    <w:name w:val="Средний список 11611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56">
    <w:name w:val="Средний список 11711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57">
    <w:name w:val="Средний список 11811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58">
    <w:name w:val="Средний список 11911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59">
    <w:name w:val="Средний список 111011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60">
    <w:name w:val="Средний список 1111111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61">
    <w:name w:val="Средний список 111211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62">
    <w:name w:val="Средний список 111311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63">
    <w:name w:val="Средний список 1114112"/>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64">
    <w:name w:val="Средний список 111511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065">
    <w:name w:val="Средний список 1116112"/>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hint="default" w:ascii="Calibri Light" w:hAnsi="Calibri Light"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paragraph" w:customStyle="1" w:styleId="3066">
    <w:name w:val="font19"/>
    <w:basedOn w:val="1"/>
    <w:uiPriority w:val="99"/>
    <w:pPr>
      <w:spacing w:before="100" w:beforeAutospacing="1" w:after="100" w:afterAutospacing="1" w:line="240" w:lineRule="auto"/>
    </w:pPr>
    <w:rPr>
      <w:rFonts w:ascii="Times New Roman" w:hAnsi="Times New Roman" w:eastAsia="Times New Roman" w:cs="Times New Roman"/>
      <w:b/>
      <w:bCs/>
      <w:i/>
      <w:iCs/>
      <w:color w:val="000000"/>
      <w:sz w:val="20"/>
      <w:szCs w:val="20"/>
    </w:rPr>
  </w:style>
  <w:style w:type="paragraph" w:customStyle="1" w:styleId="3067">
    <w:name w:val="font20"/>
    <w:basedOn w:val="1"/>
    <w:uiPriority w:val="99"/>
    <w:pPr>
      <w:spacing w:before="100" w:beforeAutospacing="1" w:after="100" w:afterAutospacing="1" w:line="240" w:lineRule="auto"/>
    </w:pPr>
    <w:rPr>
      <w:rFonts w:ascii="Times New Roman" w:hAnsi="Times New Roman" w:eastAsia="Times New Roman" w:cs="Times New Roman"/>
      <w:b/>
      <w:bCs/>
      <w:i/>
      <w:iCs/>
      <w:color w:val="000000"/>
      <w:sz w:val="20"/>
      <w:szCs w:val="20"/>
    </w:rPr>
  </w:style>
  <w:style w:type="table" w:customStyle="1" w:styleId="3068">
    <w:name w:val="Сетка таблицы20"/>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69">
    <w:name w:val="Table Grid Report15"/>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70">
    <w:name w:val="Table Grid Report23"/>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71">
    <w:name w:val="Table Grid Report33"/>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72">
    <w:name w:val="Table Grid Report42"/>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73">
    <w:name w:val="Сетка таблицы117"/>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74">
    <w:name w:val="Сетка таблицы28"/>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75">
    <w:name w:val="Сетка таблицы35"/>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76">
    <w:name w:val="Сетка таблицы29"/>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77">
    <w:name w:val="Table Grid Report16"/>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78">
    <w:name w:val="Table Grid Report24"/>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79">
    <w:name w:val="Table Grid Report34"/>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80">
    <w:name w:val="Сетка таблицы118"/>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81">
    <w:name w:val="Сетка таблицы210"/>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82">
    <w:name w:val="Сетка таблицы36"/>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83">
    <w:name w:val="Сетка таблицы30"/>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84">
    <w:name w:val="Table Grid Report17"/>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85">
    <w:name w:val="Table Grid Report25"/>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86">
    <w:name w:val="Table Grid Report35"/>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87">
    <w:name w:val="Сетка таблицы119"/>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88">
    <w:name w:val="Сетка таблицы215"/>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089">
    <w:name w:val="Сетка таблицы37"/>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090">
    <w:name w:val="xl63808"/>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3091">
    <w:name w:val="xl6380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3092">
    <w:name w:val="xl63810"/>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3093">
    <w:name w:val="xl63812"/>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3094">
    <w:name w:val="xl63813"/>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3095">
    <w:name w:val="xl63814"/>
    <w:basedOn w:val="1"/>
    <w:qFormat/>
    <w:uiPriority w:val="0"/>
    <w:pPr>
      <w:spacing w:before="100" w:beforeAutospacing="1" w:after="100" w:afterAutospacing="1" w:line="240" w:lineRule="auto"/>
    </w:pPr>
    <w:rPr>
      <w:rFonts w:ascii="Times New Roman" w:hAnsi="Times New Roman" w:eastAsia="Times New Roman" w:cs="Times New Roman"/>
      <w:sz w:val="24"/>
      <w:szCs w:val="24"/>
    </w:rPr>
  </w:style>
  <w:style w:type="paragraph" w:customStyle="1" w:styleId="3096">
    <w:name w:val="xl63815"/>
    <w:basedOn w:val="1"/>
    <w:qFormat/>
    <w:uiPriority w:val="0"/>
    <w:pPr>
      <w:spacing w:before="100" w:beforeAutospacing="1" w:after="100" w:afterAutospacing="1" w:line="240" w:lineRule="auto"/>
    </w:pPr>
    <w:rPr>
      <w:rFonts w:ascii="Times New Roman" w:hAnsi="Times New Roman" w:eastAsia="Times New Roman" w:cs="Times New Roman"/>
      <w:sz w:val="24"/>
      <w:szCs w:val="24"/>
    </w:rPr>
  </w:style>
  <w:style w:type="paragraph" w:customStyle="1" w:styleId="3097">
    <w:name w:val="xl63816"/>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3098">
    <w:name w:val="xl63817"/>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3099">
    <w:name w:val="xl63818"/>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3100">
    <w:name w:val="xl63819"/>
    <w:basedOn w:val="1"/>
    <w:uiPriority w:val="0"/>
    <w:pPr>
      <w:pBdr>
        <w:top w:val="single" w:color="auto" w:sz="4" w:space="0"/>
        <w:left w:val="single" w:color="auto" w:sz="4" w:space="0"/>
        <w:bottom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3101">
    <w:name w:val="xl6382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3102">
    <w:name w:val="xl6382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3103">
    <w:name w:val="xl63822"/>
    <w:basedOn w:val="1"/>
    <w:uiPriority w:val="0"/>
    <w:pPr>
      <w:pBdr>
        <w:top w:val="single" w:color="auto" w:sz="4" w:space="0"/>
        <w:left w:val="single" w:color="auto" w:sz="4" w:space="0"/>
        <w:bottom w:val="single" w:color="auto" w:sz="4" w:space="0"/>
        <w:right w:val="single" w:color="auto" w:sz="4" w:space="0"/>
      </w:pBdr>
      <w:shd w:val="clear" w:color="000000" w:fill="F2DCDB"/>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3104">
    <w:name w:val="xl63823"/>
    <w:basedOn w:val="1"/>
    <w:qFormat/>
    <w:uiPriority w:val="0"/>
    <w:pPr>
      <w:pBdr>
        <w:top w:val="single" w:color="auto" w:sz="4" w:space="0"/>
        <w:left w:val="single" w:color="auto" w:sz="4" w:space="0"/>
        <w:bottom w:val="single" w:color="auto" w:sz="4" w:space="0"/>
        <w:right w:val="single" w:color="auto" w:sz="4" w:space="0"/>
      </w:pBdr>
      <w:shd w:val="clear" w:color="000000" w:fill="92D050"/>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3105">
    <w:name w:val="xl63824"/>
    <w:basedOn w:val="1"/>
    <w:uiPriority w:val="0"/>
    <w:pPr>
      <w:pBdr>
        <w:top w:val="single" w:color="auto" w:sz="4" w:space="0"/>
        <w:left w:val="single" w:color="auto" w:sz="4" w:space="0"/>
        <w:bottom w:val="single" w:color="auto" w:sz="4" w:space="0"/>
      </w:pBdr>
      <w:shd w:val="clear" w:color="000000" w:fill="D8E4BC"/>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3106">
    <w:name w:val="xl63806"/>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3107">
    <w:name w:val="xl63807"/>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3108">
    <w:name w:val="xl6381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3109">
    <w:name w:val="xl63825"/>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3110">
    <w:name w:val="xl63826"/>
    <w:basedOn w:val="1"/>
    <w:qFormat/>
    <w:uiPriority w:val="0"/>
    <w:pPr>
      <w:pBdr>
        <w:top w:val="single" w:color="auto" w:sz="4" w:space="0"/>
        <w:bottom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3111">
    <w:name w:val="xl63827"/>
    <w:basedOn w:val="1"/>
    <w:uiPriority w:val="0"/>
    <w:pPr>
      <w:pBdr>
        <w:top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3112">
    <w:name w:val="xl63828"/>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color w:val="A6A6A6"/>
      <w:sz w:val="20"/>
      <w:szCs w:val="20"/>
    </w:rPr>
  </w:style>
  <w:style w:type="paragraph" w:customStyle="1" w:styleId="3113">
    <w:name w:val="xl6382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3114">
    <w:name w:val="xl63830"/>
    <w:basedOn w:val="1"/>
    <w:qFormat/>
    <w:uiPriority w:val="0"/>
    <w:pPr>
      <w:pBdr>
        <w:top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3115">
    <w:name w:val="xl63831"/>
    <w:basedOn w:val="1"/>
    <w:qFormat/>
    <w:uiPriority w:val="0"/>
    <w:pPr>
      <w:pBdr>
        <w:top w:val="single" w:color="auto" w:sz="4" w:space="0"/>
        <w:bottom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color w:val="A6A6A6"/>
      <w:sz w:val="20"/>
      <w:szCs w:val="20"/>
    </w:rPr>
  </w:style>
  <w:style w:type="table" w:customStyle="1" w:styleId="3116">
    <w:name w:val="Сетка таблицы38"/>
    <w:basedOn w:val="12"/>
    <w:qFormat/>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117">
    <w:name w:val="Верхний колонтитул1"/>
    <w:basedOn w:val="1"/>
    <w:next w:val="46"/>
    <w:unhideWhenUsed/>
    <w:uiPriority w:val="99"/>
    <w:pPr>
      <w:widowControl w:val="0"/>
      <w:tabs>
        <w:tab w:val="center" w:pos="4677"/>
        <w:tab w:val="right" w:pos="9355"/>
      </w:tabs>
      <w:autoSpaceDE w:val="0"/>
      <w:autoSpaceDN w:val="0"/>
      <w:adjustRightInd w:val="0"/>
      <w:spacing w:after="0" w:line="240" w:lineRule="auto"/>
    </w:pPr>
    <w:rPr>
      <w:rFonts w:ascii="Times New Roman" w:hAnsi="Times New Roman" w:eastAsia="Calibri" w:cs="Times New Roman"/>
      <w:sz w:val="24"/>
      <w:szCs w:val="24"/>
      <w:lang w:eastAsia="en-US"/>
    </w:rPr>
  </w:style>
  <w:style w:type="paragraph" w:customStyle="1" w:styleId="3118">
    <w:name w:val="Нижний колонтитул1"/>
    <w:basedOn w:val="1"/>
    <w:next w:val="74"/>
    <w:unhideWhenUsed/>
    <w:uiPriority w:val="99"/>
    <w:pPr>
      <w:widowControl w:val="0"/>
      <w:tabs>
        <w:tab w:val="center" w:pos="4677"/>
        <w:tab w:val="right" w:pos="9355"/>
      </w:tabs>
      <w:autoSpaceDE w:val="0"/>
      <w:autoSpaceDN w:val="0"/>
      <w:adjustRightInd w:val="0"/>
      <w:spacing w:after="0" w:line="240" w:lineRule="auto"/>
    </w:pPr>
    <w:rPr>
      <w:rFonts w:ascii="Times New Roman" w:hAnsi="Times New Roman" w:eastAsia="Calibri" w:cs="Times New Roman"/>
      <w:sz w:val="24"/>
      <w:szCs w:val="24"/>
      <w:lang w:eastAsia="en-US"/>
    </w:rPr>
  </w:style>
  <w:style w:type="paragraph" w:customStyle="1" w:styleId="3119">
    <w:name w:val="Текст выноски1"/>
    <w:basedOn w:val="1"/>
    <w:next w:val="22"/>
    <w:semiHidden/>
    <w:unhideWhenUsed/>
    <w:uiPriority w:val="99"/>
    <w:pPr>
      <w:widowControl w:val="0"/>
      <w:autoSpaceDE w:val="0"/>
      <w:autoSpaceDN w:val="0"/>
      <w:adjustRightInd w:val="0"/>
      <w:spacing w:after="0" w:line="240" w:lineRule="auto"/>
    </w:pPr>
    <w:rPr>
      <w:rFonts w:ascii="Tahoma" w:hAnsi="Tahoma" w:eastAsia="Calibri" w:cs="Tahoma"/>
      <w:sz w:val="16"/>
      <w:szCs w:val="16"/>
      <w:lang w:eastAsia="en-US"/>
    </w:rPr>
  </w:style>
  <w:style w:type="table" w:customStyle="1" w:styleId="3120">
    <w:name w:val="Сетка таблицы120"/>
    <w:basedOn w:val="12"/>
    <w:qFormat/>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3121">
    <w:name w:val="Верхний колонтитул Знак1"/>
    <w:semiHidden/>
    <w:qFormat/>
    <w:uiPriority w:val="99"/>
    <w:rPr>
      <w:rFonts w:ascii="Times New Roman" w:hAnsi="Times New Roman" w:eastAsia="Times New Roman" w:cs="Times New Roman"/>
      <w:sz w:val="24"/>
      <w:szCs w:val="24"/>
      <w:lang w:eastAsia="ru-RU"/>
    </w:rPr>
  </w:style>
  <w:style w:type="character" w:customStyle="1" w:styleId="3122">
    <w:name w:val="Текст выноски Знак1"/>
    <w:semiHidden/>
    <w:qFormat/>
    <w:uiPriority w:val="99"/>
    <w:rPr>
      <w:rFonts w:ascii="Segoe UI" w:hAnsi="Segoe UI" w:eastAsia="Times New Roman" w:cs="Segoe UI"/>
      <w:sz w:val="18"/>
      <w:szCs w:val="18"/>
      <w:lang w:eastAsia="ru-RU"/>
    </w:rPr>
  </w:style>
  <w:style w:type="paragraph" w:customStyle="1" w:styleId="3123">
    <w:name w:val="Оглавление 32"/>
    <w:basedOn w:val="1"/>
    <w:next w:val="1"/>
    <w:autoRedefine/>
    <w:unhideWhenUsed/>
    <w:uiPriority w:val="39"/>
    <w:pPr>
      <w:widowControl w:val="0"/>
      <w:autoSpaceDE w:val="0"/>
      <w:autoSpaceDN w:val="0"/>
      <w:adjustRightInd w:val="0"/>
      <w:spacing w:after="0" w:line="240" w:lineRule="auto"/>
      <w:ind w:left="480"/>
    </w:pPr>
    <w:rPr>
      <w:rFonts w:ascii="Times New Roman" w:hAnsi="Times New Roman" w:eastAsia="Times New Roman" w:cs="Times New Roman"/>
      <w:sz w:val="24"/>
      <w:szCs w:val="24"/>
    </w:rPr>
  </w:style>
  <w:style w:type="paragraph" w:customStyle="1" w:styleId="3124">
    <w:name w:val="Оглавление 12"/>
    <w:basedOn w:val="1"/>
    <w:next w:val="1"/>
    <w:autoRedefine/>
    <w:unhideWhenUsed/>
    <w:qFormat/>
    <w:uiPriority w:val="39"/>
    <w:pPr>
      <w:widowControl w:val="0"/>
      <w:tabs>
        <w:tab w:val="right" w:leader="dot" w:pos="9560"/>
      </w:tabs>
      <w:autoSpaceDE w:val="0"/>
      <w:autoSpaceDN w:val="0"/>
      <w:adjustRightInd w:val="0"/>
      <w:spacing w:after="0" w:line="240" w:lineRule="auto"/>
      <w:jc w:val="both"/>
    </w:pPr>
    <w:rPr>
      <w:rFonts w:ascii="Times New Roman" w:hAnsi="Times New Roman" w:eastAsia="Times New Roman" w:cs="Times New Roman"/>
      <w:sz w:val="24"/>
      <w:szCs w:val="24"/>
    </w:rPr>
  </w:style>
  <w:style w:type="table" w:customStyle="1" w:styleId="3125">
    <w:name w:val="Сетка таблицы216"/>
    <w:basedOn w:val="12"/>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126">
    <w:name w:val="Оглавление 33"/>
    <w:basedOn w:val="1"/>
    <w:next w:val="1"/>
    <w:autoRedefine/>
    <w:unhideWhenUsed/>
    <w:uiPriority w:val="39"/>
    <w:pPr>
      <w:widowControl w:val="0"/>
      <w:autoSpaceDE w:val="0"/>
      <w:autoSpaceDN w:val="0"/>
      <w:adjustRightInd w:val="0"/>
      <w:spacing w:after="0" w:line="240" w:lineRule="auto"/>
      <w:ind w:left="480"/>
    </w:pPr>
    <w:rPr>
      <w:rFonts w:ascii="Times New Roman" w:hAnsi="Times New Roman" w:eastAsia="Times New Roman" w:cs="Times New Roman"/>
      <w:sz w:val="24"/>
      <w:szCs w:val="24"/>
    </w:rPr>
  </w:style>
  <w:style w:type="paragraph" w:customStyle="1" w:styleId="3127">
    <w:name w:val="Оглавление 13"/>
    <w:basedOn w:val="1"/>
    <w:next w:val="1"/>
    <w:autoRedefine/>
    <w:unhideWhenUsed/>
    <w:qFormat/>
    <w:uiPriority w:val="39"/>
    <w:pPr>
      <w:widowControl w:val="0"/>
      <w:tabs>
        <w:tab w:val="right" w:leader="dot" w:pos="9560"/>
      </w:tabs>
      <w:autoSpaceDE w:val="0"/>
      <w:autoSpaceDN w:val="0"/>
      <w:adjustRightInd w:val="0"/>
      <w:spacing w:after="0" w:line="240" w:lineRule="auto"/>
      <w:jc w:val="both"/>
    </w:pPr>
    <w:rPr>
      <w:rFonts w:ascii="Times New Roman" w:hAnsi="Times New Roman" w:eastAsia="Times New Roman" w:cs="Times New Roman"/>
      <w:sz w:val="24"/>
      <w:szCs w:val="24"/>
    </w:rPr>
  </w:style>
  <w:style w:type="table" w:customStyle="1" w:styleId="3128">
    <w:name w:val="Сетка таблицы39"/>
    <w:basedOn w:val="12"/>
    <w:qFormat/>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129">
    <w:name w:val="Заголовок оглавления4"/>
    <w:basedOn w:val="2"/>
    <w:next w:val="1"/>
    <w:semiHidden/>
    <w:unhideWhenUsed/>
    <w:qFormat/>
    <w:uiPriority w:val="39"/>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130">
    <w:name w:val="Оглавление 34"/>
    <w:basedOn w:val="1"/>
    <w:next w:val="1"/>
    <w:autoRedefine/>
    <w:unhideWhenUsed/>
    <w:qFormat/>
    <w:uiPriority w:val="39"/>
    <w:pPr>
      <w:widowControl w:val="0"/>
      <w:autoSpaceDE w:val="0"/>
      <w:autoSpaceDN w:val="0"/>
      <w:adjustRightInd w:val="0"/>
      <w:spacing w:after="0" w:line="240" w:lineRule="auto"/>
      <w:ind w:left="480"/>
    </w:pPr>
    <w:rPr>
      <w:rFonts w:ascii="Times New Roman" w:hAnsi="Times New Roman" w:eastAsia="Times New Roman" w:cs="Times New Roman"/>
      <w:sz w:val="24"/>
      <w:szCs w:val="24"/>
    </w:rPr>
  </w:style>
  <w:style w:type="paragraph" w:customStyle="1" w:styleId="3131">
    <w:name w:val="Оглавление 14"/>
    <w:basedOn w:val="1"/>
    <w:next w:val="1"/>
    <w:autoRedefine/>
    <w:unhideWhenUsed/>
    <w:uiPriority w:val="39"/>
    <w:pPr>
      <w:widowControl w:val="0"/>
      <w:tabs>
        <w:tab w:val="right" w:leader="dot" w:pos="9560"/>
      </w:tabs>
      <w:autoSpaceDE w:val="0"/>
      <w:autoSpaceDN w:val="0"/>
      <w:adjustRightInd w:val="0"/>
      <w:spacing w:after="0" w:line="240" w:lineRule="auto"/>
      <w:jc w:val="both"/>
    </w:pPr>
    <w:rPr>
      <w:rFonts w:ascii="Times New Roman" w:hAnsi="Times New Roman" w:eastAsia="Times New Roman" w:cs="Times New Roman"/>
      <w:sz w:val="24"/>
      <w:szCs w:val="24"/>
    </w:rPr>
  </w:style>
  <w:style w:type="table" w:customStyle="1" w:styleId="3132">
    <w:name w:val="Сетка таблицы44"/>
    <w:basedOn w:val="12"/>
    <w:qFormat/>
    <w:uiPriority w:val="3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133">
    <w:name w:val="Заголовок оглавления5"/>
    <w:basedOn w:val="2"/>
    <w:next w:val="1"/>
    <w:semiHidden/>
    <w:unhideWhenUsed/>
    <w:qFormat/>
    <w:uiPriority w:val="39"/>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134">
    <w:name w:val="Оглавление 35"/>
    <w:basedOn w:val="1"/>
    <w:next w:val="1"/>
    <w:autoRedefine/>
    <w:unhideWhenUsed/>
    <w:qFormat/>
    <w:uiPriority w:val="39"/>
    <w:pPr>
      <w:widowControl w:val="0"/>
      <w:autoSpaceDE w:val="0"/>
      <w:autoSpaceDN w:val="0"/>
      <w:adjustRightInd w:val="0"/>
      <w:spacing w:after="0" w:line="240" w:lineRule="auto"/>
      <w:ind w:left="480"/>
    </w:pPr>
    <w:rPr>
      <w:rFonts w:ascii="Times New Roman" w:hAnsi="Times New Roman" w:eastAsia="Times New Roman" w:cs="Times New Roman"/>
      <w:sz w:val="24"/>
      <w:szCs w:val="24"/>
    </w:rPr>
  </w:style>
  <w:style w:type="paragraph" w:customStyle="1" w:styleId="3135">
    <w:name w:val="Оглавление 15"/>
    <w:basedOn w:val="1"/>
    <w:next w:val="1"/>
    <w:autoRedefine/>
    <w:unhideWhenUsed/>
    <w:qFormat/>
    <w:uiPriority w:val="39"/>
    <w:pPr>
      <w:widowControl w:val="0"/>
      <w:tabs>
        <w:tab w:val="right" w:leader="dot" w:pos="9560"/>
      </w:tabs>
      <w:autoSpaceDE w:val="0"/>
      <w:autoSpaceDN w:val="0"/>
      <w:adjustRightInd w:val="0"/>
      <w:spacing w:after="0" w:line="240" w:lineRule="auto"/>
      <w:jc w:val="both"/>
    </w:pPr>
    <w:rPr>
      <w:rFonts w:ascii="Times New Roman" w:hAnsi="Times New Roman" w:eastAsia="Times New Roman" w:cs="Times New Roman"/>
      <w:sz w:val="24"/>
      <w:szCs w:val="24"/>
    </w:rPr>
  </w:style>
  <w:style w:type="table" w:customStyle="1" w:styleId="3136">
    <w:name w:val="Сетка таблицы53"/>
    <w:basedOn w:val="12"/>
    <w:uiPriority w:val="3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137">
    <w:name w:val="Заголовок оглавления6"/>
    <w:basedOn w:val="2"/>
    <w:next w:val="1"/>
    <w:semiHidden/>
    <w:unhideWhenUsed/>
    <w:qFormat/>
    <w:uiPriority w:val="39"/>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138">
    <w:name w:val="Оглавление 36"/>
    <w:basedOn w:val="1"/>
    <w:next w:val="1"/>
    <w:autoRedefine/>
    <w:unhideWhenUsed/>
    <w:qFormat/>
    <w:uiPriority w:val="39"/>
    <w:pPr>
      <w:widowControl w:val="0"/>
      <w:autoSpaceDE w:val="0"/>
      <w:autoSpaceDN w:val="0"/>
      <w:adjustRightInd w:val="0"/>
      <w:spacing w:after="0" w:line="240" w:lineRule="auto"/>
      <w:ind w:left="480"/>
    </w:pPr>
    <w:rPr>
      <w:rFonts w:ascii="Times New Roman" w:hAnsi="Times New Roman" w:eastAsia="Times New Roman" w:cs="Times New Roman"/>
      <w:sz w:val="24"/>
      <w:szCs w:val="24"/>
    </w:rPr>
  </w:style>
  <w:style w:type="paragraph" w:customStyle="1" w:styleId="3139">
    <w:name w:val="Оглавление 16"/>
    <w:basedOn w:val="1"/>
    <w:next w:val="1"/>
    <w:autoRedefine/>
    <w:unhideWhenUsed/>
    <w:qFormat/>
    <w:uiPriority w:val="39"/>
    <w:pPr>
      <w:widowControl w:val="0"/>
      <w:tabs>
        <w:tab w:val="right" w:leader="dot" w:pos="9560"/>
      </w:tabs>
      <w:autoSpaceDE w:val="0"/>
      <w:autoSpaceDN w:val="0"/>
      <w:adjustRightInd w:val="0"/>
      <w:spacing w:after="0" w:line="240" w:lineRule="auto"/>
      <w:jc w:val="both"/>
    </w:pPr>
    <w:rPr>
      <w:rFonts w:ascii="Times New Roman" w:hAnsi="Times New Roman" w:eastAsia="Times New Roman" w:cs="Times New Roman"/>
      <w:sz w:val="24"/>
      <w:szCs w:val="24"/>
    </w:rPr>
  </w:style>
  <w:style w:type="table" w:customStyle="1" w:styleId="3140">
    <w:name w:val="Сетка таблицы65"/>
    <w:basedOn w:val="12"/>
    <w:qFormat/>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141">
    <w:name w:val="Заголовок оглавления7"/>
    <w:basedOn w:val="2"/>
    <w:next w:val="1"/>
    <w:semiHidden/>
    <w:unhideWhenUsed/>
    <w:qFormat/>
    <w:uiPriority w:val="39"/>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142">
    <w:name w:val="Оглавление 37"/>
    <w:basedOn w:val="1"/>
    <w:next w:val="1"/>
    <w:autoRedefine/>
    <w:unhideWhenUsed/>
    <w:qFormat/>
    <w:uiPriority w:val="39"/>
    <w:pPr>
      <w:widowControl w:val="0"/>
      <w:autoSpaceDE w:val="0"/>
      <w:autoSpaceDN w:val="0"/>
      <w:adjustRightInd w:val="0"/>
      <w:spacing w:after="0" w:line="240" w:lineRule="auto"/>
      <w:ind w:left="480"/>
    </w:pPr>
    <w:rPr>
      <w:rFonts w:ascii="Times New Roman" w:hAnsi="Times New Roman" w:eastAsia="Times New Roman" w:cs="Times New Roman"/>
      <w:sz w:val="24"/>
      <w:szCs w:val="24"/>
    </w:rPr>
  </w:style>
  <w:style w:type="paragraph" w:customStyle="1" w:styleId="3143">
    <w:name w:val="Оглавление 17"/>
    <w:basedOn w:val="1"/>
    <w:next w:val="1"/>
    <w:autoRedefine/>
    <w:unhideWhenUsed/>
    <w:qFormat/>
    <w:uiPriority w:val="39"/>
    <w:pPr>
      <w:widowControl w:val="0"/>
      <w:tabs>
        <w:tab w:val="right" w:leader="dot" w:pos="9560"/>
      </w:tabs>
      <w:autoSpaceDE w:val="0"/>
      <w:autoSpaceDN w:val="0"/>
      <w:adjustRightInd w:val="0"/>
      <w:spacing w:after="0" w:line="240" w:lineRule="auto"/>
      <w:jc w:val="both"/>
    </w:pPr>
    <w:rPr>
      <w:rFonts w:ascii="Times New Roman" w:hAnsi="Times New Roman" w:eastAsia="Times New Roman" w:cs="Times New Roman"/>
      <w:sz w:val="24"/>
      <w:szCs w:val="24"/>
    </w:rPr>
  </w:style>
  <w:style w:type="table" w:customStyle="1" w:styleId="3144">
    <w:name w:val="Сетка таблицы75"/>
    <w:basedOn w:val="12"/>
    <w:qFormat/>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45">
    <w:name w:val="Сетка таблицы83"/>
    <w:basedOn w:val="12"/>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46">
    <w:name w:val="Сетка таблицы40"/>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47">
    <w:name w:val="Сетка таблицы125"/>
    <w:basedOn w:val="12"/>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48">
    <w:name w:val="Сетка таблицы217"/>
    <w:basedOn w:val="12"/>
    <w:qFormat/>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49">
    <w:name w:val="Сетка таблицы310"/>
    <w:basedOn w:val="12"/>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50">
    <w:name w:val="Сетка таблицы45"/>
    <w:basedOn w:val="12"/>
    <w:qFormat/>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51">
    <w:name w:val="Сетка таблицы54"/>
    <w:basedOn w:val="12"/>
    <w:uiPriority w:val="0"/>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52">
    <w:name w:val="Сетка таблицы66"/>
    <w:basedOn w:val="12"/>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53">
    <w:name w:val="Сетка таблицы76"/>
    <w:basedOn w:val="12"/>
    <w:qFormat/>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54">
    <w:name w:val="Сетка таблицы84"/>
    <w:basedOn w:val="12"/>
    <w:qFormat/>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55">
    <w:name w:val="Сетка таблицы126"/>
    <w:basedOn w:val="12"/>
    <w:qFormat/>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56">
    <w:name w:val="Сетка таблицы46"/>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57">
    <w:name w:val="Сетка таблицы218"/>
    <w:basedOn w:val="12"/>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58">
    <w:name w:val="Сетка таблицы313"/>
    <w:basedOn w:val="12"/>
    <w:qFormat/>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59">
    <w:name w:val="Сетка таблицы47"/>
    <w:basedOn w:val="12"/>
    <w:qFormat/>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60">
    <w:name w:val="Сетка таблицы55"/>
    <w:basedOn w:val="12"/>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61">
    <w:name w:val="Сетка таблицы67"/>
    <w:basedOn w:val="12"/>
    <w:qFormat/>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62">
    <w:name w:val="Сетка таблицы77"/>
    <w:basedOn w:val="12"/>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63">
    <w:name w:val="Сетка таблицы85"/>
    <w:basedOn w:val="12"/>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64">
    <w:name w:val="Сетка таблицы48"/>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65">
    <w:name w:val="Table Grid Report18"/>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66">
    <w:name w:val="Table Grid Report26"/>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67">
    <w:name w:val="Table Grid Report36"/>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68">
    <w:name w:val="Сетка таблицы127"/>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69">
    <w:name w:val="Сетка таблицы219"/>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70">
    <w:name w:val="Сетка таблицы314"/>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71">
    <w:name w:val="Сетка таблицы49"/>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72">
    <w:name w:val="Table Grid Report19"/>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73">
    <w:name w:val="Table Grid Report27"/>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74">
    <w:name w:val="Table Grid Report37"/>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75">
    <w:name w:val="Сетка таблицы128"/>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76">
    <w:name w:val="Сетка таблицы220"/>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77">
    <w:name w:val="Сетка таблицы315"/>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3178">
    <w:name w:val="Текст Знак2"/>
    <w:semiHidden/>
    <w:qFormat/>
    <w:uiPriority w:val="99"/>
    <w:rPr>
      <w:rFonts w:ascii="Consolas" w:hAnsi="Consolas"/>
      <w:sz w:val="21"/>
      <w:szCs w:val="21"/>
    </w:rPr>
  </w:style>
  <w:style w:type="character" w:customStyle="1" w:styleId="3179">
    <w:name w:val="Основной текст (2) + Verdana"/>
    <w:qFormat/>
    <w:uiPriority w:val="0"/>
    <w:rPr>
      <w:rFonts w:hint="default" w:ascii="Verdana" w:hAnsi="Verdana" w:eastAsia="Verdana" w:cs="Verdana"/>
      <w:color w:val="000000"/>
      <w:spacing w:val="0"/>
      <w:w w:val="100"/>
      <w:position w:val="0"/>
      <w:sz w:val="16"/>
      <w:szCs w:val="16"/>
      <w:u w:val="none"/>
      <w:shd w:val="clear" w:color="auto" w:fill="FFFFFF"/>
      <w:lang w:val="ru-RU" w:eastAsia="ru-RU" w:bidi="ru-RU"/>
    </w:rPr>
  </w:style>
  <w:style w:type="character" w:customStyle="1" w:styleId="3180">
    <w:name w:val="Основной текст (2) + 9"/>
    <w:uiPriority w:val="0"/>
    <w:rPr>
      <w:rFonts w:hint="default" w:ascii="Times New Roman" w:hAnsi="Times New Roman" w:eastAsia="Times New Roman" w:cs="Times New Roman"/>
      <w:color w:val="000000"/>
      <w:spacing w:val="0"/>
      <w:w w:val="100"/>
      <w:position w:val="0"/>
      <w:sz w:val="23"/>
      <w:szCs w:val="23"/>
      <w:u w:val="none"/>
      <w:shd w:val="clear" w:color="auto" w:fill="FFFFFF"/>
      <w:lang w:val="ru-RU" w:eastAsia="ru-RU" w:bidi="ru-RU"/>
    </w:rPr>
  </w:style>
  <w:style w:type="character" w:customStyle="1" w:styleId="3181">
    <w:name w:val="Основной текст (2) + Arial"/>
    <w:uiPriority w:val="0"/>
    <w:rPr>
      <w:rFonts w:hint="default" w:ascii="Arial" w:hAnsi="Arial" w:eastAsia="Arial" w:cs="Arial"/>
      <w:color w:val="000000"/>
      <w:spacing w:val="0"/>
      <w:w w:val="100"/>
      <w:position w:val="0"/>
      <w:sz w:val="13"/>
      <w:szCs w:val="13"/>
      <w:u w:val="none"/>
      <w:shd w:val="clear" w:color="auto" w:fill="FFFFFF"/>
      <w:lang w:val="ru-RU" w:eastAsia="ru-RU" w:bidi="ru-RU"/>
    </w:rPr>
  </w:style>
  <w:style w:type="character" w:customStyle="1" w:styleId="3182">
    <w:name w:val="Основной текст (9) + Times New Roman"/>
    <w:qFormat/>
    <w:uiPriority w:val="0"/>
    <w:rPr>
      <w:rFonts w:hint="default" w:ascii="Times New Roman" w:hAnsi="Times New Roman" w:eastAsia="Times New Roman" w:cs="Times New Roman"/>
      <w:b/>
      <w:bCs/>
      <w:color w:val="000000"/>
      <w:spacing w:val="0"/>
      <w:w w:val="100"/>
      <w:position w:val="0"/>
      <w:sz w:val="18"/>
      <w:szCs w:val="18"/>
      <w:u w:val="none"/>
      <w:lang w:val="ru-RU" w:eastAsia="ru-RU" w:bidi="ru-RU"/>
    </w:rPr>
  </w:style>
  <w:style w:type="character" w:customStyle="1" w:styleId="3183">
    <w:name w:val="Основной текст (159) + Полужирный"/>
    <w:qFormat/>
    <w:uiPriority w:val="0"/>
    <w:rPr>
      <w:rFonts w:hint="default" w:ascii="Times New Roman" w:hAnsi="Times New Roman" w:eastAsia="Times New Roman" w:cs="Times New Roman"/>
      <w:b/>
      <w:bCs/>
      <w:i/>
      <w:iCs/>
      <w:color w:val="000000"/>
      <w:spacing w:val="0"/>
      <w:w w:val="100"/>
      <w:position w:val="0"/>
      <w:sz w:val="24"/>
      <w:szCs w:val="24"/>
      <w:shd w:val="clear" w:color="auto" w:fill="FFFFFF"/>
      <w:lang w:val="ru-RU" w:eastAsia="ru-RU" w:bidi="ru-RU"/>
    </w:rPr>
  </w:style>
  <w:style w:type="character" w:customStyle="1" w:styleId="3184">
    <w:name w:val="Основной текст (2) + 7"/>
    <w:uiPriority w:val="0"/>
    <w:rPr>
      <w:rFonts w:hint="default" w:ascii="Times New Roman" w:hAnsi="Times New Roman" w:eastAsia="Times New Roman" w:cs="Times New Roman"/>
      <w:color w:val="000000"/>
      <w:spacing w:val="0"/>
      <w:w w:val="100"/>
      <w:position w:val="0"/>
      <w:sz w:val="15"/>
      <w:szCs w:val="15"/>
      <w:u w:val="none"/>
      <w:shd w:val="clear" w:color="auto" w:fill="FFFFFF"/>
      <w:lang w:val="ru-RU" w:eastAsia="ru-RU" w:bidi="ru-RU"/>
    </w:rPr>
  </w:style>
  <w:style w:type="character" w:customStyle="1" w:styleId="3185">
    <w:name w:val="Колонтитул + 12 pt"/>
    <w:qFormat/>
    <w:uiPriority w:val="0"/>
    <w:rPr>
      <w:rFonts w:hint="default" w:ascii="Times New Roman" w:hAnsi="Times New Roman" w:eastAsia="Times New Roman" w:cs="Times New Roman"/>
      <w:color w:val="000000"/>
      <w:spacing w:val="30"/>
      <w:w w:val="100"/>
      <w:position w:val="0"/>
      <w:sz w:val="24"/>
      <w:szCs w:val="24"/>
      <w:u w:val="none"/>
      <w:lang w:val="ru-RU" w:eastAsia="ru-RU" w:bidi="ru-RU"/>
    </w:rPr>
  </w:style>
  <w:style w:type="character" w:customStyle="1" w:styleId="3186">
    <w:name w:val="Основной текст (113) + Arial"/>
    <w:uiPriority w:val="0"/>
    <w:rPr>
      <w:rFonts w:hint="default" w:ascii="Arial" w:hAnsi="Arial" w:eastAsia="Arial" w:cs="Arial"/>
      <w:b/>
      <w:bCs/>
      <w:color w:val="000000"/>
      <w:spacing w:val="0"/>
      <w:w w:val="100"/>
      <w:position w:val="0"/>
      <w:sz w:val="22"/>
      <w:szCs w:val="22"/>
      <w:shd w:val="clear" w:color="auto" w:fill="FFFFFF"/>
      <w:lang w:val="ru-RU" w:eastAsia="ru-RU" w:bidi="ru-RU"/>
    </w:rPr>
  </w:style>
  <w:style w:type="character" w:customStyle="1" w:styleId="3187">
    <w:name w:val="Основной текст (2) + Franklin Gothic Heavy"/>
    <w:qFormat/>
    <w:uiPriority w:val="0"/>
    <w:rPr>
      <w:rFonts w:hint="default" w:ascii="Franklin Gothic Heavy" w:hAnsi="Franklin Gothic Heavy" w:eastAsia="Franklin Gothic Heavy" w:cs="Franklin Gothic Heavy"/>
      <w:color w:val="000000"/>
      <w:spacing w:val="0"/>
      <w:w w:val="100"/>
      <w:position w:val="0"/>
      <w:sz w:val="14"/>
      <w:szCs w:val="14"/>
      <w:u w:val="none"/>
      <w:shd w:val="clear" w:color="auto" w:fill="FFFFFF"/>
      <w:lang w:val="ru-RU" w:eastAsia="ru-RU" w:bidi="ru-RU"/>
    </w:rPr>
  </w:style>
  <w:style w:type="character" w:customStyle="1" w:styleId="3188">
    <w:name w:val="Основной текст (2) + Tahoma"/>
    <w:uiPriority w:val="0"/>
    <w:rPr>
      <w:rFonts w:hint="default" w:ascii="Tahoma" w:hAnsi="Tahoma" w:eastAsia="Tahoma" w:cs="Tahoma"/>
      <w:color w:val="000000"/>
      <w:spacing w:val="0"/>
      <w:w w:val="100"/>
      <w:position w:val="0"/>
      <w:sz w:val="20"/>
      <w:szCs w:val="20"/>
      <w:u w:val="none"/>
      <w:shd w:val="clear" w:color="auto" w:fill="FFFFFF"/>
      <w:lang w:val="ru-RU" w:eastAsia="ru-RU" w:bidi="ru-RU"/>
    </w:rPr>
  </w:style>
  <w:style w:type="character" w:customStyle="1" w:styleId="3189">
    <w:name w:val="Основной текст (31) + Tahoma"/>
    <w:uiPriority w:val="0"/>
    <w:rPr>
      <w:rFonts w:hint="default" w:ascii="Tahoma" w:hAnsi="Tahoma" w:eastAsia="Tahoma" w:cs="Tahoma"/>
      <w:i/>
      <w:iCs/>
      <w:color w:val="000000"/>
      <w:spacing w:val="0"/>
      <w:w w:val="100"/>
      <w:position w:val="0"/>
      <w:sz w:val="20"/>
      <w:szCs w:val="20"/>
      <w:u w:val="none"/>
      <w:shd w:val="clear" w:color="auto" w:fill="FFFFFF"/>
      <w:lang w:val="ru-RU" w:eastAsia="ru-RU" w:bidi="ru-RU"/>
    </w:rPr>
  </w:style>
  <w:style w:type="paragraph" w:customStyle="1" w:styleId="3190">
    <w:name w:val="xl63832"/>
    <w:basedOn w:val="1"/>
    <w:qFormat/>
    <w:uiPriority w:val="0"/>
    <w:pP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table" w:customStyle="1" w:styleId="3191">
    <w:name w:val="Сетка таблицы50"/>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92">
    <w:name w:val="Table Grid Report110"/>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93">
    <w:name w:val="Table Grid Report28"/>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94">
    <w:name w:val="Table Grid Report38"/>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95">
    <w:name w:val="Table Grid Report43"/>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96">
    <w:name w:val="Сетка таблицы129"/>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97">
    <w:name w:val="Сетка таблицы224"/>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98">
    <w:name w:val="Сетка таблицы316"/>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199">
    <w:name w:val="Сетка таблицы56"/>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00">
    <w:name w:val="Table Grid Report114"/>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01">
    <w:name w:val="Table Grid Report29"/>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02">
    <w:name w:val="Table Grid Report39"/>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03">
    <w:name w:val="Сетка таблицы130"/>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04">
    <w:name w:val="Сетка таблицы225"/>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05">
    <w:name w:val="Сетка таблицы317"/>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06">
    <w:name w:val="Сетка таблицы57"/>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07">
    <w:name w:val="Table Grid Report115"/>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08">
    <w:name w:val="Table Grid Report210"/>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09">
    <w:name w:val="Table Grid Report310"/>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10">
    <w:name w:val="Сетка таблицы133"/>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11">
    <w:name w:val="Сетка таблицы226"/>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12">
    <w:name w:val="Сетка таблицы318"/>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13">
    <w:name w:val="Сетка таблицы58"/>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14">
    <w:name w:val="Table Grid Report116"/>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15">
    <w:name w:val="Table Grid Report211"/>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16">
    <w:name w:val="Table Grid Report311"/>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17">
    <w:name w:val="Table Grid Report44"/>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18">
    <w:name w:val="Сетка таблицы134"/>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19">
    <w:name w:val="Сетка таблицы227"/>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20">
    <w:name w:val="Сетка таблицы319"/>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21">
    <w:name w:val="Сетка таблицы59"/>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22">
    <w:name w:val="Table Grid Report117"/>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23">
    <w:name w:val="Table Grid Report212"/>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24">
    <w:name w:val="Table Grid Report312"/>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25">
    <w:name w:val="Table Grid Report45"/>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26">
    <w:name w:val="Сетка таблицы135"/>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27">
    <w:name w:val="Сетка таблицы228"/>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28">
    <w:name w:val="Сетка таблицы320"/>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29">
    <w:name w:val="Сетка таблицы60"/>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30">
    <w:name w:val="Table Grid Report118"/>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31">
    <w:name w:val="Table Grid Report213"/>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32">
    <w:name w:val="Table Grid Report313"/>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33">
    <w:name w:val="Table Grid Report46"/>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34">
    <w:name w:val="Сетка таблицы136"/>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35">
    <w:name w:val="Сетка таблицы229"/>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36">
    <w:name w:val="Сетка таблицы323"/>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37">
    <w:name w:val="Сетка таблицы68"/>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38">
    <w:name w:val="Table Grid Report119"/>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39">
    <w:name w:val="Table Grid Report214"/>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40">
    <w:name w:val="Table Grid Report314"/>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41">
    <w:name w:val="Table Grid Report47"/>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42">
    <w:name w:val="Сетка таблицы137"/>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43">
    <w:name w:val="Сетка таблицы230"/>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44">
    <w:name w:val="Сетка таблицы324"/>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45">
    <w:name w:val="Сетка таблицы69"/>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46">
    <w:name w:val="Table Grid Report120"/>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47">
    <w:name w:val="Table Grid Report215"/>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48">
    <w:name w:val="Table Grid Report315"/>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49">
    <w:name w:val="Сетка таблицы138"/>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50">
    <w:name w:val="Сетка таблицы233"/>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51">
    <w:name w:val="Сетка таблицы325"/>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52">
    <w:name w:val="Сетка таблицы70"/>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53">
    <w:name w:val="Table Grid Report123"/>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54">
    <w:name w:val="Table Grid Report216"/>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55">
    <w:name w:val="Table Grid Report316"/>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56">
    <w:name w:val="Сетка таблицы139"/>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57">
    <w:name w:val="Сетка таблицы234"/>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58">
    <w:name w:val="Сетка таблицы326"/>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59">
    <w:name w:val="Сетка таблицы78"/>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60">
    <w:name w:val="Table Grid Report124"/>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61">
    <w:name w:val="Table Grid Report217"/>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62">
    <w:name w:val="Table Grid Report317"/>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63">
    <w:name w:val="Сетка таблицы140"/>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64">
    <w:name w:val="Сетка таблицы235"/>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65">
    <w:name w:val="Сетка таблицы327"/>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66">
    <w:name w:val="Сетка таблицы79"/>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67">
    <w:name w:val="Table Grid Report125"/>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68">
    <w:name w:val="Table Grid Report218"/>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69">
    <w:name w:val="Table Grid Report318"/>
    <w:basedOn w:val="12"/>
    <w:qFormat/>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70">
    <w:name w:val="Сетка таблицы143"/>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71">
    <w:name w:val="Сетка таблицы236"/>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72">
    <w:name w:val="Сетка таблицы328"/>
    <w:basedOn w:val="12"/>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73">
    <w:name w:val="Сетка таблицы144"/>
    <w:basedOn w:val="12"/>
    <w:qFormat/>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74">
    <w:name w:val="Сетка таблицы80"/>
    <w:basedOn w:val="12"/>
    <w:qFormat/>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75">
    <w:name w:val="Сетка таблицы237"/>
    <w:basedOn w:val="12"/>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76">
    <w:name w:val="Сетка таблицы329"/>
    <w:basedOn w:val="12"/>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77">
    <w:name w:val="Сетка таблицы410"/>
    <w:basedOn w:val="12"/>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78">
    <w:name w:val="Сетка таблицы510"/>
    <w:basedOn w:val="12"/>
    <w:qFormat/>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79">
    <w:name w:val="Сетка таблицы610"/>
    <w:basedOn w:val="12"/>
    <w:qFormat/>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80">
    <w:name w:val="Сетка таблицы710"/>
    <w:basedOn w:val="12"/>
    <w:qFormat/>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81">
    <w:name w:val="Сетка таблицы86"/>
    <w:basedOn w:val="12"/>
    <w:uiPriority w:val="59"/>
    <w:pPr>
      <w:spacing w:after="0" w:line="240" w:lineRule="auto"/>
    </w:pPr>
    <w:rPr>
      <w:rFonts w:ascii="Calibri" w:hAnsi="Calibri"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82">
    <w:name w:val="Table Grid Report126"/>
    <w:basedOn w:val="12"/>
    <w:qFormat/>
    <w:locked/>
    <w:uiPriority w:val="59"/>
    <w:pPr>
      <w:spacing w:after="0" w:line="240" w:lineRule="auto"/>
      <w:ind w:left="1080"/>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283">
    <w:name w:val="Сетка таблицы 56"/>
    <w:basedOn w:val="12"/>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3284">
    <w:name w:val="Table Grid14"/>
    <w:basedOn w:val="12"/>
    <w:uiPriority w:val="0"/>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blStylePr w:type="firstRow">
      <w:tcPr>
        <w:shd w:val="clear" w:color="auto" w:fill="D9D9D9"/>
      </w:tcPr>
    </w:tblStylePr>
    <w:tblStylePr w:type="band2Horz">
      <w:tcPr>
        <w:shd w:val="clear" w:color="auto" w:fill="D9D9D9"/>
      </w:tcPr>
    </w:tblStylePr>
  </w:style>
  <w:style w:type="table" w:customStyle="1" w:styleId="3285">
    <w:name w:val="Папушкин5"/>
    <w:basedOn w:val="95"/>
    <w:uiPriority w:val="0"/>
    <w:pPr>
      <w:ind w:left="0"/>
      <w:jc w:val="center"/>
    </w:pPr>
    <w:rPr>
      <w:rFonts w:ascii="Arial" w:hAnsi="Arial"/>
      <w:sz w:val="18"/>
      <w:szCs w:val="18"/>
    </w:rPr>
    <w:tcPr>
      <w:shd w:val="clear" w:color="auto" w:fill="auto"/>
      <w:vAlign w:val="center"/>
    </w:tcPr>
    <w:tblStylePr w:type="firstRow">
      <w:rPr>
        <w:b/>
      </w:rPr>
      <w:tcPr>
        <w:tcBorders>
          <w:top w:val="thinThickSmallGap" w:color="auto" w:sz="24" w:space="0"/>
          <w:bottom w:val="thinThickSmallGap" w:color="auto" w:sz="24" w:space="0"/>
          <w:insideV w:val="single" w:sz="6" w:space="0"/>
        </w:tcBorders>
        <w:shd w:val="clear" w:color="auto" w:fill="D9D9D9"/>
      </w:tcPr>
    </w:tblStylePr>
    <w:tblStylePr w:type="lastRow">
      <w:tcPr>
        <w:tcBorders>
          <w:bottom w:val="thinThickSmallGap" w:color="auto" w:sz="24" w:space="0"/>
          <w:insideV w:val="nil"/>
        </w:tcBorders>
        <w:shd w:val="clear" w:color="auto" w:fill="D9D9D9"/>
      </w:tcPr>
    </w:tblStylePr>
    <w:tblStylePr w:type="band1Horz">
      <w:tcPr>
        <w:tcBorders>
          <w:top w:val="single" w:color="auto" w:sz="6" w:space="0"/>
          <w:bottom w:val="single" w:color="auto" w:sz="6" w:space="0"/>
        </w:tcBorders>
        <w:shd w:val="clear" w:color="auto" w:fill="D9D9D9"/>
      </w:tcPr>
    </w:tblStylePr>
    <w:tblStylePr w:type="band2Horz">
      <w:tcPr>
        <w:shd w:val="clear" w:color="auto" w:fill="FFFFFF"/>
      </w:tcPr>
    </w:tblStylePr>
  </w:style>
  <w:style w:type="table" w:customStyle="1" w:styleId="3286">
    <w:name w:val="Сетка таблицы 525"/>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3287">
    <w:name w:val="Столбцы таблицы 35"/>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b/>
      <w:bCs/>
      <w:sz w:val="20"/>
      <w:szCs w:val="20"/>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cPr>
        <w:tcBorders>
          <w:tl2br w:val="nil"/>
          <w:tr2bl w:val="nil"/>
        </w:tcBorders>
        <w:shd w:val="solid" w:color="000080" w:fill="FFFFFF"/>
      </w:tcPr>
    </w:tblStylePr>
    <w:tblStylePr w:type="lastRow">
      <w:rPr>
        <w:b w:val="0"/>
        <w:bCs w:val="0"/>
      </w:rPr>
      <w:tcPr>
        <w:tcBorders>
          <w:top w:val="single" w:color="000080" w:sz="6" w:space="0"/>
          <w:tl2br w:val="nil"/>
          <w:tr2bl w:val="nil"/>
        </w:tcBorders>
      </w:tcPr>
    </w:tblStylePr>
    <w:tblStylePr w:type="firstCol">
      <w:rPr>
        <w:b w:val="0"/>
        <w:bCs w:val="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solid" w:color="C0C0C0" w:fill="FFFFFF"/>
      </w:tcPr>
    </w:tblStylePr>
    <w:tblStylePr w:type="band2Vert">
      <w:rPr>
        <w:color w:val="auto"/>
      </w:rPr>
      <w:tcPr>
        <w:shd w:val="pct10" w:color="000000" w:fill="FFFFFF"/>
      </w:tcPr>
    </w:tblStylePr>
    <w:tblStylePr w:type="neCell">
      <w:rPr>
        <w:b/>
        <w:bCs/>
      </w:rPr>
      <w:tcPr>
        <w:tcBorders>
          <w:tl2br w:val="nil"/>
          <w:tr2bl w:val="nil"/>
        </w:tcBorders>
      </w:tcPr>
    </w:tblStylePr>
  </w:style>
  <w:style w:type="table" w:customStyle="1" w:styleId="3288">
    <w:name w:val="Столбцы таблицы 45"/>
    <w:basedOn w:val="12"/>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StylePr w:type="firstRow">
      <w:rPr>
        <w:color w:val="FFFFFF"/>
      </w:rPr>
      <w:tcPr>
        <w:tcBorders>
          <w:tl2br w:val="nil"/>
          <w:tr2bl w:val="nil"/>
        </w:tcBorders>
        <w:shd w:val="solid" w:color="000000" w:fill="FFFFFF"/>
      </w:tcPr>
    </w:tblStylePr>
    <w:tblStylePr w:type="lastRow">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pct50" w:color="008080" w:fill="FFFFFF"/>
      </w:tcPr>
    </w:tblStylePr>
    <w:tblStylePr w:type="band2Vert">
      <w:rPr>
        <w:color w:val="auto"/>
      </w:rPr>
      <w:tcPr>
        <w:shd w:val="pct10" w:color="000000" w:fill="FFFFFF"/>
      </w:tcPr>
    </w:tblStylePr>
  </w:style>
  <w:style w:type="table" w:customStyle="1" w:styleId="3289">
    <w:name w:val="Столбцы таблицы 55"/>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cPr>
        <w:tcBorders>
          <w:bottom w:val="single" w:color="808080" w:sz="6" w:space="0"/>
          <w:tl2br w:val="nil"/>
          <w:tr2bl w:val="nil"/>
        </w:tcBorders>
      </w:tcPr>
    </w:tblStylePr>
    <w:tblStylePr w:type="lastRow">
      <w:rPr>
        <w:b/>
        <w:bCs/>
      </w:rPr>
      <w:tcPr>
        <w:tcBorders>
          <w:top w:val="single" w:color="80808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solid" w:color="C0C0C0" w:fill="FFFFFF"/>
      </w:tcPr>
    </w:tblStylePr>
    <w:tblStylePr w:type="band2Vert">
      <w:rPr>
        <w:color w:val="auto"/>
      </w:rPr>
    </w:tblStylePr>
  </w:style>
  <w:style w:type="table" w:customStyle="1" w:styleId="3290">
    <w:name w:val="Таблица-список 15"/>
    <w:basedOn w:val="12"/>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cPr>
        <w:tcBorders>
          <w:bottom w:val="single" w:color="000000" w:sz="6" w:space="0"/>
          <w:tl2br w:val="nil"/>
          <w:tr2bl w:val="nil"/>
        </w:tcBorders>
        <w:shd w:val="solid" w:color="C0C0C0" w:fill="FFFFFF"/>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solid" w:color="C0C0C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3291">
    <w:name w:val="Столбцы таблицы 25"/>
    <w:basedOn w:val="12"/>
    <w:uiPriority w:val="0"/>
    <w:pPr>
      <w:widowControl w:val="0"/>
      <w:adjustRightInd w:val="0"/>
      <w:spacing w:after="0" w:line="360" w:lineRule="atLeast"/>
      <w:ind w:firstLine="567"/>
      <w:jc w:val="both"/>
      <w:textAlignment w:val="baseline"/>
    </w:pPr>
    <w:rPr>
      <w:rFonts w:ascii="Cambria" w:hAnsi="Cambria" w:eastAsia="Times New Roman" w:cs="Times New Roman"/>
      <w:b/>
      <w:bCs/>
      <w:sz w:val="20"/>
      <w:szCs w:val="20"/>
    </w:rPr>
    <w:tblStylePr w:type="firstRow">
      <w:rPr>
        <w:color w:val="FFFFFF"/>
      </w:rPr>
      <w:tcPr>
        <w:tcBorders>
          <w:tl2br w:val="nil"/>
          <w:tr2bl w:val="nil"/>
        </w:tcBorders>
        <w:shd w:val="solid" w:color="000080" w:fill="FFFFFF"/>
      </w:tcPr>
    </w:tblStylePr>
    <w:tblStylePr w:type="lastRow">
      <w:rPr>
        <w:b w:val="0"/>
        <w:bCs w:val="0"/>
      </w:rPr>
      <w:tcPr>
        <w:tcBorders>
          <w:tl2br w:val="nil"/>
          <w:tr2bl w:val="nil"/>
        </w:tcBorders>
      </w:tcPr>
    </w:tblStylePr>
    <w:tblStylePr w:type="firstCol">
      <w:rPr>
        <w:b w:val="0"/>
        <w:bCs w:val="0"/>
        <w:color w:val="00000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pct30" w:color="000000" w:fill="FFFFFF"/>
      </w:tcPr>
    </w:tblStylePr>
    <w:tblStylePr w:type="band2Vert">
      <w:rPr>
        <w:color w:val="auto"/>
      </w:rPr>
      <w:tcPr>
        <w:shd w:val="pct25" w:color="00FF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3292">
    <w:name w:val="Таблица-список 25"/>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bottom w:val="single" w:color="808080" w:sz="12" w:space="0"/>
      </w:tblBorders>
    </w:tblPr>
    <w:tblStylePr w:type="firstRow">
      <w:rPr>
        <w:b/>
        <w:bCs/>
        <w:color w:val="FFFFFF"/>
      </w:rPr>
      <w:tcPr>
        <w:tcBorders>
          <w:bottom w:val="single" w:color="000000" w:sz="6" w:space="0"/>
          <w:tl2br w:val="nil"/>
          <w:tr2bl w:val="nil"/>
        </w:tcBorders>
        <w:shd w:val="pct75" w:color="008080" w:fill="008000"/>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pct20" w:color="00FF0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3293">
    <w:name w:val="Современная таблица5"/>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insideH w:val="single" w:color="FFFFFF" w:sz="18" w:space="0"/>
        <w:insideV w:val="single" w:color="FFFFFF" w:sz="18" w:space="0"/>
      </w:tblBorders>
    </w:tblPr>
    <w:tblStylePr w:type="firstRow">
      <w:rPr>
        <w:b/>
        <w:bCs/>
        <w:color w:val="auto"/>
      </w:rPr>
      <w:tcPr>
        <w:tcBorders>
          <w:tl2br w:val="nil"/>
          <w:tr2bl w:val="nil"/>
        </w:tcBorders>
        <w:shd w:val="pct20" w:color="000000" w:fill="FFFFFF"/>
      </w:tcPr>
    </w:tblStylePr>
    <w:tblStylePr w:type="band1Horz">
      <w:rPr>
        <w:color w:val="auto"/>
      </w:rPr>
      <w:tcPr>
        <w:tcBorders>
          <w:tl2br w:val="nil"/>
          <w:tr2bl w:val="nil"/>
        </w:tcBorders>
        <w:shd w:val="pct5" w:color="000000" w:fill="FFFFFF"/>
      </w:tcPr>
    </w:tblStylePr>
    <w:tblStylePr w:type="band2Horz">
      <w:rPr>
        <w:color w:val="auto"/>
      </w:rPr>
      <w:tcPr>
        <w:tcBorders>
          <w:tl2br w:val="nil"/>
          <w:tr2bl w:val="nil"/>
        </w:tcBorders>
        <w:shd w:val="pct20" w:color="000000" w:fill="FFFFFF"/>
      </w:tcPr>
    </w:tblStylePr>
  </w:style>
  <w:style w:type="table" w:customStyle="1" w:styleId="3294">
    <w:name w:val="Средний список 1124"/>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Arial CYR" w:hAnsi="Arial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295">
    <w:name w:val="Средний список 1 - Акцент 115"/>
    <w:basedOn w:val="12"/>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ascii="Arial CYR" w:hAnsi="Arial CYR"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3296">
    <w:name w:val="Простая таблица 25"/>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StylePr w:type="firstRow">
      <w:rPr>
        <w:b/>
        <w:bCs/>
      </w:rPr>
      <w:tcPr>
        <w:tcBorders>
          <w:bottom w:val="single" w:color="000000" w:sz="12" w:space="0"/>
          <w:tl2br w:val="nil"/>
          <w:tr2bl w:val="nil"/>
        </w:tcBorders>
      </w:tcPr>
    </w:tblStylePr>
    <w:tblStylePr w:type="lastRow">
      <w:rPr>
        <w:b/>
        <w:bCs/>
        <w:color w:val="auto"/>
      </w:rPr>
      <w:tcPr>
        <w:tcBorders>
          <w:top w:val="single" w:color="000000" w:sz="6" w:space="0"/>
          <w:tl2br w:val="nil"/>
          <w:tr2bl w:val="nil"/>
        </w:tcBorders>
      </w:tcPr>
    </w:tblStylePr>
    <w:tblStylePr w:type="firstCol">
      <w:rPr>
        <w:b/>
        <w:bCs/>
      </w:rPr>
      <w:tcPr>
        <w:tcBorders>
          <w:right w:val="single" w:color="000000" w:sz="12" w:space="0"/>
          <w:tl2br w:val="nil"/>
          <w:tr2bl w:val="nil"/>
        </w:tcBorders>
      </w:tcPr>
    </w:tblStylePr>
    <w:tblStylePr w:type="lastCol">
      <w:rPr>
        <w:b/>
        <w:bCs/>
      </w:rPr>
      <w:tcPr>
        <w:tcBorders>
          <w:left w:val="single" w:color="000000" w:sz="6" w:space="0"/>
          <w:tl2br w:val="nil"/>
          <w:tr2bl w:val="nil"/>
        </w:tcBorders>
      </w:tcPr>
    </w:tblStylePr>
    <w:tblStylePr w:type="neCell">
      <w:rPr>
        <w:b/>
        <w:bCs/>
      </w:rPr>
      <w:tcPr>
        <w:tcBorders>
          <w:left w:val="nil"/>
          <w:tl2br w:val="nil"/>
          <w:tr2bl w:val="nil"/>
        </w:tcBorders>
      </w:tcPr>
    </w:tblStylePr>
    <w:tblStylePr w:type="swCell">
      <w:rPr>
        <w:b/>
        <w:bCs/>
      </w:rPr>
      <w:tcPr>
        <w:tcBorders>
          <w:top w:val="nil"/>
          <w:tl2br w:val="nil"/>
          <w:tr2bl w:val="nil"/>
        </w:tcBorders>
      </w:tcPr>
    </w:tblStylePr>
  </w:style>
  <w:style w:type="table" w:customStyle="1" w:styleId="3297">
    <w:name w:val="Стандартная таблица5"/>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cPr>
        <w:tcBorders>
          <w:tl2br w:val="nil"/>
          <w:tr2bl w:val="nil"/>
        </w:tcBorders>
        <w:shd w:val="solid" w:color="000000" w:fill="FFFFFF"/>
      </w:tcPr>
    </w:tblStylePr>
  </w:style>
  <w:style w:type="table" w:customStyle="1" w:styleId="3298">
    <w:name w:val="Классическая таблица 17"/>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i/>
        <w:iCs/>
      </w:rPr>
      <w:tcPr>
        <w:tcBorders>
          <w:bottom w:val="single" w:color="000000" w:sz="6" w:space="0"/>
          <w:tl2br w:val="nil"/>
          <w:tr2bl w:val="nil"/>
        </w:tcBorders>
      </w:tcPr>
    </w:tblStylePr>
    <w:tblStylePr w:type="lastRow">
      <w:rPr>
        <w:color w:val="auto"/>
      </w:rPr>
      <w:tcPr>
        <w:tcBorders>
          <w:top w:val="single" w:color="000000" w:sz="6" w:space="0"/>
          <w:tl2br w:val="nil"/>
          <w:tr2bl w:val="nil"/>
        </w:tcBorders>
      </w:tcPr>
    </w:tblStylePr>
    <w:tblStylePr w:type="firstCol">
      <w:tcPr>
        <w:tcBorders>
          <w:right w:val="single" w:color="000000" w:sz="6" w:space="0"/>
          <w:tl2br w:val="nil"/>
          <w:tr2bl w:val="nil"/>
        </w:tcBorders>
      </w:tcPr>
    </w:tblStylePr>
    <w:tblStylePr w:type="neCell">
      <w:rPr>
        <w:b/>
        <w:bCs/>
        <w:i w:val="0"/>
        <w:iCs w:val="0"/>
      </w:rPr>
      <w:tcPr>
        <w:tcBorders>
          <w:tl2br w:val="nil"/>
          <w:tr2bl w:val="nil"/>
        </w:tcBorders>
      </w:tcPr>
    </w:tblStylePr>
    <w:tblStylePr w:type="swCell">
      <w:rPr>
        <w:b/>
        <w:bCs/>
      </w:rPr>
      <w:tcPr>
        <w:tcBorders>
          <w:tl2br w:val="nil"/>
          <w:tr2bl w:val="nil"/>
        </w:tcBorders>
      </w:tcPr>
    </w:tblStylePr>
  </w:style>
  <w:style w:type="table" w:customStyle="1" w:styleId="3299">
    <w:name w:val="Простая таблица 15"/>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8000" w:sz="12" w:space="0"/>
        <w:bottom w:val="single" w:color="008000" w:sz="12" w:space="0"/>
      </w:tblBorders>
    </w:tblPr>
    <w:tcPr>
      <w:shd w:val="clear" w:color="auto" w:fill="auto"/>
    </w:tcPr>
    <w:tblStylePr w:type="firstRow">
      <w:tcPr>
        <w:tcBorders>
          <w:bottom w:val="single" w:color="008000" w:sz="6" w:space="0"/>
          <w:tl2br w:val="nil"/>
          <w:tr2bl w:val="nil"/>
        </w:tcBorders>
      </w:tcPr>
    </w:tblStylePr>
    <w:tblStylePr w:type="lastRow">
      <w:tcPr>
        <w:tcBorders>
          <w:top w:val="single" w:color="008000" w:sz="6" w:space="0"/>
          <w:tl2br w:val="nil"/>
          <w:tr2bl w:val="nil"/>
        </w:tcBorders>
      </w:tcPr>
    </w:tblStylePr>
  </w:style>
  <w:style w:type="table" w:customStyle="1" w:styleId="3300">
    <w:name w:val="Изящная таблица 25"/>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left w:val="single" w:color="000000" w:sz="6" w:space="0"/>
        <w:right w:val="single" w:color="000000" w:sz="6" w:space="0"/>
      </w:tblBorders>
    </w:tblPr>
    <w:tblStylePr w:type="firstRow">
      <w:tcPr>
        <w:tcBorders>
          <w:bottom w:val="single" w:color="000000" w:sz="12" w:space="0"/>
          <w:tl2br w:val="nil"/>
          <w:tr2bl w:val="nil"/>
        </w:tcBorders>
      </w:tcPr>
    </w:tblStylePr>
    <w:tblStylePr w:type="lastRow">
      <w:tcPr>
        <w:tcBorders>
          <w:top w:val="single" w:color="000000" w:sz="12" w:space="0"/>
          <w:tl2br w:val="nil"/>
          <w:tr2bl w:val="nil"/>
        </w:tcBorders>
      </w:tcPr>
    </w:tblStylePr>
    <w:tblStylePr w:type="firstCol">
      <w:tcPr>
        <w:tcBorders>
          <w:right w:val="single" w:color="000000" w:sz="12" w:space="0"/>
          <w:tl2br w:val="nil"/>
          <w:tr2bl w:val="nil"/>
        </w:tcBorders>
        <w:shd w:val="pct25" w:color="008000" w:fill="FFFFFF"/>
      </w:tcPr>
    </w:tblStylePr>
    <w:tblStylePr w:type="lastCol">
      <w:tcPr>
        <w:tcBorders>
          <w:left w:val="single" w:color="000000" w:sz="12"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3301">
    <w:name w:val="Веб-таблица 15"/>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3302">
    <w:name w:val="Веб-таблица 25"/>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3303">
    <w:name w:val="Веб-таблица 37"/>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3304">
    <w:name w:val="Изысканная таблица6"/>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cPr>
        <w:tcBorders>
          <w:tl2br w:val="nil"/>
          <w:tr2bl w:val="nil"/>
        </w:tcBorders>
      </w:tcPr>
    </w:tblStylePr>
  </w:style>
  <w:style w:type="table" w:customStyle="1" w:styleId="3305">
    <w:name w:val="Изящная таблица 16"/>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StylePr w:type="firstRow">
      <w:tcPr>
        <w:tcBorders>
          <w:top w:val="single" w:color="000000" w:sz="6" w:space="0"/>
          <w:bottom w:val="single" w:color="000000" w:sz="12" w:space="0"/>
          <w:tl2br w:val="nil"/>
          <w:tr2bl w:val="nil"/>
        </w:tcBorders>
      </w:tcPr>
    </w:tblStylePr>
    <w:tblStylePr w:type="lastRow">
      <w:tcPr>
        <w:tcBorders>
          <w:top w:val="single" w:color="000000" w:sz="12" w:space="0"/>
          <w:tl2br w:val="nil"/>
          <w:tr2bl w:val="nil"/>
        </w:tcBorders>
        <w:shd w:val="pct25" w:color="800080" w:fill="FFFFFF"/>
      </w:tcPr>
    </w:tblStylePr>
    <w:tblStylePr w:type="firstCol">
      <w:tcPr>
        <w:tcBorders>
          <w:right w:val="single" w:color="000000" w:sz="12" w:space="0"/>
          <w:tl2br w:val="nil"/>
          <w:tr2bl w:val="nil"/>
        </w:tcBorders>
      </w:tcPr>
    </w:tblStylePr>
    <w:tblStylePr w:type="lastCol">
      <w:tcPr>
        <w:tcBorders>
          <w:left w:val="single" w:color="000000" w:sz="12" w:space="0"/>
          <w:tl2br w:val="nil"/>
          <w:tr2bl w:val="nil"/>
        </w:tcBorders>
      </w:tcPr>
    </w:tblStylePr>
    <w:tblStylePr w:type="band1Horz">
      <w:tcPr>
        <w:tcBorders>
          <w:bottom w:val="single" w:color="000000" w:sz="6"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3306">
    <w:name w:val="Классическая таблица 26"/>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color w:val="FFFFFF"/>
      </w:rPr>
      <w:tcPr>
        <w:tcBorders>
          <w:bottom w:val="single" w:color="000000" w:sz="6" w:space="0"/>
          <w:tl2br w:val="nil"/>
          <w:tr2bl w:val="nil"/>
        </w:tcBorders>
        <w:shd w:val="solid" w:color="800080" w:fill="FFFFFF"/>
      </w:tcPr>
    </w:tblStylePr>
    <w:tblStylePr w:type="lastRow">
      <w:tcPr>
        <w:tcBorders>
          <w:top w:val="single" w:color="000000" w:sz="6" w:space="0"/>
          <w:tl2br w:val="nil"/>
          <w:tr2bl w:val="nil"/>
        </w:tcBorders>
      </w:tcPr>
    </w:tblStylePr>
    <w:tblStylePr w:type="firstCol">
      <w:rPr>
        <w:b/>
        <w:bCs/>
      </w:rPr>
      <w:tcPr>
        <w:tcBorders>
          <w:tl2br w:val="nil"/>
          <w:tr2bl w:val="nil"/>
        </w:tcBorders>
        <w:shd w:val="solid" w:color="C0C0C0" w:fill="FFFFFF"/>
      </w:tcPr>
    </w:tblStylePr>
    <w:tblStylePr w:type="neCell">
      <w:rPr>
        <w:b/>
        <w:bCs/>
      </w:rPr>
      <w:tcPr>
        <w:tcBorders>
          <w:tl2br w:val="nil"/>
          <w:tr2bl w:val="nil"/>
        </w:tcBorders>
      </w:tcPr>
    </w:tblStylePr>
    <w:tblStylePr w:type="nwCell">
      <w:tcPr>
        <w:tcBorders>
          <w:tl2br w:val="nil"/>
          <w:tr2bl w:val="nil"/>
        </w:tcBorders>
        <w:shd w:val="solid" w:color="800080" w:fill="FFFFFF"/>
      </w:tcPr>
    </w:tblStylePr>
    <w:tblStylePr w:type="swCell">
      <w:rPr>
        <w:color w:val="000080"/>
      </w:rPr>
      <w:tcPr>
        <w:tcBorders>
          <w:tl2br w:val="nil"/>
          <w:tr2bl w:val="nil"/>
        </w:tcBorders>
      </w:tcPr>
    </w:tblStylePr>
  </w:style>
  <w:style w:type="table" w:customStyle="1" w:styleId="3307">
    <w:name w:val="Сетка таблицы1110"/>
    <w:basedOn w:val="12"/>
    <w:qFormat/>
    <w:uiPriority w:val="0"/>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308">
    <w:name w:val="Сетка таблицы2110"/>
    <w:basedOn w:val="12"/>
    <w:uiPriority w:val="0"/>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309">
    <w:name w:val="Сетка таблицы 86"/>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cPr>
        <w:tcBorders>
          <w:tl2br w:val="nil"/>
          <w:tr2bl w:val="nil"/>
        </w:tcBorders>
        <w:shd w:val="solid" w:color="000080" w:fill="FFFFFF"/>
      </w:tcPr>
    </w:tblStylePr>
    <w:tblStylePr w:type="lastRow">
      <w:rPr>
        <w:b/>
        <w:bCs/>
        <w:color w:val="auto"/>
      </w:rPr>
      <w:tcPr>
        <w:tcBorders>
          <w:tl2br w:val="nil"/>
          <w:tr2bl w:val="nil"/>
        </w:tcBorders>
      </w:tcPr>
    </w:tblStylePr>
    <w:tblStylePr w:type="lastCol">
      <w:rPr>
        <w:b/>
        <w:bCs/>
        <w:color w:val="auto"/>
      </w:rPr>
      <w:tcPr>
        <w:tcBorders>
          <w:tl2br w:val="nil"/>
          <w:tr2bl w:val="nil"/>
        </w:tcBorders>
      </w:tcPr>
    </w:tblStylePr>
  </w:style>
  <w:style w:type="table" w:customStyle="1" w:styleId="3310">
    <w:name w:val="Сетка таблицы 25"/>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insideH w:val="single" w:color="000000" w:sz="6" w:space="0"/>
        <w:insideV w:val="single" w:color="000000" w:sz="6" w:space="0"/>
      </w:tblBorders>
    </w:tblPr>
    <w:tcPr>
      <w:shd w:val="clear" w:color="auto" w:fill="auto"/>
    </w:tcPr>
    <w:tblStylePr w:type="firstRow">
      <w:rPr>
        <w:b/>
        <w:bCs/>
      </w:rPr>
      <w:tcPr>
        <w:tcBorders>
          <w:tl2br w:val="nil"/>
          <w:tr2bl w:val="nil"/>
        </w:tcBorders>
      </w:tcPr>
    </w:tblStylePr>
    <w:tblStylePr w:type="lastRow">
      <w:rPr>
        <w:b/>
        <w:bCs/>
      </w:rPr>
      <w:tcPr>
        <w:tcBorders>
          <w:top w:val="single" w:color="00000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style>
  <w:style w:type="table" w:customStyle="1" w:styleId="3311">
    <w:name w:val="Сетка таблицы 15"/>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cPr>
        <w:tcBorders>
          <w:tl2br w:val="nil"/>
          <w:tr2bl w:val="nil"/>
        </w:tcBorders>
      </w:tcPr>
    </w:tblStylePr>
    <w:tblStylePr w:type="lastCol">
      <w:rPr>
        <w:i/>
        <w:iCs/>
      </w:rPr>
      <w:tcPr>
        <w:tcBorders>
          <w:tl2br w:val="nil"/>
          <w:tr2bl w:val="nil"/>
        </w:tcBorders>
      </w:tcPr>
    </w:tblStylePr>
  </w:style>
  <w:style w:type="paragraph" w:customStyle="1" w:styleId="3312">
    <w:name w:val="перечень таблиц"/>
    <w:basedOn w:val="33"/>
    <w:qFormat/>
    <w:uiPriority w:val="99"/>
    <w:pPr>
      <w:keepNext/>
      <w:suppressAutoHyphens w:val="0"/>
      <w:ind w:firstLine="426"/>
    </w:pPr>
    <w:rPr>
      <w:rFonts w:ascii="Times New Roman" w:hAnsi="Times New Roman"/>
      <w:b w:val="0"/>
      <w:i/>
      <w:color w:val="auto"/>
      <w:sz w:val="20"/>
    </w:rPr>
  </w:style>
  <w:style w:type="table" w:customStyle="1" w:styleId="3313">
    <w:name w:val="Светлая заливка17"/>
    <w:basedOn w:val="12"/>
    <w:qFormat/>
    <w:uiPriority w:val="60"/>
    <w:pPr>
      <w:spacing w:after="0" w:line="240" w:lineRule="auto"/>
    </w:pPr>
    <w:rPr>
      <w:rFonts w:ascii="Arial" w:hAnsi="Arial"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3314">
    <w:name w:val="Средний список 124"/>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Arial Narrow" w:hAnsi="Arial Narrow"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315">
    <w:name w:val="Сетка таблицы253"/>
    <w:basedOn w:val="12"/>
    <w:uiPriority w:val="0"/>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316">
    <w:name w:val="Светлая заливка25"/>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3317">
    <w:name w:val="Сетка таблицы3110"/>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318">
    <w:name w:val="Светлая заливка1110"/>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3319">
    <w:name w:val="Простая таблица 35"/>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cPr>
        <w:tcBorders>
          <w:tl2br w:val="nil"/>
          <w:tr2bl w:val="nil"/>
        </w:tcBorders>
        <w:shd w:val="solid" w:color="000000" w:fill="FFFFFF"/>
      </w:tcPr>
    </w:tblStylePr>
  </w:style>
  <w:style w:type="table" w:customStyle="1" w:styleId="3320">
    <w:name w:val="Средняя заливка 2 - Акцент 414"/>
    <w:basedOn w:val="12"/>
    <w:uiPriority w:val="64"/>
    <w:pPr>
      <w:spacing w:after="0" w:line="240" w:lineRule="auto"/>
    </w:pPr>
    <w:rPr>
      <w:rFonts w:ascii="Cambria" w:hAnsi="Cambria" w:eastAsia="Times New Roman" w:cs="Times New Roman"/>
      <w:sz w:val="20"/>
      <w:szCs w:val="20"/>
    </w:rPr>
    <w:tblPr>
      <w:tblBorders>
        <w:top w:val="single" w:color="auto" w:sz="18" w:space="0"/>
        <w:bottom w:val="single" w:color="auto" w:sz="18" w:space="0"/>
      </w:tblBorders>
    </w:tblPr>
    <w:tblStylePr w:type="firstRow">
      <w:pPr>
        <w:spacing w:before="0" w:after="0" w:line="240" w:lineRule="auto"/>
      </w:pPr>
      <w:rPr>
        <w:b/>
        <w:bCs/>
        <w:color w:val="FFFFFF"/>
      </w:rPr>
      <w:tcPr>
        <w:tcBorders>
          <w:top w:val="single" w:color="auto" w:sz="18" w:space="0"/>
          <w:left w:val="nil"/>
          <w:bottom w:val="single" w:color="auto" w:sz="18" w:space="0"/>
          <w:right w:val="nil"/>
          <w:insideH w:val="nil"/>
          <w:insideV w:val="nil"/>
        </w:tcBorders>
        <w:shd w:val="clear" w:color="auto" w:fill="8064A2"/>
      </w:tcPr>
    </w:tblStylePr>
    <w:tblStylePr w:type="lastRow">
      <w:pPr>
        <w:spacing w:before="0" w:after="0" w:line="240" w:lineRule="auto"/>
      </w:pPr>
      <w:rPr>
        <w:color w:val="auto"/>
      </w:rPr>
      <w:tcPr>
        <w:tcBorders>
          <w:top w:val="double" w:color="auto" w:sz="6" w:space="0"/>
          <w:left w:val="nil"/>
          <w:bottom w:val="single" w:color="auto" w:sz="18" w:space="0"/>
          <w:right w:val="nil"/>
          <w:insideH w:val="nil"/>
          <w:insideV w:val="nil"/>
        </w:tcBorders>
        <w:shd w:val="clear" w:color="auto" w:fill="FFFFFF"/>
      </w:tcPr>
    </w:tblStylePr>
    <w:tblStylePr w:type="firstCol">
      <w:rPr>
        <w:b/>
        <w:bCs/>
        <w:color w:val="FFFFFF"/>
      </w:rPr>
      <w:tcPr>
        <w:tcBorders>
          <w:top w:val="nil"/>
          <w:left w:val="nil"/>
          <w:bottom w:val="single" w:color="auto" w:sz="18" w:space="0"/>
          <w:right w:val="nil"/>
          <w:insideH w:val="nil"/>
          <w:insideV w:val="nil"/>
        </w:tcBorders>
        <w:shd w:val="clear" w:color="auto" w:fill="8064A2"/>
      </w:tcPr>
    </w:tblStylePr>
    <w:tblStylePr w:type="lastCol">
      <w:rPr>
        <w:b/>
        <w:bCs/>
        <w:color w:val="FFFFFF"/>
      </w:rPr>
      <w:tcPr>
        <w:tcBorders>
          <w:left w:val="nil"/>
          <w:right w:val="nil"/>
          <w:insideH w:val="nil"/>
          <w:insideV w:val="nil"/>
        </w:tcBorders>
        <w:shd w:val="clear" w:color="auto" w:fill="8064A2"/>
      </w:tcPr>
    </w:tblStylePr>
    <w:tblStylePr w:type="band1Vert">
      <w:tcPr>
        <w:tcBorders>
          <w:left w:val="nil"/>
          <w:right w:val="nil"/>
          <w:insideH w:val="nil"/>
          <w:insideV w:val="nil"/>
        </w:tcBorders>
        <w:shd w:val="clear" w:color="auto" w:fill="D8D8D8"/>
      </w:tcPr>
    </w:tblStylePr>
    <w:tblStylePr w:type="band1Horz">
      <w:tcPr>
        <w:shd w:val="clear" w:color="auto" w:fill="D8D8D8"/>
      </w:tcPr>
    </w:tblStylePr>
    <w:tblStylePr w:type="neCell">
      <w:tcPr>
        <w:tcBorders>
          <w:top w:val="single" w:color="auto" w:sz="18" w:space="0"/>
          <w:left w:val="nil"/>
          <w:bottom w:val="single" w:color="auto" w:sz="18" w:space="0"/>
          <w:right w:val="nil"/>
          <w:insideH w:val="nil"/>
          <w:insideV w:val="nil"/>
        </w:tcBorders>
      </w:tcPr>
    </w:tblStylePr>
    <w:tblStylePr w:type="nwCell">
      <w:rPr>
        <w:color w:val="FFFFFF"/>
      </w:rPr>
      <w:tcPr>
        <w:tcBorders>
          <w:top w:val="single" w:color="auto" w:sz="18" w:space="0"/>
          <w:left w:val="nil"/>
          <w:bottom w:val="single" w:color="auto" w:sz="18" w:space="0"/>
          <w:right w:val="nil"/>
          <w:insideH w:val="nil"/>
          <w:insideV w:val="nil"/>
        </w:tcBorders>
      </w:tcPr>
    </w:tblStylePr>
  </w:style>
  <w:style w:type="table" w:customStyle="1" w:styleId="3321">
    <w:name w:val="Светлая заливка1134"/>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3322">
    <w:name w:val="Светлая заливка1154"/>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3323">
    <w:name w:val="Светлая заливка1114"/>
    <w:basedOn w:val="12"/>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3324">
    <w:name w:val="Светлая заливка37"/>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3325">
    <w:name w:val="Light Shading14"/>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3326">
    <w:name w:val="Светлая заливка1124"/>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3327">
    <w:name w:val="Светлая заливка1144"/>
    <w:basedOn w:val="12"/>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3328">
    <w:name w:val="рпдлпжлопж4"/>
    <w:basedOn w:val="12"/>
    <w:qFormat/>
    <w:uiPriority w:val="99"/>
    <w:pPr>
      <w:spacing w:after="0" w:line="240" w:lineRule="auto"/>
      <w:jc w:val="right"/>
    </w:pPr>
    <w:rPr>
      <w:rFonts w:ascii="Arial" w:hAnsi="Arial" w:eastAsia="Calibri" w:cs="Times New Roman"/>
      <w:sz w:val="18"/>
      <w:szCs w:val="20"/>
    </w:rPr>
    <w:tcPr>
      <w:vAlign w:val="center"/>
    </w:tcPr>
    <w:tblStylePr w:type="firstRow">
      <w:pPr>
        <w:jc w:val="right"/>
      </w:pPr>
      <w:rPr>
        <w:rFonts w:ascii="Arial" w:hAnsi="Arial"/>
        <w:b/>
        <w:sz w:val="18"/>
      </w:rPr>
      <w:tcPr>
        <w:tcBorders>
          <w:bottom w:val="single" w:color="auto" w:sz="4" w:space="0"/>
        </w:tcBorders>
        <w:shd w:val="clear" w:color="auto" w:fill="BFBFBF"/>
      </w:tcPr>
    </w:tblStylePr>
    <w:tblStylePr w:type="firstCol">
      <w:rPr>
        <w:rFonts w:ascii="Arial" w:hAnsi="Arial"/>
        <w:sz w:val="18"/>
      </w:rPr>
      <w:tcPr>
        <w:tcBorders>
          <w:right w:val="single" w:color="auto" w:sz="4" w:space="0"/>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cPr>
        <w:shd w:val="clear" w:color="auto" w:fill="BFBFBF"/>
      </w:tcPr>
    </w:tblStylePr>
  </w:style>
  <w:style w:type="table" w:customStyle="1" w:styleId="3329">
    <w:name w:val="Светлая заливка314"/>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3330">
    <w:name w:val="Сетка таблицы 515"/>
    <w:basedOn w:val="12"/>
    <w:qFormat/>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3331">
    <w:name w:val="Table Grid113"/>
    <w:basedOn w:val="12"/>
    <w:uiPriority w:val="0"/>
    <w:pPr>
      <w:spacing w:after="0" w:line="240" w:lineRule="auto"/>
    </w:pPr>
    <w:rPr>
      <w:rFonts w:ascii="Cambria" w:hAnsi="Cambria"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blStylePr w:type="firstRow">
      <w:tcPr>
        <w:shd w:val="clear" w:color="auto" w:fill="D9D9D9"/>
      </w:tcPr>
    </w:tblStylePr>
    <w:tblStylePr w:type="band2Horz">
      <w:tcPr>
        <w:shd w:val="clear" w:color="auto" w:fill="D9D9D9"/>
      </w:tcPr>
    </w:tblStylePr>
  </w:style>
  <w:style w:type="table" w:customStyle="1" w:styleId="3332">
    <w:name w:val="Папушкин14"/>
    <w:basedOn w:val="95"/>
    <w:qFormat/>
    <w:uiPriority w:val="0"/>
    <w:pPr>
      <w:ind w:left="0"/>
      <w:jc w:val="center"/>
    </w:pPr>
    <w:rPr>
      <w:rFonts w:ascii="Arial" w:hAnsi="Arial"/>
      <w:sz w:val="18"/>
      <w:szCs w:val="18"/>
    </w:rPr>
    <w:tcPr>
      <w:shd w:val="clear" w:color="auto" w:fill="auto"/>
      <w:vAlign w:val="center"/>
    </w:tcPr>
    <w:tblStylePr w:type="firstRow">
      <w:rPr>
        <w:b/>
      </w:rPr>
      <w:tcPr>
        <w:tcBorders>
          <w:top w:val="thinThickSmallGap" w:color="auto" w:sz="24" w:space="0"/>
          <w:bottom w:val="thinThickSmallGap" w:color="auto" w:sz="24" w:space="0"/>
          <w:insideV w:val="single" w:sz="6" w:space="0"/>
        </w:tcBorders>
        <w:shd w:val="clear" w:color="auto" w:fill="D9D9D9"/>
      </w:tcPr>
    </w:tblStylePr>
    <w:tblStylePr w:type="lastRow">
      <w:tcPr>
        <w:tcBorders>
          <w:bottom w:val="thinThickSmallGap" w:color="auto" w:sz="24" w:space="0"/>
          <w:insideV w:val="nil"/>
        </w:tcBorders>
        <w:shd w:val="clear" w:color="auto" w:fill="D9D9D9"/>
      </w:tcPr>
    </w:tblStylePr>
    <w:tblStylePr w:type="band1Horz">
      <w:tcPr>
        <w:tcBorders>
          <w:top w:val="single" w:color="auto" w:sz="6" w:space="0"/>
          <w:bottom w:val="single" w:color="auto" w:sz="6" w:space="0"/>
        </w:tcBorders>
        <w:shd w:val="clear" w:color="auto" w:fill="D9D9D9"/>
      </w:tcPr>
    </w:tblStylePr>
    <w:tblStylePr w:type="band2Horz">
      <w:tcPr>
        <w:shd w:val="clear" w:color="auto" w:fill="FFFFFF"/>
      </w:tcPr>
    </w:tblStylePr>
  </w:style>
  <w:style w:type="table" w:customStyle="1" w:styleId="3333">
    <w:name w:val="Сетка таблицы 5214"/>
    <w:basedOn w:val="12"/>
    <w:uiPriority w:val="0"/>
    <w:pPr>
      <w:spacing w:after="0" w:line="240" w:lineRule="auto"/>
      <w:ind w:left="1080"/>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table" w:customStyle="1" w:styleId="3334">
    <w:name w:val="Столбцы таблицы 314"/>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b/>
      <w:bCs/>
      <w:sz w:val="20"/>
      <w:szCs w:val="20"/>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cPr>
        <w:tcBorders>
          <w:tl2br w:val="nil"/>
          <w:tr2bl w:val="nil"/>
        </w:tcBorders>
        <w:shd w:val="solid" w:color="000080" w:fill="FFFFFF"/>
      </w:tcPr>
    </w:tblStylePr>
    <w:tblStylePr w:type="lastRow">
      <w:rPr>
        <w:b w:val="0"/>
        <w:bCs w:val="0"/>
      </w:rPr>
      <w:tcPr>
        <w:tcBorders>
          <w:top w:val="single" w:color="000080" w:sz="6" w:space="0"/>
          <w:tl2br w:val="nil"/>
          <w:tr2bl w:val="nil"/>
        </w:tcBorders>
      </w:tcPr>
    </w:tblStylePr>
    <w:tblStylePr w:type="firstCol">
      <w:rPr>
        <w:b w:val="0"/>
        <w:bCs w:val="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solid" w:color="C0C0C0" w:fill="FFFFFF"/>
      </w:tcPr>
    </w:tblStylePr>
    <w:tblStylePr w:type="band2Vert">
      <w:rPr>
        <w:color w:val="auto"/>
      </w:rPr>
      <w:tcPr>
        <w:shd w:val="pct10" w:color="000000" w:fill="FFFFFF"/>
      </w:tcPr>
    </w:tblStylePr>
    <w:tblStylePr w:type="neCell">
      <w:rPr>
        <w:b/>
        <w:bCs/>
      </w:rPr>
      <w:tcPr>
        <w:tcBorders>
          <w:tl2br w:val="nil"/>
          <w:tr2bl w:val="nil"/>
        </w:tcBorders>
      </w:tcPr>
    </w:tblStylePr>
  </w:style>
  <w:style w:type="table" w:customStyle="1" w:styleId="3335">
    <w:name w:val="Столбцы таблицы 414"/>
    <w:basedOn w:val="12"/>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StylePr w:type="firstRow">
      <w:rPr>
        <w:color w:val="FFFFFF"/>
      </w:rPr>
      <w:tcPr>
        <w:tcBorders>
          <w:tl2br w:val="nil"/>
          <w:tr2bl w:val="nil"/>
        </w:tcBorders>
        <w:shd w:val="solid" w:color="000000" w:fill="FFFFFF"/>
      </w:tcPr>
    </w:tblStylePr>
    <w:tblStylePr w:type="lastRow">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pct50" w:color="008080" w:fill="FFFFFF"/>
      </w:tcPr>
    </w:tblStylePr>
    <w:tblStylePr w:type="band2Vert">
      <w:rPr>
        <w:color w:val="auto"/>
      </w:rPr>
      <w:tcPr>
        <w:shd w:val="pct10" w:color="000000" w:fill="FFFFFF"/>
      </w:tcPr>
    </w:tblStylePr>
  </w:style>
  <w:style w:type="table" w:customStyle="1" w:styleId="3336">
    <w:name w:val="Столбцы таблицы 514"/>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cPr>
        <w:tcBorders>
          <w:bottom w:val="single" w:color="808080" w:sz="6" w:space="0"/>
          <w:tl2br w:val="nil"/>
          <w:tr2bl w:val="nil"/>
        </w:tcBorders>
      </w:tcPr>
    </w:tblStylePr>
    <w:tblStylePr w:type="lastRow">
      <w:rPr>
        <w:b/>
        <w:bCs/>
      </w:rPr>
      <w:tcPr>
        <w:tcBorders>
          <w:top w:val="single" w:color="80808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tblStylePr w:type="band1Vert">
      <w:rPr>
        <w:color w:val="auto"/>
      </w:rPr>
      <w:tcPr>
        <w:shd w:val="solid" w:color="C0C0C0" w:fill="FFFFFF"/>
      </w:tcPr>
    </w:tblStylePr>
    <w:tblStylePr w:type="band2Vert">
      <w:rPr>
        <w:color w:val="auto"/>
      </w:rPr>
    </w:tblStylePr>
  </w:style>
  <w:style w:type="table" w:customStyle="1" w:styleId="3337">
    <w:name w:val="Таблица-список 114"/>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cPr>
        <w:tcBorders>
          <w:bottom w:val="single" w:color="000000" w:sz="6" w:space="0"/>
          <w:tl2br w:val="nil"/>
          <w:tr2bl w:val="nil"/>
        </w:tcBorders>
        <w:shd w:val="solid" w:color="C0C0C0" w:fill="FFFFFF"/>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solid" w:color="C0C0C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3338">
    <w:name w:val="Столбцы таблицы 214"/>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b/>
      <w:bCs/>
      <w:sz w:val="20"/>
      <w:szCs w:val="20"/>
    </w:rPr>
    <w:tblStylePr w:type="firstRow">
      <w:rPr>
        <w:color w:val="FFFFFF"/>
      </w:rPr>
      <w:tcPr>
        <w:tcBorders>
          <w:tl2br w:val="nil"/>
          <w:tr2bl w:val="nil"/>
        </w:tcBorders>
        <w:shd w:val="solid" w:color="000080" w:fill="FFFFFF"/>
      </w:tcPr>
    </w:tblStylePr>
    <w:tblStylePr w:type="lastRow">
      <w:rPr>
        <w:b w:val="0"/>
        <w:bCs w:val="0"/>
      </w:rPr>
      <w:tcPr>
        <w:tcBorders>
          <w:tl2br w:val="nil"/>
          <w:tr2bl w:val="nil"/>
        </w:tcBorders>
      </w:tcPr>
    </w:tblStylePr>
    <w:tblStylePr w:type="firstCol">
      <w:rPr>
        <w:b w:val="0"/>
        <w:bCs w:val="0"/>
        <w:color w:val="000000"/>
      </w:rPr>
      <w:tcPr>
        <w:tcBorders>
          <w:tl2br w:val="nil"/>
          <w:tr2bl w:val="nil"/>
        </w:tcBorders>
      </w:tcPr>
    </w:tblStylePr>
    <w:tblStylePr w:type="lastCol">
      <w:rPr>
        <w:b w:val="0"/>
        <w:bCs w:val="0"/>
      </w:rPr>
      <w:tcPr>
        <w:tcBorders>
          <w:tl2br w:val="nil"/>
          <w:tr2bl w:val="nil"/>
        </w:tcBorders>
      </w:tcPr>
    </w:tblStylePr>
    <w:tblStylePr w:type="band1Vert">
      <w:rPr>
        <w:color w:val="auto"/>
      </w:rPr>
      <w:tcPr>
        <w:shd w:val="pct30" w:color="000000" w:fill="FFFFFF"/>
      </w:tcPr>
    </w:tblStylePr>
    <w:tblStylePr w:type="band2Vert">
      <w:rPr>
        <w:color w:val="auto"/>
      </w:rPr>
      <w:tcPr>
        <w:shd w:val="pct25" w:color="00FF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3339">
    <w:name w:val="Таблица-список 214"/>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bottom w:val="single" w:color="808080" w:sz="12" w:space="0"/>
      </w:tblBorders>
    </w:tblPr>
    <w:tblStylePr w:type="firstRow">
      <w:rPr>
        <w:b/>
        <w:bCs/>
        <w:color w:val="FFFFFF"/>
      </w:rPr>
      <w:tcPr>
        <w:tcBorders>
          <w:bottom w:val="single" w:color="000000" w:sz="6" w:space="0"/>
          <w:tl2br w:val="nil"/>
          <w:tr2bl w:val="nil"/>
        </w:tcBorders>
        <w:shd w:val="pct75" w:color="008080" w:fill="008000"/>
      </w:tcPr>
    </w:tblStylePr>
    <w:tblStylePr w:type="lastRow">
      <w:tcPr>
        <w:tcBorders>
          <w:top w:val="single" w:color="000000" w:sz="6" w:space="0"/>
          <w:tl2br w:val="nil"/>
          <w:tr2bl w:val="nil"/>
        </w:tcBorders>
      </w:tcPr>
    </w:tblStylePr>
    <w:tblStylePr w:type="band1Horz">
      <w:rPr>
        <w:color w:val="auto"/>
      </w:rPr>
      <w:tcPr>
        <w:tcBorders>
          <w:tl2br w:val="nil"/>
          <w:tr2bl w:val="nil"/>
        </w:tcBorders>
        <w:shd w:val="pct20" w:color="00FF00" w:fill="FFFFFF"/>
      </w:tcPr>
    </w:tblStylePr>
    <w:tblStylePr w:type="band2Horz">
      <w:rPr>
        <w:color w:val="auto"/>
      </w:rPr>
      <w:tcPr>
        <w:tcBorders>
          <w:tl2br w:val="nil"/>
          <w:tr2bl w:val="nil"/>
        </w:tcBorders>
      </w:tcPr>
    </w:tblStylePr>
    <w:tblStylePr w:type="swCell">
      <w:rPr>
        <w:b/>
        <w:bCs/>
      </w:rPr>
      <w:tcPr>
        <w:tcBorders>
          <w:tl2br w:val="nil"/>
          <w:tr2bl w:val="nil"/>
        </w:tcBorders>
      </w:tcPr>
    </w:tblStylePr>
  </w:style>
  <w:style w:type="table" w:customStyle="1" w:styleId="3340">
    <w:name w:val="Современная таблица14"/>
    <w:basedOn w:val="12"/>
    <w:qFormat/>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Pr>
      <w:tblBorders>
        <w:insideH w:val="single" w:color="FFFFFF" w:sz="18" w:space="0"/>
        <w:insideV w:val="single" w:color="FFFFFF" w:sz="18" w:space="0"/>
      </w:tblBorders>
    </w:tblPr>
    <w:tblStylePr w:type="firstRow">
      <w:rPr>
        <w:b/>
        <w:bCs/>
        <w:color w:val="auto"/>
      </w:rPr>
      <w:tcPr>
        <w:tcBorders>
          <w:tl2br w:val="nil"/>
          <w:tr2bl w:val="nil"/>
        </w:tcBorders>
        <w:shd w:val="pct20" w:color="000000" w:fill="FFFFFF"/>
      </w:tcPr>
    </w:tblStylePr>
    <w:tblStylePr w:type="band1Horz">
      <w:rPr>
        <w:color w:val="auto"/>
      </w:rPr>
      <w:tcPr>
        <w:tcBorders>
          <w:tl2br w:val="nil"/>
          <w:tr2bl w:val="nil"/>
        </w:tcBorders>
        <w:shd w:val="pct5" w:color="000000" w:fill="FFFFFF"/>
      </w:tcPr>
    </w:tblStylePr>
    <w:tblStylePr w:type="band2Horz">
      <w:rPr>
        <w:color w:val="auto"/>
      </w:rPr>
      <w:tcPr>
        <w:tcBorders>
          <w:tl2br w:val="nil"/>
          <w:tr2bl w:val="nil"/>
        </w:tcBorders>
        <w:shd w:val="pct20" w:color="000000" w:fill="FFFFFF"/>
      </w:tcPr>
    </w:tblStylePr>
  </w:style>
  <w:style w:type="table" w:customStyle="1" w:styleId="3341">
    <w:name w:val="Средний список 11116"/>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Arial CYR" w:hAnsi="Arial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342">
    <w:name w:val="Средний список 1 - Акцент 1114"/>
    <w:basedOn w:val="12"/>
    <w:uiPriority w:val="65"/>
    <w:pPr>
      <w:spacing w:after="0" w:line="240" w:lineRule="auto"/>
    </w:pPr>
    <w:rPr>
      <w:rFonts w:ascii="Cambria" w:hAnsi="Cambria" w:eastAsia="Times New Roman" w:cs="Times New Roman"/>
      <w:color w:val="000000"/>
      <w:sz w:val="20"/>
      <w:szCs w:val="20"/>
    </w:rPr>
    <w:tblPr>
      <w:tblBorders>
        <w:top w:val="single" w:color="4F81BD" w:sz="8" w:space="0"/>
        <w:bottom w:val="single" w:color="4F81BD" w:sz="8" w:space="0"/>
      </w:tblBorders>
    </w:tblPr>
    <w:tblStylePr w:type="firstRow">
      <w:rPr>
        <w:rFonts w:ascii="Arial CYR" w:hAnsi="Arial CYR" w:eastAsia="Times New Roman" w:cs="Times New Roman"/>
      </w:rPr>
      <w:tcPr>
        <w:tcBorders>
          <w:top w:val="nil"/>
          <w:bottom w:val="single" w:color="4F81BD" w:sz="8" w:space="0"/>
        </w:tcBorders>
      </w:tcPr>
    </w:tblStylePr>
    <w:tblStylePr w:type="lastRow">
      <w:rPr>
        <w:b/>
        <w:bCs/>
        <w:color w:val="1F497D"/>
      </w:rPr>
      <w:tcPr>
        <w:tcBorders>
          <w:top w:val="single" w:color="4F81BD" w:sz="8" w:space="0"/>
          <w:bottom w:val="single" w:color="4F81BD" w:sz="8" w:space="0"/>
        </w:tcBorders>
      </w:tcPr>
    </w:tblStylePr>
    <w:tblStylePr w:type="firstCol">
      <w:rPr>
        <w:b/>
        <w:bCs/>
      </w:rPr>
    </w:tblStylePr>
    <w:tblStylePr w:type="lastCol">
      <w:rPr>
        <w:b/>
        <w:bCs/>
      </w:rPr>
      <w:tcPr>
        <w:tcBorders>
          <w:top w:val="single" w:color="4F81BD" w:sz="8" w:space="0"/>
          <w:bottom w:val="single" w:color="4F81BD" w:sz="8" w:space="0"/>
        </w:tcBorders>
      </w:tcPr>
    </w:tblStylePr>
    <w:tblStylePr w:type="band1Vert">
      <w:tcPr>
        <w:shd w:val="clear" w:color="auto" w:fill="D3DFEE"/>
      </w:tcPr>
    </w:tblStylePr>
    <w:tblStylePr w:type="band1Horz">
      <w:tcPr>
        <w:shd w:val="clear" w:color="auto" w:fill="D3DFEE"/>
      </w:tcPr>
    </w:tblStylePr>
  </w:style>
  <w:style w:type="table" w:customStyle="1" w:styleId="3343">
    <w:name w:val="Простая таблица 214"/>
    <w:basedOn w:val="12"/>
    <w:uiPriority w:val="0"/>
    <w:pPr>
      <w:widowControl w:val="0"/>
      <w:adjustRightInd w:val="0"/>
      <w:spacing w:after="0" w:line="360" w:lineRule="atLeast"/>
      <w:ind w:firstLine="567"/>
      <w:jc w:val="both"/>
      <w:textAlignment w:val="baseline"/>
    </w:pPr>
    <w:rPr>
      <w:rFonts w:ascii="Cambria" w:hAnsi="Cambria" w:eastAsia="Times New Roman" w:cs="Times New Roman"/>
      <w:sz w:val="20"/>
      <w:szCs w:val="20"/>
    </w:rPr>
    <w:tblStylePr w:type="firstRow">
      <w:rPr>
        <w:b/>
        <w:bCs/>
      </w:rPr>
      <w:tcPr>
        <w:tcBorders>
          <w:bottom w:val="single" w:color="000000" w:sz="12" w:space="0"/>
          <w:tl2br w:val="nil"/>
          <w:tr2bl w:val="nil"/>
        </w:tcBorders>
      </w:tcPr>
    </w:tblStylePr>
    <w:tblStylePr w:type="lastRow">
      <w:rPr>
        <w:b/>
        <w:bCs/>
        <w:color w:val="auto"/>
      </w:rPr>
      <w:tcPr>
        <w:tcBorders>
          <w:top w:val="single" w:color="000000" w:sz="6" w:space="0"/>
          <w:tl2br w:val="nil"/>
          <w:tr2bl w:val="nil"/>
        </w:tcBorders>
      </w:tcPr>
    </w:tblStylePr>
    <w:tblStylePr w:type="firstCol">
      <w:rPr>
        <w:b/>
        <w:bCs/>
      </w:rPr>
      <w:tcPr>
        <w:tcBorders>
          <w:right w:val="single" w:color="000000" w:sz="12" w:space="0"/>
          <w:tl2br w:val="nil"/>
          <w:tr2bl w:val="nil"/>
        </w:tcBorders>
      </w:tcPr>
    </w:tblStylePr>
    <w:tblStylePr w:type="lastCol">
      <w:rPr>
        <w:b/>
        <w:bCs/>
      </w:rPr>
      <w:tcPr>
        <w:tcBorders>
          <w:left w:val="single" w:color="000000" w:sz="6" w:space="0"/>
          <w:tl2br w:val="nil"/>
          <w:tr2bl w:val="nil"/>
        </w:tcBorders>
      </w:tcPr>
    </w:tblStylePr>
    <w:tblStylePr w:type="neCell">
      <w:rPr>
        <w:b/>
        <w:bCs/>
      </w:rPr>
      <w:tcPr>
        <w:tcBorders>
          <w:left w:val="nil"/>
          <w:tl2br w:val="nil"/>
          <w:tr2bl w:val="nil"/>
        </w:tcBorders>
      </w:tcPr>
    </w:tblStylePr>
    <w:tblStylePr w:type="swCell">
      <w:rPr>
        <w:b/>
        <w:bCs/>
      </w:rPr>
      <w:tcPr>
        <w:tcBorders>
          <w:top w:val="nil"/>
          <w:tl2br w:val="nil"/>
          <w:tr2bl w:val="nil"/>
        </w:tcBorders>
      </w:tcPr>
    </w:tblStylePr>
  </w:style>
  <w:style w:type="table" w:customStyle="1" w:styleId="3344">
    <w:name w:val="Стандартная таблица1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cPr>
        <w:tcBorders>
          <w:tl2br w:val="nil"/>
          <w:tr2bl w:val="nil"/>
        </w:tcBorders>
        <w:shd w:val="solid" w:color="000000" w:fill="FFFFFF"/>
      </w:tcPr>
    </w:tblStylePr>
  </w:style>
  <w:style w:type="table" w:customStyle="1" w:styleId="3345">
    <w:name w:val="Классическая таблица 11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i/>
        <w:iCs/>
      </w:rPr>
      <w:tcPr>
        <w:tcBorders>
          <w:bottom w:val="single" w:color="000000" w:sz="6" w:space="0"/>
          <w:tl2br w:val="nil"/>
          <w:tr2bl w:val="nil"/>
        </w:tcBorders>
      </w:tcPr>
    </w:tblStylePr>
    <w:tblStylePr w:type="lastRow">
      <w:rPr>
        <w:color w:val="auto"/>
      </w:rPr>
      <w:tcPr>
        <w:tcBorders>
          <w:top w:val="single" w:color="000000" w:sz="6" w:space="0"/>
          <w:tl2br w:val="nil"/>
          <w:tr2bl w:val="nil"/>
        </w:tcBorders>
      </w:tcPr>
    </w:tblStylePr>
    <w:tblStylePr w:type="firstCol">
      <w:tcPr>
        <w:tcBorders>
          <w:right w:val="single" w:color="000000" w:sz="6" w:space="0"/>
          <w:tl2br w:val="nil"/>
          <w:tr2bl w:val="nil"/>
        </w:tcBorders>
      </w:tcPr>
    </w:tblStylePr>
    <w:tblStylePr w:type="neCell">
      <w:rPr>
        <w:b/>
        <w:bCs/>
        <w:i w:val="0"/>
        <w:iCs w:val="0"/>
      </w:rPr>
      <w:tcPr>
        <w:tcBorders>
          <w:tl2br w:val="nil"/>
          <w:tr2bl w:val="nil"/>
        </w:tcBorders>
      </w:tcPr>
    </w:tblStylePr>
    <w:tblStylePr w:type="swCell">
      <w:rPr>
        <w:b/>
        <w:bCs/>
      </w:rPr>
      <w:tcPr>
        <w:tcBorders>
          <w:tl2br w:val="nil"/>
          <w:tr2bl w:val="nil"/>
        </w:tcBorders>
      </w:tcPr>
    </w:tblStylePr>
  </w:style>
  <w:style w:type="table" w:customStyle="1" w:styleId="3346">
    <w:name w:val="Простая таблица 11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8000" w:sz="12" w:space="0"/>
        <w:bottom w:val="single" w:color="008000" w:sz="12" w:space="0"/>
      </w:tblBorders>
    </w:tblPr>
    <w:tcPr>
      <w:shd w:val="clear" w:color="auto" w:fill="auto"/>
    </w:tcPr>
    <w:tblStylePr w:type="firstRow">
      <w:tcPr>
        <w:tcBorders>
          <w:bottom w:val="single" w:color="008000" w:sz="6" w:space="0"/>
          <w:tl2br w:val="nil"/>
          <w:tr2bl w:val="nil"/>
        </w:tcBorders>
      </w:tcPr>
    </w:tblStylePr>
    <w:tblStylePr w:type="lastRow">
      <w:tcPr>
        <w:tcBorders>
          <w:top w:val="single" w:color="008000" w:sz="6" w:space="0"/>
          <w:tl2br w:val="nil"/>
          <w:tr2bl w:val="nil"/>
        </w:tcBorders>
      </w:tcPr>
    </w:tblStylePr>
  </w:style>
  <w:style w:type="table" w:customStyle="1" w:styleId="3347">
    <w:name w:val="Изящная таблица 214"/>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left w:val="single" w:color="000000" w:sz="6" w:space="0"/>
        <w:right w:val="single" w:color="000000" w:sz="6" w:space="0"/>
      </w:tblBorders>
    </w:tblPr>
    <w:tblStylePr w:type="firstRow">
      <w:tcPr>
        <w:tcBorders>
          <w:bottom w:val="single" w:color="000000" w:sz="12" w:space="0"/>
          <w:tl2br w:val="nil"/>
          <w:tr2bl w:val="nil"/>
        </w:tcBorders>
      </w:tcPr>
    </w:tblStylePr>
    <w:tblStylePr w:type="lastRow">
      <w:tcPr>
        <w:tcBorders>
          <w:top w:val="single" w:color="000000" w:sz="12" w:space="0"/>
          <w:tl2br w:val="nil"/>
          <w:tr2bl w:val="nil"/>
        </w:tcBorders>
      </w:tcPr>
    </w:tblStylePr>
    <w:tblStylePr w:type="firstCol">
      <w:tcPr>
        <w:tcBorders>
          <w:right w:val="single" w:color="000000" w:sz="12" w:space="0"/>
          <w:tl2br w:val="nil"/>
          <w:tr2bl w:val="nil"/>
        </w:tcBorders>
        <w:shd w:val="pct25" w:color="008000" w:fill="FFFFFF"/>
      </w:tcPr>
    </w:tblStylePr>
    <w:tblStylePr w:type="lastCol">
      <w:tcPr>
        <w:tcBorders>
          <w:left w:val="single" w:color="000000" w:sz="12"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3348">
    <w:name w:val="Веб-таблица 11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3349">
    <w:name w:val="Веб-таблица 214"/>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3350">
    <w:name w:val="Веб-таблица 316"/>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3351">
    <w:name w:val="Изысканная таблица14"/>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cPr>
        <w:tcBorders>
          <w:tl2br w:val="nil"/>
          <w:tr2bl w:val="nil"/>
        </w:tcBorders>
      </w:tcPr>
    </w:tblStylePr>
  </w:style>
  <w:style w:type="table" w:customStyle="1" w:styleId="3352">
    <w:name w:val="Изящная таблица 11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StylePr w:type="firstRow">
      <w:tcPr>
        <w:tcBorders>
          <w:top w:val="single" w:color="000000" w:sz="6" w:space="0"/>
          <w:bottom w:val="single" w:color="000000" w:sz="12" w:space="0"/>
          <w:tl2br w:val="nil"/>
          <w:tr2bl w:val="nil"/>
        </w:tcBorders>
      </w:tcPr>
    </w:tblStylePr>
    <w:tblStylePr w:type="lastRow">
      <w:tcPr>
        <w:tcBorders>
          <w:top w:val="single" w:color="000000" w:sz="12" w:space="0"/>
          <w:tl2br w:val="nil"/>
          <w:tr2bl w:val="nil"/>
        </w:tcBorders>
        <w:shd w:val="pct25" w:color="800080" w:fill="FFFFFF"/>
      </w:tcPr>
    </w:tblStylePr>
    <w:tblStylePr w:type="firstCol">
      <w:tcPr>
        <w:tcBorders>
          <w:right w:val="single" w:color="000000" w:sz="12" w:space="0"/>
          <w:tl2br w:val="nil"/>
          <w:tr2bl w:val="nil"/>
        </w:tcBorders>
      </w:tcPr>
    </w:tblStylePr>
    <w:tblStylePr w:type="lastCol">
      <w:tcPr>
        <w:tcBorders>
          <w:left w:val="single" w:color="000000" w:sz="12" w:space="0"/>
          <w:tl2br w:val="nil"/>
          <w:tr2bl w:val="nil"/>
        </w:tcBorders>
      </w:tcPr>
    </w:tblStylePr>
    <w:tblStylePr w:type="band1Horz">
      <w:tcPr>
        <w:tcBorders>
          <w:bottom w:val="single" w:color="000000" w:sz="6" w:space="0"/>
          <w:tl2br w:val="nil"/>
          <w:tr2bl w:val="nil"/>
        </w:tcBorders>
        <w:shd w:val="pct25" w:color="808000" w:fill="FFFFFF"/>
      </w:tcPr>
    </w:tblStylePr>
    <w:tblStylePr w:type="neCell">
      <w:rPr>
        <w:b/>
        <w:bCs/>
      </w:rPr>
      <w:tcPr>
        <w:tcBorders>
          <w:tl2br w:val="nil"/>
          <w:tr2bl w:val="nil"/>
        </w:tcBorders>
      </w:tcPr>
    </w:tblStylePr>
    <w:tblStylePr w:type="swCell">
      <w:rPr>
        <w:b/>
        <w:bCs/>
      </w:rPr>
      <w:tcPr>
        <w:tcBorders>
          <w:tl2br w:val="nil"/>
          <w:tr2bl w:val="nil"/>
        </w:tcBorders>
      </w:tcPr>
    </w:tblStylePr>
  </w:style>
  <w:style w:type="table" w:customStyle="1" w:styleId="3353">
    <w:name w:val="Классическая таблица 214"/>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color w:val="FFFFFF"/>
      </w:rPr>
      <w:tcPr>
        <w:tcBorders>
          <w:bottom w:val="single" w:color="000000" w:sz="6" w:space="0"/>
          <w:tl2br w:val="nil"/>
          <w:tr2bl w:val="nil"/>
        </w:tcBorders>
        <w:shd w:val="solid" w:color="800080" w:fill="FFFFFF"/>
      </w:tcPr>
    </w:tblStylePr>
    <w:tblStylePr w:type="lastRow">
      <w:tcPr>
        <w:tcBorders>
          <w:top w:val="single" w:color="000000" w:sz="6" w:space="0"/>
          <w:tl2br w:val="nil"/>
          <w:tr2bl w:val="nil"/>
        </w:tcBorders>
      </w:tcPr>
    </w:tblStylePr>
    <w:tblStylePr w:type="firstCol">
      <w:rPr>
        <w:b/>
        <w:bCs/>
      </w:rPr>
      <w:tcPr>
        <w:tcBorders>
          <w:tl2br w:val="nil"/>
          <w:tr2bl w:val="nil"/>
        </w:tcBorders>
        <w:shd w:val="solid" w:color="C0C0C0" w:fill="FFFFFF"/>
      </w:tcPr>
    </w:tblStylePr>
    <w:tblStylePr w:type="neCell">
      <w:rPr>
        <w:b/>
        <w:bCs/>
      </w:rPr>
      <w:tcPr>
        <w:tcBorders>
          <w:tl2br w:val="nil"/>
          <w:tr2bl w:val="nil"/>
        </w:tcBorders>
      </w:tcPr>
    </w:tblStylePr>
    <w:tblStylePr w:type="nwCell">
      <w:tcPr>
        <w:tcBorders>
          <w:tl2br w:val="nil"/>
          <w:tr2bl w:val="nil"/>
        </w:tcBorders>
        <w:shd w:val="solid" w:color="800080" w:fill="FFFFFF"/>
      </w:tcPr>
    </w:tblStylePr>
    <w:tblStylePr w:type="swCell">
      <w:rPr>
        <w:color w:val="000080"/>
      </w:rPr>
      <w:tcPr>
        <w:tcBorders>
          <w:tl2br w:val="nil"/>
          <w:tr2bl w:val="nil"/>
        </w:tcBorders>
      </w:tcPr>
    </w:tblStylePr>
  </w:style>
  <w:style w:type="table" w:customStyle="1" w:styleId="3354">
    <w:name w:val="Сетка таблицы 81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cPr>
        <w:tcBorders>
          <w:tl2br w:val="nil"/>
          <w:tr2bl w:val="nil"/>
        </w:tcBorders>
        <w:shd w:val="solid" w:color="000080" w:fill="FFFFFF"/>
      </w:tcPr>
    </w:tblStylePr>
    <w:tblStylePr w:type="lastRow">
      <w:rPr>
        <w:b/>
        <w:bCs/>
        <w:color w:val="auto"/>
      </w:rPr>
      <w:tcPr>
        <w:tcBorders>
          <w:tl2br w:val="nil"/>
          <w:tr2bl w:val="nil"/>
        </w:tcBorders>
      </w:tcPr>
    </w:tblStylePr>
    <w:tblStylePr w:type="lastCol">
      <w:rPr>
        <w:b/>
        <w:bCs/>
        <w:color w:val="auto"/>
      </w:rPr>
      <w:tcPr>
        <w:tcBorders>
          <w:tl2br w:val="nil"/>
          <w:tr2bl w:val="nil"/>
        </w:tcBorders>
      </w:tcPr>
    </w:tblStylePr>
  </w:style>
  <w:style w:type="table" w:customStyle="1" w:styleId="3355">
    <w:name w:val="Сетка таблицы 214"/>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insideH w:val="single" w:color="000000" w:sz="6" w:space="0"/>
        <w:insideV w:val="single" w:color="000000" w:sz="6" w:space="0"/>
      </w:tblBorders>
    </w:tblPr>
    <w:tcPr>
      <w:shd w:val="clear" w:color="auto" w:fill="auto"/>
    </w:tcPr>
    <w:tblStylePr w:type="firstRow">
      <w:rPr>
        <w:b/>
        <w:bCs/>
      </w:rPr>
      <w:tcPr>
        <w:tcBorders>
          <w:tl2br w:val="nil"/>
          <w:tr2bl w:val="nil"/>
        </w:tcBorders>
      </w:tcPr>
    </w:tblStylePr>
    <w:tblStylePr w:type="lastRow">
      <w:rPr>
        <w:b/>
        <w:bCs/>
      </w:rPr>
      <w:tcPr>
        <w:tcBorders>
          <w:top w:val="single" w:color="000000" w:sz="6" w:space="0"/>
          <w:tl2br w:val="nil"/>
          <w:tr2bl w:val="nil"/>
        </w:tcBorders>
      </w:tcPr>
    </w:tblStylePr>
    <w:tblStylePr w:type="firstCol">
      <w:rPr>
        <w:b/>
        <w:bCs/>
      </w:rPr>
      <w:tcPr>
        <w:tcBorders>
          <w:tl2br w:val="nil"/>
          <w:tr2bl w:val="nil"/>
        </w:tcBorders>
      </w:tcPr>
    </w:tblStylePr>
    <w:tblStylePr w:type="lastCol">
      <w:rPr>
        <w:b/>
        <w:bCs/>
      </w:rPr>
      <w:tcPr>
        <w:tcBorders>
          <w:tl2br w:val="nil"/>
          <w:tr2bl w:val="nil"/>
        </w:tcBorders>
      </w:tcPr>
    </w:tblStylePr>
  </w:style>
  <w:style w:type="table" w:customStyle="1" w:styleId="3356">
    <w:name w:val="Сетка таблицы 114"/>
    <w:basedOn w:val="12"/>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cPr>
        <w:tcBorders>
          <w:tl2br w:val="nil"/>
          <w:tr2bl w:val="nil"/>
        </w:tcBorders>
      </w:tcPr>
    </w:tblStylePr>
    <w:tblStylePr w:type="lastCol">
      <w:rPr>
        <w:i/>
        <w:iCs/>
      </w:rPr>
      <w:tcPr>
        <w:tcBorders>
          <w:tl2br w:val="nil"/>
          <w:tr2bl w:val="nil"/>
        </w:tcBorders>
      </w:tcPr>
    </w:tblStylePr>
  </w:style>
  <w:style w:type="table" w:customStyle="1" w:styleId="3357">
    <w:name w:val="Простая таблица 314"/>
    <w:basedOn w:val="12"/>
    <w:qFormat/>
    <w:uiPriority w:val="0"/>
    <w:pPr>
      <w:widowControl w:val="0"/>
      <w:adjustRightInd w:val="0"/>
      <w:spacing w:before="120" w:after="120" w:line="240" w:lineRule="auto"/>
      <w:ind w:firstLine="567"/>
      <w:jc w:val="both"/>
      <w:textAlignment w:val="baseline"/>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cPr>
        <w:tcBorders>
          <w:tl2br w:val="nil"/>
          <w:tr2bl w:val="nil"/>
        </w:tcBorders>
        <w:shd w:val="solid" w:color="000000" w:fill="FFFFFF"/>
      </w:tcPr>
    </w:tblStylePr>
  </w:style>
  <w:style w:type="table" w:customStyle="1" w:styleId="3358">
    <w:name w:val="Средняя заливка 2 - Акцент 4113"/>
    <w:basedOn w:val="12"/>
    <w:qFormat/>
    <w:uiPriority w:val="64"/>
    <w:pPr>
      <w:spacing w:after="0" w:line="240" w:lineRule="auto"/>
    </w:pPr>
    <w:rPr>
      <w:rFonts w:ascii="Cambria" w:hAnsi="Cambria" w:eastAsia="Times New Roman" w:cs="Times New Roman"/>
      <w:sz w:val="20"/>
      <w:szCs w:val="20"/>
    </w:rPr>
    <w:tblPr>
      <w:tblBorders>
        <w:top w:val="single" w:color="auto" w:sz="18" w:space="0"/>
        <w:bottom w:val="single" w:color="auto" w:sz="18" w:space="0"/>
      </w:tblBorders>
    </w:tblPr>
    <w:tblStylePr w:type="firstRow">
      <w:pPr>
        <w:spacing w:before="0" w:after="0" w:line="240" w:lineRule="auto"/>
      </w:pPr>
      <w:rPr>
        <w:b/>
        <w:bCs/>
        <w:color w:val="FFFFFF"/>
      </w:rPr>
      <w:tcPr>
        <w:tcBorders>
          <w:top w:val="single" w:color="auto" w:sz="18" w:space="0"/>
          <w:left w:val="nil"/>
          <w:bottom w:val="single" w:color="auto" w:sz="18" w:space="0"/>
          <w:right w:val="nil"/>
          <w:insideH w:val="nil"/>
          <w:insideV w:val="nil"/>
        </w:tcBorders>
        <w:shd w:val="clear" w:color="auto" w:fill="8064A2"/>
      </w:tcPr>
    </w:tblStylePr>
    <w:tblStylePr w:type="lastRow">
      <w:pPr>
        <w:spacing w:before="0" w:after="0" w:line="240" w:lineRule="auto"/>
      </w:pPr>
      <w:rPr>
        <w:color w:val="auto"/>
      </w:rPr>
      <w:tcPr>
        <w:tcBorders>
          <w:top w:val="double" w:color="auto" w:sz="6" w:space="0"/>
          <w:left w:val="nil"/>
          <w:bottom w:val="single" w:color="auto" w:sz="18" w:space="0"/>
          <w:right w:val="nil"/>
          <w:insideH w:val="nil"/>
          <w:insideV w:val="nil"/>
        </w:tcBorders>
        <w:shd w:val="clear" w:color="auto" w:fill="FFFFFF"/>
      </w:tcPr>
    </w:tblStylePr>
    <w:tblStylePr w:type="firstCol">
      <w:rPr>
        <w:b/>
        <w:bCs/>
        <w:color w:val="FFFFFF"/>
      </w:rPr>
      <w:tcPr>
        <w:tcBorders>
          <w:top w:val="nil"/>
          <w:left w:val="nil"/>
          <w:bottom w:val="single" w:color="auto" w:sz="18" w:space="0"/>
          <w:right w:val="nil"/>
          <w:insideH w:val="nil"/>
          <w:insideV w:val="nil"/>
        </w:tcBorders>
        <w:shd w:val="clear" w:color="auto" w:fill="8064A2"/>
      </w:tcPr>
    </w:tblStylePr>
    <w:tblStylePr w:type="lastCol">
      <w:rPr>
        <w:b/>
        <w:bCs/>
        <w:color w:val="FFFFFF"/>
      </w:rPr>
      <w:tcPr>
        <w:tcBorders>
          <w:left w:val="nil"/>
          <w:right w:val="nil"/>
          <w:insideH w:val="nil"/>
          <w:insideV w:val="nil"/>
        </w:tcBorders>
        <w:shd w:val="clear" w:color="auto" w:fill="8064A2"/>
      </w:tcPr>
    </w:tblStylePr>
    <w:tblStylePr w:type="band1Vert">
      <w:tcPr>
        <w:tcBorders>
          <w:left w:val="nil"/>
          <w:right w:val="nil"/>
          <w:insideH w:val="nil"/>
          <w:insideV w:val="nil"/>
        </w:tcBorders>
        <w:shd w:val="clear" w:color="auto" w:fill="D8D8D8"/>
      </w:tcPr>
    </w:tblStylePr>
    <w:tblStylePr w:type="band1Horz">
      <w:tcPr>
        <w:shd w:val="clear" w:color="auto" w:fill="D8D8D8"/>
      </w:tcPr>
    </w:tblStylePr>
    <w:tblStylePr w:type="neCell">
      <w:tcPr>
        <w:tcBorders>
          <w:top w:val="single" w:color="auto" w:sz="18" w:space="0"/>
          <w:left w:val="nil"/>
          <w:bottom w:val="single" w:color="auto" w:sz="18" w:space="0"/>
          <w:right w:val="nil"/>
          <w:insideH w:val="nil"/>
          <w:insideV w:val="nil"/>
        </w:tcBorders>
      </w:tcPr>
    </w:tblStylePr>
    <w:tblStylePr w:type="nwCell">
      <w:rPr>
        <w:color w:val="FFFFFF"/>
      </w:rPr>
      <w:tcPr>
        <w:tcBorders>
          <w:top w:val="single" w:color="auto" w:sz="18" w:space="0"/>
          <w:left w:val="nil"/>
          <w:bottom w:val="single" w:color="auto" w:sz="18" w:space="0"/>
          <w:right w:val="nil"/>
          <w:insideH w:val="nil"/>
          <w:insideV w:val="nil"/>
        </w:tcBorders>
      </w:tcPr>
    </w:tblStylePr>
  </w:style>
  <w:style w:type="table" w:customStyle="1" w:styleId="3359">
    <w:name w:val="Средний список 134"/>
    <w:basedOn w:val="12"/>
    <w:qFormat/>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ascii="Arial CYR" w:hAnsi="Arial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360">
    <w:name w:val="Средний список 11117"/>
    <w:basedOn w:val="12"/>
    <w:qFormat/>
    <w:uiPriority w:val="65"/>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rPr>
        <w:rFonts w:ascii="Arial CYR" w:hAnsi="Arial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361">
    <w:name w:val="Светлая заливка44"/>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3362">
    <w:name w:val="Средний список 1125"/>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Arial CYR" w:hAnsi="Arial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363">
    <w:name w:val="Средний список 1134"/>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Arial CYR" w:hAnsi="Arial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364">
    <w:name w:val="Светлая заливка124"/>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3365">
    <w:name w:val="Средний список 1144"/>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Arial CYR" w:hAnsi="Arial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366">
    <w:name w:val="Средний список 1154"/>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Arial CYR" w:hAnsi="Arial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367">
    <w:name w:val="Средний список 1164"/>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Arial CYR" w:hAnsi="Arial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368">
    <w:name w:val="Светлая заливка214"/>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3369">
    <w:name w:val="Средний список 1174"/>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Arial CYR" w:hAnsi="Arial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370">
    <w:name w:val="Средний список 1184"/>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Arial CYR" w:hAnsi="Arial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371">
    <w:name w:val="Средний список 1194"/>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Arial CYR" w:hAnsi="Arial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372">
    <w:name w:val="Средний список 11104"/>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Arial CYR" w:hAnsi="Arial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373">
    <w:name w:val="Средний список 111114"/>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Arial CYR" w:hAnsi="Arial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374">
    <w:name w:val="Светлая заливка324"/>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3375">
    <w:name w:val="Средний список 11124"/>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Arial CYR" w:hAnsi="Arial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376">
    <w:name w:val="Средний список 11134"/>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Arial CYR" w:hAnsi="Arial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377">
    <w:name w:val="Средний список 11144"/>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Arial CYR" w:hAnsi="Arial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378">
    <w:name w:val="Средний список 11154"/>
    <w:basedOn w:val="12"/>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Arial CYR" w:hAnsi="Arial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379">
    <w:name w:val="Средний список 11164"/>
    <w:basedOn w:val="12"/>
    <w:qFormat/>
    <w:uiPriority w:val="65"/>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rPr>
        <w:rFonts w:ascii="Arial CYR" w:hAnsi="Arial CYR" w:eastAsia="Times New Roman" w:cs="Times New Roman"/>
      </w:rPr>
      <w:tcPr>
        <w:tcBorders>
          <w:top w:val="nil"/>
          <w:bottom w:val="single" w:color="000000" w:sz="8" w:space="0"/>
        </w:tcBorders>
      </w:tcPr>
    </w:tblStylePr>
    <w:tblStylePr w:type="lastRow">
      <w:rPr>
        <w:b/>
        <w:bCs/>
        <w:color w:val="1F497D"/>
      </w:rPr>
      <w:tcPr>
        <w:tcBorders>
          <w:top w:val="single" w:color="000000" w:sz="8" w:space="0"/>
          <w:bottom w:val="single" w:color="000000" w:sz="8" w:space="0"/>
        </w:tcBorders>
      </w:tcPr>
    </w:tblStylePr>
    <w:tblStylePr w:type="firstCol">
      <w:rPr>
        <w:b/>
        <w:bCs/>
      </w:rPr>
    </w:tblStylePr>
    <w:tblStylePr w:type="lastCol">
      <w:rPr>
        <w:b/>
        <w:bCs/>
      </w:rPr>
      <w:tcPr>
        <w:tcBorders>
          <w:top w:val="single" w:color="000000" w:sz="8" w:space="0"/>
          <w:bottom w:val="single" w:color="000000" w:sz="8" w:space="0"/>
        </w:tcBorders>
      </w:tcPr>
    </w:tblStylePr>
    <w:tblStylePr w:type="band1Vert">
      <w:tcPr>
        <w:shd w:val="clear" w:color="auto" w:fill="C0C0C0"/>
      </w:tcPr>
    </w:tblStylePr>
    <w:tblStylePr w:type="band1Horz">
      <w:tcPr>
        <w:shd w:val="clear" w:color="auto" w:fill="C0C0C0"/>
      </w:tcPr>
    </w:tblStylePr>
  </w:style>
  <w:style w:type="table" w:customStyle="1" w:styleId="3380">
    <w:name w:val="Светлая заливка1164"/>
    <w:basedOn w:val="12"/>
    <w:qFormat/>
    <w:uiPriority w:val="60"/>
    <w:pPr>
      <w:spacing w:after="0" w:line="240" w:lineRule="auto"/>
    </w:pPr>
    <w:rPr>
      <w:rFonts w:ascii="Cambria" w:hAnsi="Cambria" w:eastAsia="Times New Roman"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3381">
    <w:name w:val="Светлая заливка334"/>
    <w:basedOn w:val="12"/>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3382">
    <w:name w:val="Светлая заливка134"/>
    <w:basedOn w:val="12"/>
    <w:qFormat/>
    <w:uiPriority w:val="60"/>
    <w:pPr>
      <w:spacing w:after="0" w:line="240" w:lineRule="auto"/>
    </w:pPr>
    <w:rPr>
      <w:rFonts w:ascii="Calibri" w:hAnsi="Calibri" w:eastAsia="Calibri" w:cs="Times New Roman"/>
      <w:color w:val="000000"/>
      <w:sz w:val="20"/>
      <w:szCs w:val="20"/>
    </w:rPr>
    <w:tblPr>
      <w:tblBorders>
        <w:top w:val="single" w:color="000000" w:sz="8" w:space="0"/>
        <w:bottom w:val="single" w:color="000000" w:sz="8" w:space="0"/>
      </w:tblBorders>
    </w:tblPr>
    <w:tblStylePr w:type="fir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lastRow">
      <w:pPr>
        <w:spacing w:before="0" w:after="0" w:line="240" w:lineRule="auto"/>
      </w:pPr>
      <w:rPr>
        <w:b/>
        <w:bCs/>
      </w:rPr>
      <w:tcPr>
        <w:tcBorders>
          <w:top w:val="single" w:color="000000" w:sz="8" w:space="0"/>
          <w:left w:val="nil"/>
          <w:bottom w:val="single" w:color="000000"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table" w:customStyle="1" w:styleId="3383">
    <w:name w:val="Сетка таблицы 5114"/>
    <w:basedOn w:val="12"/>
    <w:qFormat/>
    <w:uiPriority w:val="0"/>
    <w:pPr>
      <w:spacing w:after="0" w:line="240" w:lineRule="auto"/>
    </w:pPr>
    <w:rPr>
      <w:rFonts w:ascii="Cambria" w:hAnsi="Cambria"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bottom w:val="single" w:color="000000" w:sz="12" w:space="0"/>
          <w:tl2br w:val="nil"/>
          <w:tr2bl w:val="nil"/>
        </w:tcBorders>
      </w:tcPr>
    </w:tblStylePr>
    <w:tblStylePr w:type="lastRow">
      <w:rPr>
        <w:b/>
        <w:bCs/>
      </w:rPr>
      <w:tcPr>
        <w:tcBorders>
          <w:tl2br w:val="nil"/>
          <w:tr2bl w:val="nil"/>
        </w:tcBorders>
      </w:tcPr>
    </w:tblStylePr>
    <w:tblStylePr w:type="lastCol">
      <w:rPr>
        <w:b/>
        <w:bCs/>
      </w:rPr>
      <w:tcPr>
        <w:tcBorders>
          <w:tl2br w:val="nil"/>
          <w:tr2bl w:val="nil"/>
        </w:tcBorders>
      </w:tcPr>
    </w:tblStylePr>
    <w:tblStylePr w:type="nwCell">
      <w:tcPr>
        <w:tcBorders>
          <w:tl2br w:val="single" w:color="000000" w:sz="6" w:space="0"/>
          <w:tr2bl w:val="nil"/>
        </w:tcBorders>
      </w:tcPr>
    </w:tblStylePr>
  </w:style>
  <w:style w:type="paragraph" w:customStyle="1" w:styleId="3384">
    <w:name w:val="Подпись рисунков/таблиц2"/>
    <w:basedOn w:val="33"/>
    <w:next w:val="3312"/>
    <w:qFormat/>
    <w:uiPriority w:val="99"/>
    <w:pPr>
      <w:keepNext/>
      <w:suppressAutoHyphens w:val="0"/>
      <w:ind w:firstLine="426"/>
    </w:pPr>
    <w:rPr>
      <w:rFonts w:ascii="Times New Roman" w:hAnsi="Times New Roman"/>
      <w:b w:val="0"/>
      <w:color w:val="auto"/>
      <w:sz w:val="20"/>
    </w:rPr>
  </w:style>
  <w:style w:type="paragraph" w:customStyle="1" w:styleId="3385">
    <w:name w:val="Подпись рисунков/таблиц1"/>
    <w:basedOn w:val="60"/>
    <w:next w:val="3312"/>
    <w:qFormat/>
    <w:uiPriority w:val="99"/>
    <w:pPr>
      <w:tabs>
        <w:tab w:val="right" w:leader="dot" w:pos="9628"/>
      </w:tabs>
      <w:jc w:val="both"/>
    </w:pPr>
    <w:rPr>
      <w:bCs/>
    </w:rPr>
  </w:style>
  <w:style w:type="paragraph" w:customStyle="1" w:styleId="3386">
    <w:name w:val="xl46768"/>
    <w:basedOn w:val="1"/>
    <w:qFormat/>
    <w:uiPriority w:val="0"/>
    <w:pPr>
      <w:pBdr>
        <w:top w:val="single" w:color="auto" w:sz="4" w:space="0"/>
        <w:left w:val="single" w:color="auto" w:sz="4" w:space="0"/>
        <w:bottom w:val="single" w:color="auto" w:sz="4" w:space="0"/>
        <w:right w:val="single" w:color="auto" w:sz="4" w:space="0"/>
      </w:pBdr>
      <w:shd w:val="clear" w:color="000000" w:fill="EAF1DD"/>
      <w:spacing w:before="100" w:beforeAutospacing="1" w:after="100" w:afterAutospacing="1" w:line="360" w:lineRule="auto"/>
      <w:ind w:firstLine="680"/>
      <w:jc w:val="center"/>
      <w:textAlignment w:val="center"/>
    </w:pPr>
    <w:rPr>
      <w:rFonts w:ascii="Arial" w:hAnsi="Arial" w:eastAsia="Times New Roman" w:cs="Arial"/>
      <w:sz w:val="24"/>
      <w:szCs w:val="24"/>
      <w:lang w:val="en-US" w:bidi="en-US"/>
    </w:rPr>
  </w:style>
  <w:style w:type="paragraph" w:customStyle="1" w:styleId="3387">
    <w:name w:val="xl46769"/>
    <w:basedOn w:val="1"/>
    <w:qFormat/>
    <w:uiPriority w:val="0"/>
    <w:pPr>
      <w:pBdr>
        <w:top w:val="single" w:color="auto" w:sz="4" w:space="0"/>
        <w:left w:val="single" w:color="auto" w:sz="4" w:space="0"/>
        <w:bottom w:val="single" w:color="auto" w:sz="4" w:space="0"/>
        <w:right w:val="single" w:color="auto" w:sz="4" w:space="0"/>
      </w:pBdr>
      <w:shd w:val="clear" w:color="000000" w:fill="EAF1DD"/>
      <w:spacing w:before="100" w:beforeAutospacing="1" w:after="100" w:afterAutospacing="1" w:line="360" w:lineRule="auto"/>
      <w:ind w:firstLine="680"/>
      <w:jc w:val="center"/>
      <w:textAlignment w:val="center"/>
    </w:pPr>
    <w:rPr>
      <w:rFonts w:ascii="Arial" w:hAnsi="Arial" w:eastAsia="Times New Roman" w:cs="Arial"/>
      <w:sz w:val="24"/>
      <w:szCs w:val="24"/>
      <w:lang w:val="en-US" w:bidi="en-US"/>
    </w:rPr>
  </w:style>
  <w:style w:type="paragraph" w:customStyle="1" w:styleId="3388">
    <w:name w:val="xl46770"/>
    <w:basedOn w:val="1"/>
    <w:qFormat/>
    <w:uiPriority w:val="0"/>
    <w:pPr>
      <w:pBdr>
        <w:top w:val="single" w:color="auto" w:sz="4" w:space="0"/>
        <w:left w:val="single" w:color="auto" w:sz="4" w:space="0"/>
        <w:bottom w:val="single" w:color="auto" w:sz="4" w:space="0"/>
        <w:right w:val="single" w:color="auto" w:sz="4" w:space="0"/>
      </w:pBdr>
      <w:shd w:val="clear" w:color="000000" w:fill="EAF1DD"/>
      <w:spacing w:before="100" w:beforeAutospacing="1" w:after="100" w:afterAutospacing="1" w:line="360" w:lineRule="auto"/>
      <w:ind w:firstLine="680"/>
      <w:jc w:val="both"/>
      <w:textAlignment w:val="top"/>
    </w:pPr>
    <w:rPr>
      <w:rFonts w:ascii="Times New Roman" w:hAnsi="Times New Roman" w:eastAsia="Times New Roman" w:cs="Times New Roman"/>
      <w:i/>
      <w:iCs/>
      <w:sz w:val="24"/>
      <w:szCs w:val="24"/>
      <w:lang w:val="en-US" w:bidi="en-US"/>
    </w:rPr>
  </w:style>
  <w:style w:type="paragraph" w:customStyle="1" w:styleId="3389">
    <w:name w:val="xl46771"/>
    <w:basedOn w:val="1"/>
    <w:uiPriority w:val="0"/>
    <w:pPr>
      <w:pBdr>
        <w:top w:val="single" w:color="auto" w:sz="4" w:space="0"/>
        <w:left w:val="single" w:color="auto" w:sz="4" w:space="0"/>
        <w:bottom w:val="single" w:color="auto" w:sz="4" w:space="0"/>
        <w:right w:val="single" w:color="auto" w:sz="4" w:space="0"/>
      </w:pBdr>
      <w:shd w:val="clear" w:color="000000" w:fill="EAF1DD"/>
      <w:spacing w:before="100" w:beforeAutospacing="1" w:after="100" w:afterAutospacing="1" w:line="360" w:lineRule="auto"/>
      <w:ind w:firstLine="680"/>
      <w:jc w:val="both"/>
      <w:textAlignment w:val="top"/>
    </w:pPr>
    <w:rPr>
      <w:rFonts w:ascii="Times New Roman" w:hAnsi="Times New Roman" w:eastAsia="Times New Roman" w:cs="Times New Roman"/>
      <w:i/>
      <w:iCs/>
      <w:sz w:val="24"/>
      <w:szCs w:val="24"/>
      <w:lang w:val="en-US" w:bidi="en-US"/>
    </w:rPr>
  </w:style>
  <w:style w:type="paragraph" w:customStyle="1" w:styleId="3390">
    <w:name w:val="xl46772"/>
    <w:basedOn w:val="1"/>
    <w:uiPriority w:val="0"/>
    <w:pPr>
      <w:pBdr>
        <w:top w:val="single" w:color="auto" w:sz="4" w:space="0"/>
        <w:left w:val="single" w:color="auto" w:sz="4" w:space="0"/>
        <w:bottom w:val="single" w:color="auto" w:sz="4" w:space="0"/>
        <w:right w:val="single" w:color="auto" w:sz="4" w:space="0"/>
      </w:pBdr>
      <w:shd w:val="clear" w:color="000000" w:fill="EAF1DD"/>
      <w:spacing w:before="100" w:beforeAutospacing="1" w:after="100" w:afterAutospacing="1" w:line="360" w:lineRule="auto"/>
      <w:ind w:firstLine="680"/>
      <w:jc w:val="both"/>
      <w:textAlignment w:val="top"/>
    </w:pPr>
    <w:rPr>
      <w:rFonts w:ascii="Times New Roman" w:hAnsi="Times New Roman" w:eastAsia="Times New Roman" w:cs="Times New Roman"/>
      <w:i/>
      <w:iCs/>
      <w:sz w:val="24"/>
      <w:szCs w:val="24"/>
      <w:lang w:val="en-US" w:bidi="en-US"/>
    </w:rPr>
  </w:style>
  <w:style w:type="paragraph" w:customStyle="1" w:styleId="3391">
    <w:name w:val="xl46773"/>
    <w:basedOn w:val="1"/>
    <w:qFormat/>
    <w:uiPriority w:val="0"/>
    <w:pPr>
      <w:pBdr>
        <w:top w:val="single" w:color="auto" w:sz="4" w:space="0"/>
        <w:left w:val="single" w:color="auto" w:sz="4" w:space="0"/>
        <w:bottom w:val="single" w:color="auto" w:sz="4" w:space="0"/>
        <w:right w:val="single" w:color="auto" w:sz="4" w:space="0"/>
      </w:pBdr>
      <w:shd w:val="clear" w:color="000000" w:fill="EAF1DD"/>
      <w:spacing w:before="100" w:beforeAutospacing="1" w:after="100" w:afterAutospacing="1" w:line="360" w:lineRule="auto"/>
      <w:ind w:firstLine="680"/>
      <w:jc w:val="right"/>
      <w:textAlignment w:val="top"/>
    </w:pPr>
    <w:rPr>
      <w:rFonts w:ascii="Times New Roman" w:hAnsi="Times New Roman" w:eastAsia="Times New Roman" w:cs="Times New Roman"/>
      <w:sz w:val="24"/>
      <w:szCs w:val="24"/>
      <w:lang w:val="en-US" w:bidi="en-US"/>
    </w:rPr>
  </w:style>
  <w:style w:type="paragraph" w:customStyle="1" w:styleId="3392">
    <w:name w:val="xl46774"/>
    <w:basedOn w:val="1"/>
    <w:uiPriority w:val="0"/>
    <w:pPr>
      <w:pBdr>
        <w:bottom w:val="single" w:color="auto" w:sz="8" w:space="0"/>
        <w:right w:val="single" w:color="auto" w:sz="8" w:space="0"/>
      </w:pBdr>
      <w:shd w:val="clear" w:color="000000" w:fill="EAF1DD"/>
      <w:spacing w:before="100" w:beforeAutospacing="1" w:after="100" w:afterAutospacing="1" w:line="360" w:lineRule="auto"/>
      <w:ind w:firstLine="680"/>
      <w:jc w:val="both"/>
      <w:textAlignment w:val="top"/>
    </w:pPr>
    <w:rPr>
      <w:rFonts w:ascii="Times New Roman" w:hAnsi="Times New Roman" w:eastAsia="Times New Roman" w:cs="Times New Roman"/>
      <w:i/>
      <w:iCs/>
      <w:color w:val="000000"/>
      <w:sz w:val="24"/>
      <w:szCs w:val="24"/>
      <w:lang w:val="en-US" w:bidi="en-US"/>
    </w:rPr>
  </w:style>
  <w:style w:type="paragraph" w:customStyle="1" w:styleId="3393">
    <w:name w:val="xl46775"/>
    <w:basedOn w:val="1"/>
    <w:qFormat/>
    <w:uiPriority w:val="0"/>
    <w:pPr>
      <w:pBdr>
        <w:top w:val="single" w:color="auto" w:sz="4" w:space="0"/>
        <w:left w:val="single" w:color="auto" w:sz="4" w:space="0"/>
        <w:bottom w:val="single" w:color="auto" w:sz="4" w:space="0"/>
        <w:right w:val="single" w:color="auto" w:sz="4" w:space="0"/>
      </w:pBdr>
      <w:shd w:val="clear" w:color="000000" w:fill="EAF1DD"/>
      <w:spacing w:before="100" w:beforeAutospacing="1" w:after="100" w:afterAutospacing="1" w:line="360" w:lineRule="auto"/>
      <w:ind w:firstLine="680"/>
      <w:jc w:val="both"/>
      <w:textAlignment w:val="center"/>
    </w:pPr>
    <w:rPr>
      <w:rFonts w:ascii="Times New Roman" w:hAnsi="Times New Roman" w:eastAsia="Times New Roman" w:cs="Times New Roman"/>
      <w:sz w:val="24"/>
      <w:szCs w:val="24"/>
      <w:lang w:val="en-US" w:bidi="en-US"/>
    </w:rPr>
  </w:style>
  <w:style w:type="paragraph" w:customStyle="1" w:styleId="3394">
    <w:name w:val="xl46776"/>
    <w:basedOn w:val="1"/>
    <w:uiPriority w:val="0"/>
    <w:pPr>
      <w:pBdr>
        <w:top w:val="single" w:color="auto" w:sz="4" w:space="0"/>
        <w:left w:val="single" w:color="auto" w:sz="4" w:space="0"/>
        <w:bottom w:val="single" w:color="auto" w:sz="4" w:space="0"/>
        <w:right w:val="single" w:color="auto" w:sz="4" w:space="0"/>
      </w:pBdr>
      <w:shd w:val="clear" w:color="000000" w:fill="EAF1DD"/>
      <w:spacing w:before="100" w:beforeAutospacing="1" w:after="100" w:afterAutospacing="1" w:line="360" w:lineRule="auto"/>
      <w:ind w:firstLine="680"/>
      <w:jc w:val="center"/>
      <w:textAlignment w:val="top"/>
    </w:pPr>
    <w:rPr>
      <w:rFonts w:ascii="Times New Roman" w:hAnsi="Times New Roman" w:eastAsia="Times New Roman" w:cs="Times New Roman"/>
      <w:sz w:val="24"/>
      <w:szCs w:val="24"/>
      <w:lang w:val="en-US" w:bidi="en-US"/>
    </w:rPr>
  </w:style>
  <w:style w:type="paragraph" w:customStyle="1" w:styleId="3395">
    <w:name w:val="xl46777"/>
    <w:basedOn w:val="1"/>
    <w:uiPriority w:val="0"/>
    <w:pPr>
      <w:pBdr>
        <w:bottom w:val="single" w:color="auto" w:sz="8" w:space="0"/>
        <w:right w:val="single" w:color="auto" w:sz="8" w:space="0"/>
      </w:pBdr>
      <w:shd w:val="clear" w:color="000000" w:fill="EAF1DD"/>
      <w:spacing w:before="100" w:beforeAutospacing="1" w:after="100" w:afterAutospacing="1" w:line="360" w:lineRule="auto"/>
      <w:ind w:firstLine="680"/>
      <w:jc w:val="both"/>
      <w:textAlignment w:val="top"/>
    </w:pPr>
    <w:rPr>
      <w:rFonts w:ascii="Times New Roman" w:hAnsi="Times New Roman" w:eastAsia="Times New Roman" w:cs="Times New Roman"/>
      <w:color w:val="000000"/>
      <w:sz w:val="24"/>
      <w:szCs w:val="24"/>
      <w:lang w:val="en-US" w:bidi="en-US"/>
    </w:rPr>
  </w:style>
  <w:style w:type="paragraph" w:customStyle="1" w:styleId="3396">
    <w:name w:val="xl46778"/>
    <w:basedOn w:val="1"/>
    <w:qFormat/>
    <w:uiPriority w:val="0"/>
    <w:pPr>
      <w:pBdr>
        <w:top w:val="single" w:color="auto" w:sz="4" w:space="0"/>
        <w:left w:val="single" w:color="auto" w:sz="4" w:space="0"/>
        <w:bottom w:val="single" w:color="auto" w:sz="4" w:space="0"/>
        <w:right w:val="single" w:color="auto" w:sz="4" w:space="0"/>
      </w:pBdr>
      <w:shd w:val="clear" w:color="000000" w:fill="EAF1DD"/>
      <w:spacing w:before="100" w:beforeAutospacing="1" w:after="100" w:afterAutospacing="1" w:line="360" w:lineRule="auto"/>
      <w:ind w:firstLine="680"/>
      <w:jc w:val="both"/>
      <w:textAlignment w:val="top"/>
    </w:pPr>
    <w:rPr>
      <w:rFonts w:ascii="Times New Roman" w:hAnsi="Times New Roman" w:eastAsia="Times New Roman" w:cs="Times New Roman"/>
      <w:color w:val="000000"/>
      <w:sz w:val="24"/>
      <w:szCs w:val="24"/>
      <w:lang w:val="en-US" w:bidi="en-US"/>
    </w:rPr>
  </w:style>
  <w:style w:type="paragraph" w:customStyle="1" w:styleId="3397">
    <w:name w:val="xl46779"/>
    <w:basedOn w:val="1"/>
    <w:uiPriority w:val="0"/>
    <w:pPr>
      <w:pBdr>
        <w:top w:val="single" w:color="auto" w:sz="4" w:space="0"/>
        <w:bottom w:val="single" w:color="auto" w:sz="4" w:space="0"/>
        <w:right w:val="single" w:color="auto" w:sz="4" w:space="0"/>
      </w:pBdr>
      <w:shd w:val="clear" w:color="000000" w:fill="EAF1DD"/>
      <w:spacing w:before="100" w:beforeAutospacing="1" w:after="100" w:afterAutospacing="1" w:line="360" w:lineRule="auto"/>
      <w:ind w:firstLine="680"/>
      <w:jc w:val="both"/>
      <w:textAlignment w:val="top"/>
    </w:pPr>
    <w:rPr>
      <w:rFonts w:ascii="Times New Roman" w:hAnsi="Times New Roman" w:eastAsia="Times New Roman" w:cs="Times New Roman"/>
      <w:sz w:val="24"/>
      <w:szCs w:val="24"/>
      <w:lang w:val="en-US" w:bidi="en-US"/>
    </w:rPr>
  </w:style>
  <w:style w:type="paragraph" w:customStyle="1" w:styleId="3398">
    <w:name w:val="xl46780"/>
    <w:basedOn w:val="1"/>
    <w:uiPriority w:val="0"/>
    <w:pPr>
      <w:pBdr>
        <w:top w:val="single" w:color="auto" w:sz="4" w:space="0"/>
        <w:left w:val="single" w:color="auto" w:sz="4" w:space="0"/>
        <w:bottom w:val="single" w:color="auto" w:sz="4" w:space="0"/>
        <w:right w:val="single" w:color="auto" w:sz="4" w:space="0"/>
      </w:pBdr>
      <w:shd w:val="clear" w:color="000000" w:fill="EAF1DD"/>
      <w:spacing w:before="100" w:beforeAutospacing="1" w:after="100" w:afterAutospacing="1" w:line="360" w:lineRule="auto"/>
      <w:ind w:firstLine="680"/>
      <w:jc w:val="center"/>
      <w:textAlignment w:val="center"/>
    </w:pPr>
    <w:rPr>
      <w:rFonts w:ascii="Times New Roman" w:hAnsi="Times New Roman" w:eastAsia="Times New Roman" w:cs="Times New Roman"/>
      <w:sz w:val="24"/>
      <w:szCs w:val="24"/>
      <w:lang w:val="en-US" w:bidi="en-US"/>
    </w:rPr>
  </w:style>
  <w:style w:type="paragraph" w:customStyle="1" w:styleId="3399">
    <w:name w:val="xl46781"/>
    <w:basedOn w:val="1"/>
    <w:uiPriority w:val="0"/>
    <w:pPr>
      <w:pBdr>
        <w:top w:val="single" w:color="auto" w:sz="4" w:space="0"/>
        <w:left w:val="single" w:color="auto" w:sz="4" w:space="0"/>
        <w:bottom w:val="single" w:color="auto" w:sz="4" w:space="0"/>
        <w:right w:val="single" w:color="auto" w:sz="4" w:space="0"/>
      </w:pBdr>
      <w:shd w:val="clear" w:color="000000" w:fill="EAF1DD"/>
      <w:spacing w:before="100" w:beforeAutospacing="1" w:after="100" w:afterAutospacing="1" w:line="360" w:lineRule="auto"/>
      <w:ind w:firstLine="680"/>
      <w:jc w:val="both"/>
      <w:textAlignment w:val="top"/>
    </w:pPr>
    <w:rPr>
      <w:rFonts w:ascii="Times New Roman" w:hAnsi="Times New Roman" w:eastAsia="Times New Roman" w:cs="Times New Roman"/>
      <w:sz w:val="24"/>
      <w:szCs w:val="24"/>
      <w:lang w:val="en-US" w:bidi="en-US"/>
    </w:rPr>
  </w:style>
  <w:style w:type="paragraph" w:customStyle="1" w:styleId="3400">
    <w:name w:val="xl46782"/>
    <w:basedOn w:val="1"/>
    <w:qFormat/>
    <w:uiPriority w:val="0"/>
    <w:pPr>
      <w:pBdr>
        <w:top w:val="single" w:color="auto" w:sz="4" w:space="0"/>
        <w:left w:val="single" w:color="auto" w:sz="4" w:space="0"/>
        <w:bottom w:val="single" w:color="auto" w:sz="4" w:space="0"/>
        <w:right w:val="single" w:color="auto" w:sz="4" w:space="0"/>
      </w:pBdr>
      <w:shd w:val="clear" w:color="000000" w:fill="EAF1DD"/>
      <w:spacing w:before="100" w:beforeAutospacing="1" w:after="100" w:afterAutospacing="1" w:line="360" w:lineRule="auto"/>
      <w:ind w:firstLine="680"/>
      <w:jc w:val="both"/>
      <w:textAlignment w:val="top"/>
    </w:pPr>
    <w:rPr>
      <w:rFonts w:ascii="Times New Roman" w:hAnsi="Times New Roman" w:eastAsia="Times New Roman" w:cs="Times New Roman"/>
      <w:sz w:val="24"/>
      <w:szCs w:val="24"/>
      <w:lang w:val="en-US" w:bidi="en-US"/>
    </w:rPr>
  </w:style>
  <w:style w:type="paragraph" w:customStyle="1" w:styleId="3401">
    <w:name w:val="xl46783"/>
    <w:basedOn w:val="1"/>
    <w:uiPriority w:val="0"/>
    <w:pPr>
      <w:pBdr>
        <w:top w:val="single" w:color="auto" w:sz="4" w:space="0"/>
        <w:left w:val="single" w:color="auto" w:sz="4" w:space="0"/>
        <w:bottom w:val="single" w:color="auto" w:sz="4" w:space="0"/>
        <w:right w:val="single" w:color="auto" w:sz="4" w:space="0"/>
      </w:pBdr>
      <w:shd w:val="clear" w:color="000000" w:fill="EAF1DD"/>
      <w:spacing w:before="100" w:beforeAutospacing="1" w:after="100" w:afterAutospacing="1" w:line="360" w:lineRule="auto"/>
      <w:ind w:firstLine="680"/>
      <w:jc w:val="center"/>
      <w:textAlignment w:val="center"/>
    </w:pPr>
    <w:rPr>
      <w:rFonts w:ascii="Times New Roman" w:hAnsi="Times New Roman" w:eastAsia="Times New Roman" w:cs="Times New Roman"/>
      <w:i/>
      <w:iCs/>
      <w:sz w:val="24"/>
      <w:szCs w:val="24"/>
      <w:lang w:val="en-US" w:bidi="en-US"/>
    </w:rPr>
  </w:style>
  <w:style w:type="paragraph" w:customStyle="1" w:styleId="3402">
    <w:name w:val="xl46784"/>
    <w:basedOn w:val="1"/>
    <w:uiPriority w:val="0"/>
    <w:pPr>
      <w:pBdr>
        <w:top w:val="single" w:color="auto" w:sz="4" w:space="0"/>
        <w:left w:val="single" w:color="auto" w:sz="4" w:space="0"/>
        <w:bottom w:val="single" w:color="auto" w:sz="4" w:space="0"/>
        <w:right w:val="single" w:color="auto" w:sz="4" w:space="0"/>
      </w:pBdr>
      <w:shd w:val="clear" w:color="000000" w:fill="EAF1DD"/>
      <w:spacing w:before="100" w:beforeAutospacing="1" w:after="100" w:afterAutospacing="1" w:line="360" w:lineRule="auto"/>
      <w:ind w:firstLine="680"/>
      <w:jc w:val="both"/>
      <w:textAlignment w:val="top"/>
    </w:pPr>
    <w:rPr>
      <w:rFonts w:ascii="Times New Roman" w:hAnsi="Times New Roman" w:eastAsia="Times New Roman" w:cs="Times New Roman"/>
      <w:i/>
      <w:iCs/>
      <w:sz w:val="24"/>
      <w:szCs w:val="24"/>
      <w:lang w:val="en-US" w:bidi="en-US"/>
    </w:rPr>
  </w:style>
  <w:style w:type="paragraph" w:customStyle="1" w:styleId="3403">
    <w:name w:val="xl46785"/>
    <w:basedOn w:val="1"/>
    <w:uiPriority w:val="0"/>
    <w:pPr>
      <w:pBdr>
        <w:top w:val="single" w:color="auto" w:sz="4" w:space="0"/>
        <w:left w:val="single" w:color="auto" w:sz="4" w:space="0"/>
        <w:bottom w:val="single" w:color="auto" w:sz="4" w:space="0"/>
        <w:right w:val="single" w:color="auto" w:sz="4" w:space="0"/>
      </w:pBdr>
      <w:shd w:val="clear" w:color="000000" w:fill="EAF1DD"/>
      <w:spacing w:before="100" w:beforeAutospacing="1" w:after="100" w:afterAutospacing="1" w:line="360" w:lineRule="auto"/>
      <w:ind w:firstLine="680"/>
      <w:jc w:val="center"/>
      <w:textAlignment w:val="center"/>
    </w:pPr>
    <w:rPr>
      <w:rFonts w:ascii="Times New Roman" w:hAnsi="Times New Roman" w:eastAsia="Times New Roman" w:cs="Times New Roman"/>
      <w:b/>
      <w:bCs/>
      <w:sz w:val="24"/>
      <w:szCs w:val="24"/>
      <w:lang w:val="en-US" w:bidi="en-US"/>
    </w:rPr>
  </w:style>
  <w:style w:type="paragraph" w:customStyle="1" w:styleId="3404">
    <w:name w:val="xl46786"/>
    <w:basedOn w:val="1"/>
    <w:uiPriority w:val="0"/>
    <w:pPr>
      <w:pBdr>
        <w:top w:val="single" w:color="auto" w:sz="4" w:space="0"/>
        <w:left w:val="single" w:color="auto" w:sz="4" w:space="0"/>
        <w:bottom w:val="single" w:color="auto" w:sz="4" w:space="0"/>
        <w:right w:val="single" w:color="auto" w:sz="4" w:space="0"/>
      </w:pBdr>
      <w:shd w:val="clear" w:color="000000" w:fill="EAF1DD"/>
      <w:spacing w:before="100" w:beforeAutospacing="1" w:after="100" w:afterAutospacing="1" w:line="360" w:lineRule="auto"/>
      <w:ind w:firstLine="680"/>
      <w:jc w:val="both"/>
      <w:textAlignment w:val="top"/>
    </w:pPr>
    <w:rPr>
      <w:rFonts w:ascii="Times New Roman" w:hAnsi="Times New Roman" w:eastAsia="Times New Roman" w:cs="Times New Roman"/>
      <w:b/>
      <w:bCs/>
      <w:sz w:val="24"/>
      <w:szCs w:val="24"/>
      <w:lang w:val="en-US" w:bidi="en-US"/>
    </w:rPr>
  </w:style>
  <w:style w:type="paragraph" w:customStyle="1" w:styleId="3405">
    <w:name w:val="xl46787"/>
    <w:basedOn w:val="1"/>
    <w:qFormat/>
    <w:uiPriority w:val="0"/>
    <w:pPr>
      <w:pBdr>
        <w:top w:val="single" w:color="auto" w:sz="4" w:space="0"/>
        <w:left w:val="single" w:color="auto" w:sz="4" w:space="0"/>
        <w:bottom w:val="single" w:color="auto" w:sz="4" w:space="0"/>
        <w:right w:val="single" w:color="auto" w:sz="4" w:space="0"/>
      </w:pBdr>
      <w:shd w:val="clear" w:color="000000" w:fill="EAF1DD"/>
      <w:spacing w:before="100" w:beforeAutospacing="1" w:after="100" w:afterAutospacing="1" w:line="360" w:lineRule="auto"/>
      <w:ind w:firstLine="680"/>
      <w:jc w:val="both"/>
      <w:textAlignment w:val="top"/>
    </w:pPr>
    <w:rPr>
      <w:rFonts w:ascii="Times New Roman" w:hAnsi="Times New Roman" w:eastAsia="Times New Roman" w:cs="Times New Roman"/>
      <w:b/>
      <w:bCs/>
      <w:sz w:val="24"/>
      <w:szCs w:val="24"/>
      <w:lang w:val="en-US" w:bidi="en-US"/>
    </w:rPr>
  </w:style>
  <w:style w:type="paragraph" w:customStyle="1" w:styleId="3406">
    <w:name w:val="xl4678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ind w:firstLine="680"/>
      <w:jc w:val="both"/>
    </w:pPr>
    <w:rPr>
      <w:rFonts w:ascii="Times New Roman" w:hAnsi="Times New Roman" w:eastAsia="Times New Roman" w:cs="Times New Roman"/>
      <w:sz w:val="24"/>
      <w:szCs w:val="24"/>
      <w:lang w:val="en-US" w:bidi="en-US"/>
    </w:rPr>
  </w:style>
  <w:style w:type="paragraph" w:customStyle="1" w:styleId="3407">
    <w:name w:val="xl51716"/>
    <w:basedOn w:val="1"/>
    <w:qFormat/>
    <w:uiPriority w:val="0"/>
    <w:pPr>
      <w:pBdr>
        <w:top w:val="single" w:color="auto" w:sz="4" w:space="0"/>
        <w:left w:val="single" w:color="auto" w:sz="4" w:space="0"/>
        <w:bottom w:val="single" w:color="auto" w:sz="4" w:space="0"/>
        <w:right w:val="single" w:color="auto" w:sz="4" w:space="0"/>
      </w:pBdr>
      <w:shd w:val="clear" w:color="000000" w:fill="C5D9F1"/>
      <w:spacing w:before="100" w:beforeAutospacing="1" w:after="100" w:afterAutospacing="1" w:line="360" w:lineRule="auto"/>
      <w:ind w:firstLine="680"/>
      <w:jc w:val="both"/>
    </w:pPr>
    <w:rPr>
      <w:rFonts w:ascii="Times New Roman" w:hAnsi="Times New Roman" w:eastAsia="Times New Roman" w:cs="Times New Roman"/>
      <w:b/>
      <w:bCs/>
      <w:sz w:val="24"/>
      <w:szCs w:val="24"/>
      <w:lang w:val="en-US" w:bidi="en-US"/>
    </w:rPr>
  </w:style>
  <w:style w:type="paragraph" w:customStyle="1" w:styleId="3408">
    <w:name w:val="xl51717"/>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360" w:lineRule="auto"/>
      <w:ind w:firstLine="680"/>
      <w:jc w:val="both"/>
    </w:pPr>
    <w:rPr>
      <w:rFonts w:ascii="Times New Roman" w:hAnsi="Times New Roman" w:eastAsia="Times New Roman" w:cs="Times New Roman"/>
      <w:sz w:val="24"/>
      <w:szCs w:val="24"/>
      <w:lang w:val="en-US" w:bidi="en-US"/>
    </w:rPr>
  </w:style>
  <w:style w:type="table" w:customStyle="1" w:styleId="3409">
    <w:name w:val="Сетка таблицы613"/>
    <w:basedOn w:val="12"/>
    <w:qFormat/>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410">
    <w:name w:val="1.1 Заг. Частей"/>
    <w:basedOn w:val="1"/>
    <w:next w:val="3411"/>
    <w:link w:val="3542"/>
    <w:qFormat/>
    <w:uiPriority w:val="0"/>
    <w:pPr>
      <w:pageBreakBefore/>
      <w:widowControl w:val="0"/>
      <w:numPr>
        <w:ilvl w:val="0"/>
        <w:numId w:val="44"/>
      </w:numPr>
      <w:spacing w:before="6600" w:after="120" w:line="300" w:lineRule="auto"/>
      <w:ind w:right="709"/>
      <w:jc w:val="center"/>
      <w:outlineLvl w:val="0"/>
    </w:pPr>
    <w:rPr>
      <w:rFonts w:ascii="Times New Roman" w:hAnsi="Times New Roman" w:eastAsia="Times New Roman" w:cs="Times New Roman"/>
      <w:b/>
      <w:iCs/>
      <w:caps/>
      <w:snapToGrid w:val="0"/>
      <w:spacing w:val="20"/>
      <w:sz w:val="28"/>
      <w:lang w:eastAsia="ja-JP"/>
    </w:rPr>
  </w:style>
  <w:style w:type="paragraph" w:customStyle="1" w:styleId="3411">
    <w:name w:val="02_Глава 1."/>
    <w:next w:val="3412"/>
    <w:link w:val="3475"/>
    <w:qFormat/>
    <w:uiPriority w:val="0"/>
    <w:pPr>
      <w:keepNext/>
      <w:keepLines/>
      <w:pageBreakBefore/>
      <w:numPr>
        <w:ilvl w:val="1"/>
        <w:numId w:val="44"/>
      </w:numPr>
      <w:spacing w:after="0" w:line="240" w:lineRule="auto"/>
      <w:jc w:val="both"/>
      <w:outlineLvl w:val="0"/>
    </w:pPr>
    <w:rPr>
      <w:rFonts w:ascii="Times New Roman" w:hAnsi="Times New Roman" w:eastAsia="Times New Roman" w:cs="Times New Roman"/>
      <w:b/>
      <w:iCs/>
      <w:caps/>
      <w:snapToGrid w:val="0"/>
      <w:sz w:val="26"/>
      <w:szCs w:val="26"/>
      <w:lang w:val="ru-RU" w:eastAsia="en-US" w:bidi="ar-SA"/>
    </w:rPr>
  </w:style>
  <w:style w:type="paragraph" w:customStyle="1" w:styleId="3412">
    <w:name w:val="03_Глава 1.1."/>
    <w:next w:val="1"/>
    <w:link w:val="3544"/>
    <w:qFormat/>
    <w:uiPriority w:val="0"/>
    <w:pPr>
      <w:keepNext/>
      <w:keepLines/>
      <w:numPr>
        <w:ilvl w:val="2"/>
        <w:numId w:val="44"/>
      </w:numPr>
      <w:spacing w:before="120" w:after="120" w:line="240" w:lineRule="auto"/>
      <w:jc w:val="both"/>
      <w:outlineLvl w:val="1"/>
    </w:pPr>
    <w:rPr>
      <w:rFonts w:ascii="Times New Roman" w:hAnsi="Times New Roman" w:eastAsia="Times New Roman" w:cs="Times New Roman"/>
      <w:b/>
      <w:sz w:val="26"/>
      <w:szCs w:val="24"/>
      <w:lang w:val="ru-RU" w:eastAsia="en-US" w:bidi="ar-SA"/>
    </w:rPr>
  </w:style>
  <w:style w:type="paragraph" w:customStyle="1" w:styleId="3413">
    <w:name w:val="04_Глава 1.1.1."/>
    <w:next w:val="1"/>
    <w:link w:val="3419"/>
    <w:qFormat/>
    <w:uiPriority w:val="0"/>
    <w:pPr>
      <w:keepNext/>
      <w:keepLines/>
      <w:numPr>
        <w:ilvl w:val="3"/>
        <w:numId w:val="44"/>
      </w:numPr>
      <w:spacing w:before="120" w:after="120" w:line="240" w:lineRule="auto"/>
      <w:jc w:val="both"/>
      <w:outlineLvl w:val="2"/>
    </w:pPr>
    <w:rPr>
      <w:rFonts w:ascii="Times New Roman" w:hAnsi="Times New Roman" w:eastAsia="Times New Roman" w:cs="Times New Roman"/>
      <w:b/>
      <w:iCs/>
      <w:sz w:val="26"/>
      <w:szCs w:val="22"/>
      <w:lang w:val="ru-RU" w:eastAsia="en-US" w:bidi="ar-SA"/>
    </w:rPr>
  </w:style>
  <w:style w:type="paragraph" w:customStyle="1" w:styleId="3414">
    <w:name w:val="05_Глава 1.1.1.1."/>
    <w:next w:val="1"/>
    <w:link w:val="3549"/>
    <w:qFormat/>
    <w:uiPriority w:val="0"/>
    <w:pPr>
      <w:keepNext/>
      <w:keepLines/>
      <w:numPr>
        <w:ilvl w:val="4"/>
        <w:numId w:val="44"/>
      </w:numPr>
      <w:spacing w:after="120" w:line="240" w:lineRule="auto"/>
      <w:jc w:val="both"/>
    </w:pPr>
    <w:rPr>
      <w:rFonts w:ascii="Times New Roman" w:hAnsi="Times New Roman" w:eastAsia="Times New Roman" w:cs="Times New Roman"/>
      <w:b/>
      <w:i/>
      <w:iCs/>
      <w:snapToGrid w:val="0"/>
      <w:spacing w:val="20"/>
      <w:sz w:val="26"/>
      <w:szCs w:val="26"/>
      <w:lang w:val="ru-RU" w:eastAsia="en-US" w:bidi="ar-SA"/>
    </w:rPr>
  </w:style>
  <w:style w:type="paragraph" w:customStyle="1" w:styleId="3415">
    <w:name w:val="1.6 Заг. Подпараграфов"/>
    <w:next w:val="1"/>
    <w:link w:val="3550"/>
    <w:qFormat/>
    <w:uiPriority w:val="0"/>
    <w:pPr>
      <w:keepNext/>
      <w:keepLines/>
      <w:numPr>
        <w:ilvl w:val="5"/>
        <w:numId w:val="44"/>
      </w:numPr>
      <w:spacing w:after="160" w:line="259" w:lineRule="auto"/>
      <w:jc w:val="both"/>
    </w:pPr>
    <w:rPr>
      <w:rFonts w:ascii="Times New Roman" w:hAnsi="Times New Roman" w:eastAsia="Times New Roman" w:cs="Times New Roman"/>
      <w:i/>
      <w:iCs/>
      <w:snapToGrid w:val="0"/>
      <w:spacing w:val="20"/>
      <w:sz w:val="28"/>
      <w:szCs w:val="22"/>
      <w:lang w:val="ru-RU" w:eastAsia="en-US" w:bidi="ar-SA"/>
    </w:rPr>
  </w:style>
  <w:style w:type="paragraph" w:customStyle="1" w:styleId="3416">
    <w:name w:val="2_1 Рисунок"/>
    <w:link w:val="3543"/>
    <w:qFormat/>
    <w:uiPriority w:val="0"/>
    <w:pPr>
      <w:keepLines/>
      <w:numPr>
        <w:ilvl w:val="6"/>
        <w:numId w:val="44"/>
      </w:numPr>
      <w:spacing w:after="320" w:line="240" w:lineRule="auto"/>
      <w:ind w:firstLine="709"/>
      <w:jc w:val="both"/>
    </w:pPr>
    <w:rPr>
      <w:rFonts w:ascii="Times New Roman" w:hAnsi="Times New Roman" w:eastAsia="Times New Roman" w:cs="Times New Roman"/>
      <w:b/>
      <w:iCs/>
      <w:snapToGrid w:val="0"/>
      <w:sz w:val="26"/>
      <w:szCs w:val="26"/>
      <w:lang w:val="ru-RU" w:eastAsia="en-US" w:bidi="ar-SA"/>
    </w:rPr>
  </w:style>
  <w:style w:type="paragraph" w:customStyle="1" w:styleId="3417">
    <w:name w:val="2_2 Таблица"/>
    <w:link w:val="3474"/>
    <w:qFormat/>
    <w:uiPriority w:val="0"/>
    <w:pPr>
      <w:keepNext/>
      <w:keepLines/>
      <w:numPr>
        <w:ilvl w:val="7"/>
        <w:numId w:val="44"/>
      </w:numPr>
      <w:spacing w:after="240" w:line="240" w:lineRule="auto"/>
      <w:ind w:firstLine="709"/>
      <w:jc w:val="both"/>
    </w:pPr>
    <w:rPr>
      <w:rFonts w:ascii="Times New Roman" w:hAnsi="Times New Roman" w:eastAsia="Times New Roman" w:cs="Times New Roman"/>
      <w:b/>
      <w:iCs/>
      <w:snapToGrid w:val="0"/>
      <w:sz w:val="26"/>
      <w:szCs w:val="26"/>
      <w:lang w:val="ru-RU" w:eastAsia="en-US" w:bidi="ar-SA"/>
    </w:rPr>
  </w:style>
  <w:style w:type="paragraph" w:customStyle="1" w:styleId="3418">
    <w:name w:val="6.0 Список лит-ры"/>
    <w:link w:val="3551"/>
    <w:qFormat/>
    <w:uiPriority w:val="0"/>
    <w:pPr>
      <w:keepNext/>
      <w:keepLines/>
      <w:numPr>
        <w:ilvl w:val="8"/>
        <w:numId w:val="44"/>
      </w:numPr>
      <w:spacing w:after="40" w:line="300" w:lineRule="auto"/>
      <w:jc w:val="both"/>
    </w:pPr>
    <w:rPr>
      <w:rFonts w:ascii="Times New Roman" w:hAnsi="Times New Roman" w:eastAsia="Times New Roman" w:cs="Times New Roman"/>
      <w:sz w:val="28"/>
      <w:szCs w:val="22"/>
      <w:lang w:val="ru-RU" w:eastAsia="en-US" w:bidi="ar-SA"/>
    </w:rPr>
  </w:style>
  <w:style w:type="character" w:customStyle="1" w:styleId="3419">
    <w:name w:val="04_Глава 1.1.1. Знак"/>
    <w:link w:val="3413"/>
    <w:qFormat/>
    <w:uiPriority w:val="0"/>
    <w:rPr>
      <w:rFonts w:ascii="Times New Roman" w:hAnsi="Times New Roman" w:eastAsia="Times New Roman" w:cs="Times New Roman"/>
      <w:b/>
      <w:iCs/>
      <w:sz w:val="26"/>
      <w:lang w:eastAsia="en-US"/>
    </w:rPr>
  </w:style>
  <w:style w:type="paragraph" w:customStyle="1" w:styleId="3420">
    <w:name w:val="Знак Знак Знак2 Знак Знак Знак Знак Знак Знак Знак"/>
    <w:basedOn w:val="1"/>
    <w:uiPriority w:val="0"/>
    <w:pPr>
      <w:spacing w:after="0" w:line="240" w:lineRule="auto"/>
    </w:pPr>
    <w:rPr>
      <w:rFonts w:ascii="Verdana" w:hAnsi="Verdana" w:eastAsia="Times New Roman" w:cs="Verdana"/>
      <w:sz w:val="20"/>
      <w:szCs w:val="20"/>
      <w:lang w:val="en-US" w:eastAsia="en-US"/>
    </w:rPr>
  </w:style>
  <w:style w:type="table" w:customStyle="1" w:styleId="3421">
    <w:name w:val="Table Grid Report1110"/>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422">
    <w:name w:val="Номер"/>
    <w:basedOn w:val="1"/>
    <w:qFormat/>
    <w:uiPriority w:val="99"/>
    <w:pPr>
      <w:spacing w:before="60" w:after="60" w:line="240" w:lineRule="auto"/>
      <w:jc w:val="center"/>
    </w:pPr>
    <w:rPr>
      <w:rFonts w:ascii="Times New Roman" w:hAnsi="Times New Roman" w:eastAsia="Times New Roman" w:cs="Times New Roman"/>
      <w:sz w:val="28"/>
      <w:szCs w:val="20"/>
    </w:rPr>
  </w:style>
  <w:style w:type="paragraph" w:customStyle="1" w:styleId="3423">
    <w:name w:val="Знак Знак Знак2 Знак Знак Знак Знак Знак Знак Знак1"/>
    <w:basedOn w:val="1"/>
    <w:qFormat/>
    <w:uiPriority w:val="0"/>
    <w:pPr>
      <w:spacing w:after="0" w:line="240" w:lineRule="auto"/>
    </w:pPr>
    <w:rPr>
      <w:rFonts w:ascii="Verdana" w:hAnsi="Verdana" w:eastAsia="Times New Roman" w:cs="Verdana"/>
      <w:sz w:val="20"/>
      <w:szCs w:val="20"/>
      <w:lang w:val="en-US" w:eastAsia="en-US"/>
    </w:rPr>
  </w:style>
  <w:style w:type="character" w:customStyle="1" w:styleId="3424">
    <w:name w:val="Обычный 13 Знак Знак3"/>
    <w:qFormat/>
    <w:uiPriority w:val="0"/>
    <w:rPr>
      <w:rFonts w:ascii="Times New Roman" w:hAnsi="Times New Roman" w:eastAsia="Times New Roman"/>
      <w:sz w:val="26"/>
    </w:rPr>
  </w:style>
  <w:style w:type="paragraph" w:customStyle="1" w:styleId="3425">
    <w:name w:val="txt1"/>
    <w:basedOn w:val="1"/>
    <w:uiPriority w:val="0"/>
    <w:pPr>
      <w:spacing w:before="45" w:after="45" w:line="240" w:lineRule="auto"/>
      <w:ind w:left="20" w:right="20" w:firstLine="400"/>
      <w:jc w:val="both"/>
    </w:pPr>
    <w:rPr>
      <w:rFonts w:ascii="Arial" w:hAnsi="Arial" w:eastAsia="Times New Roman" w:cs="Arial"/>
      <w:color w:val="000000"/>
      <w:sz w:val="18"/>
      <w:szCs w:val="18"/>
    </w:rPr>
  </w:style>
  <w:style w:type="character" w:customStyle="1" w:styleId="3426">
    <w:name w:val="Рис. Знак"/>
    <w:locked/>
    <w:uiPriority w:val="0"/>
    <w:rPr>
      <w:rFonts w:ascii="Times New Roman" w:hAnsi="Times New Roman" w:eastAsia="Times New Roman"/>
      <w:b/>
      <w:sz w:val="26"/>
    </w:rPr>
  </w:style>
  <w:style w:type="paragraph" w:customStyle="1" w:styleId="3427">
    <w:name w:val="Базовый"/>
    <w:qFormat/>
    <w:uiPriority w:val="0"/>
    <w:pPr>
      <w:tabs>
        <w:tab w:val="left" w:pos="708"/>
      </w:tabs>
      <w:suppressAutoHyphens/>
      <w:spacing w:after="200" w:line="276" w:lineRule="auto"/>
    </w:pPr>
    <w:rPr>
      <w:rFonts w:ascii="Times New Roman" w:hAnsi="Times New Roman" w:eastAsia="Calibri" w:cs="Times New Roman"/>
      <w:sz w:val="24"/>
      <w:szCs w:val="20"/>
      <w:lang w:val="ru-RU" w:eastAsia="ru-RU" w:bidi="ar-SA"/>
    </w:rPr>
  </w:style>
  <w:style w:type="paragraph" w:customStyle="1" w:styleId="3428">
    <w:name w:val="_таблица"/>
    <w:basedOn w:val="1"/>
    <w:link w:val="3429"/>
    <w:qFormat/>
    <w:uiPriority w:val="0"/>
    <w:pPr>
      <w:keepNext/>
      <w:keepLines/>
      <w:numPr>
        <w:ilvl w:val="0"/>
        <w:numId w:val="45"/>
      </w:numPr>
      <w:autoSpaceDE w:val="0"/>
      <w:autoSpaceDN w:val="0"/>
      <w:adjustRightInd w:val="0"/>
      <w:spacing w:after="0" w:line="360" w:lineRule="auto"/>
      <w:jc w:val="right"/>
    </w:pPr>
    <w:rPr>
      <w:rFonts w:ascii="Times New Roman" w:hAnsi="Times New Roman" w:eastAsia="Calibri" w:cs="Times New Roman"/>
      <w:b/>
      <w:sz w:val="26"/>
      <w:szCs w:val="26"/>
      <w:lang w:eastAsia="en-US"/>
    </w:rPr>
  </w:style>
  <w:style w:type="character" w:customStyle="1" w:styleId="3429">
    <w:name w:val="_таблица Знак"/>
    <w:link w:val="3428"/>
    <w:qFormat/>
    <w:uiPriority w:val="0"/>
    <w:rPr>
      <w:rFonts w:ascii="Times New Roman" w:hAnsi="Times New Roman" w:eastAsia="Calibri" w:cs="Times New Roman"/>
      <w:b/>
      <w:sz w:val="26"/>
      <w:szCs w:val="26"/>
      <w:lang w:eastAsia="en-US"/>
    </w:rPr>
  </w:style>
  <w:style w:type="paragraph" w:customStyle="1" w:styleId="3430">
    <w:name w:val="_прилож_"/>
    <w:basedOn w:val="3"/>
    <w:link w:val="3431"/>
    <w:qFormat/>
    <w:uiPriority w:val="0"/>
    <w:pPr>
      <w:numPr>
        <w:numId w:val="46"/>
      </w:numPr>
      <w:suppressAutoHyphens w:val="0"/>
      <w:spacing w:before="240" w:after="60"/>
      <w:ind w:left="2506" w:firstLine="709"/>
    </w:pPr>
    <w:rPr>
      <w:rFonts w:cs="Times New Roman"/>
      <w:bCs/>
      <w:iCs/>
      <w:color w:val="000000"/>
      <w:sz w:val="48"/>
      <w:lang w:bidi="ar-SA"/>
    </w:rPr>
  </w:style>
  <w:style w:type="character" w:customStyle="1" w:styleId="3431">
    <w:name w:val="_прилож_ Знак"/>
    <w:link w:val="3430"/>
    <w:qFormat/>
    <w:uiPriority w:val="0"/>
    <w:rPr>
      <w:rFonts w:ascii="Times New Roman" w:hAnsi="Times New Roman" w:eastAsia="Times New Roman" w:cs="Times New Roman"/>
      <w:b/>
      <w:bCs/>
      <w:iCs/>
      <w:color w:val="000000"/>
      <w:sz w:val="48"/>
      <w:szCs w:val="28"/>
      <w:lang w:eastAsia="en-US"/>
    </w:rPr>
  </w:style>
  <w:style w:type="character" w:customStyle="1" w:styleId="3432">
    <w:name w:val="_рисунок Знак"/>
    <w:link w:val="3433"/>
    <w:locked/>
    <w:uiPriority w:val="0"/>
    <w:rPr>
      <w:rFonts w:ascii="Times New Roman" w:hAnsi="Times New Roman"/>
      <w:b/>
      <w:sz w:val="24"/>
      <w:szCs w:val="24"/>
      <w:lang w:val="en-US" w:eastAsia="en-US" w:bidi="en-US"/>
    </w:rPr>
  </w:style>
  <w:style w:type="paragraph" w:customStyle="1" w:styleId="3433">
    <w:name w:val="_рисунок"/>
    <w:basedOn w:val="1"/>
    <w:link w:val="3432"/>
    <w:qFormat/>
    <w:uiPriority w:val="0"/>
    <w:pPr>
      <w:numPr>
        <w:ilvl w:val="0"/>
        <w:numId w:val="47"/>
      </w:numPr>
      <w:autoSpaceDE w:val="0"/>
      <w:autoSpaceDN w:val="0"/>
      <w:adjustRightInd w:val="0"/>
      <w:spacing w:after="0" w:line="240" w:lineRule="auto"/>
      <w:jc w:val="center"/>
    </w:pPr>
    <w:rPr>
      <w:rFonts w:ascii="Times New Roman" w:hAnsi="Times New Roman"/>
      <w:b/>
      <w:sz w:val="24"/>
      <w:szCs w:val="24"/>
      <w:lang w:val="en-US" w:eastAsia="en-US" w:bidi="en-US"/>
    </w:rPr>
  </w:style>
  <w:style w:type="paragraph" w:customStyle="1" w:styleId="3434">
    <w:name w:val="_прилож"/>
    <w:basedOn w:val="4"/>
    <w:link w:val="3435"/>
    <w:qFormat/>
    <w:uiPriority w:val="0"/>
    <w:pPr>
      <w:keepLines/>
      <w:numPr>
        <w:ilvl w:val="0"/>
        <w:numId w:val="48"/>
      </w:numPr>
      <w:suppressAutoHyphens w:val="0"/>
      <w:spacing w:before="200" w:after="0" w:line="240" w:lineRule="auto"/>
      <w:jc w:val="center"/>
    </w:pPr>
    <w:rPr>
      <w:rFonts w:ascii="Times New Roman" w:hAnsi="Times New Roman" w:cs="Times New Roman"/>
      <w:bCs/>
      <w:i w:val="0"/>
      <w:iCs w:val="0"/>
      <w:sz w:val="48"/>
      <w:szCs w:val="22"/>
      <w:lang w:bidi="ar-SA"/>
    </w:rPr>
  </w:style>
  <w:style w:type="character" w:customStyle="1" w:styleId="3435">
    <w:name w:val="_прилож Знак"/>
    <w:link w:val="3434"/>
    <w:uiPriority w:val="0"/>
    <w:rPr>
      <w:rFonts w:ascii="Times New Roman" w:hAnsi="Times New Roman" w:eastAsia="Times New Roman" w:cs="Times New Roman"/>
      <w:b/>
      <w:bCs/>
      <w:sz w:val="48"/>
      <w:lang w:eastAsia="en-US"/>
    </w:rPr>
  </w:style>
  <w:style w:type="paragraph" w:customStyle="1" w:styleId="3436">
    <w:name w:val="_Выделение"/>
    <w:basedOn w:val="147"/>
    <w:link w:val="3437"/>
    <w:qFormat/>
    <w:uiPriority w:val="0"/>
    <w:pPr>
      <w:keepNext/>
      <w:ind w:left="0" w:firstLine="567"/>
    </w:pPr>
    <w:rPr>
      <w:rFonts w:ascii="Times New Roman" w:hAnsi="Times New Roman" w:eastAsia="Calibri"/>
      <w:szCs w:val="26"/>
      <w:u w:val="single"/>
      <w:lang w:val="ru-RU" w:bidi="ar-SA"/>
    </w:rPr>
  </w:style>
  <w:style w:type="character" w:customStyle="1" w:styleId="3437">
    <w:name w:val="_Выделение Знак"/>
    <w:link w:val="3436"/>
    <w:qFormat/>
    <w:uiPriority w:val="0"/>
    <w:rPr>
      <w:rFonts w:ascii="Times New Roman" w:hAnsi="Times New Roman" w:eastAsia="Calibri" w:cs="Times New Roman"/>
      <w:sz w:val="24"/>
      <w:szCs w:val="26"/>
      <w:u w:val="single"/>
      <w:lang w:eastAsia="en-US"/>
    </w:rPr>
  </w:style>
  <w:style w:type="paragraph" w:customStyle="1" w:styleId="3438">
    <w:name w:val="Стиль1_ГЛАВА"/>
    <w:basedOn w:val="2"/>
    <w:link w:val="3440"/>
    <w:qFormat/>
    <w:uiPriority w:val="0"/>
    <w:pPr>
      <w:numPr>
        <w:numId w:val="49"/>
      </w:numPr>
      <w:tabs>
        <w:tab w:val="left" w:pos="1560"/>
      </w:tabs>
      <w:spacing w:line="240" w:lineRule="auto"/>
      <w:contextualSpacing w:val="0"/>
      <w:jc w:val="left"/>
    </w:pPr>
    <w:rPr>
      <w:bCs/>
      <w:caps/>
      <w:smallCaps w:val="0"/>
      <w:spacing w:val="0"/>
      <w:kern w:val="28"/>
      <w:szCs w:val="28"/>
      <w:lang w:bidi="ar-SA"/>
    </w:rPr>
  </w:style>
  <w:style w:type="paragraph" w:customStyle="1" w:styleId="3439">
    <w:name w:val="Стиль2_Часть"/>
    <w:basedOn w:val="3"/>
    <w:link w:val="3442"/>
    <w:qFormat/>
    <w:uiPriority w:val="0"/>
    <w:pPr>
      <w:keepNext w:val="0"/>
      <w:numPr>
        <w:ilvl w:val="0"/>
        <w:numId w:val="0"/>
      </w:numPr>
      <w:spacing w:before="120" w:line="240" w:lineRule="auto"/>
      <w:ind w:left="2506" w:hanging="360"/>
      <w:jc w:val="left"/>
    </w:pPr>
    <w:rPr>
      <w:rFonts w:cs="Times New Roman"/>
      <w:bCs/>
      <w:kern w:val="28"/>
      <w:sz w:val="24"/>
      <w:szCs w:val="26"/>
      <w:lang w:bidi="ar-SA"/>
    </w:rPr>
  </w:style>
  <w:style w:type="character" w:customStyle="1" w:styleId="3440">
    <w:name w:val="Стиль1_ГЛАВА Знак"/>
    <w:link w:val="3438"/>
    <w:qFormat/>
    <w:uiPriority w:val="0"/>
    <w:rPr>
      <w:rFonts w:ascii="Times New Roman" w:hAnsi="Times New Roman" w:eastAsia="Times New Roman" w:cs="Times New Roman"/>
      <w:b/>
      <w:bCs/>
      <w:caps/>
      <w:kern w:val="28"/>
      <w:sz w:val="28"/>
      <w:szCs w:val="28"/>
      <w:lang w:eastAsia="en-US"/>
    </w:rPr>
  </w:style>
  <w:style w:type="paragraph" w:customStyle="1" w:styleId="3441">
    <w:name w:val="Стиль3_Подпункты"/>
    <w:basedOn w:val="3"/>
    <w:link w:val="3443"/>
    <w:qFormat/>
    <w:uiPriority w:val="0"/>
    <w:pPr>
      <w:keepNext w:val="0"/>
      <w:numPr>
        <w:ilvl w:val="0"/>
        <w:numId w:val="0"/>
      </w:numPr>
      <w:spacing w:before="120" w:line="240" w:lineRule="auto"/>
      <w:ind w:left="2506" w:hanging="360"/>
      <w:jc w:val="left"/>
    </w:pPr>
    <w:rPr>
      <w:rFonts w:cs="Times New Roman"/>
      <w:bCs/>
      <w:kern w:val="28"/>
      <w:sz w:val="24"/>
      <w:szCs w:val="26"/>
      <w:lang w:bidi="ar-SA"/>
    </w:rPr>
  </w:style>
  <w:style w:type="character" w:customStyle="1" w:styleId="3442">
    <w:name w:val="Стиль2_Часть Знак"/>
    <w:link w:val="3439"/>
    <w:qFormat/>
    <w:uiPriority w:val="0"/>
    <w:rPr>
      <w:rFonts w:ascii="Times New Roman" w:hAnsi="Times New Roman" w:eastAsia="Times New Roman" w:cs="Times New Roman"/>
      <w:b/>
      <w:bCs/>
      <w:kern w:val="28"/>
      <w:sz w:val="24"/>
      <w:szCs w:val="26"/>
      <w:lang w:eastAsia="en-US"/>
    </w:rPr>
  </w:style>
  <w:style w:type="character" w:customStyle="1" w:styleId="3443">
    <w:name w:val="Стиль3_Подпункты Знак"/>
    <w:link w:val="3441"/>
    <w:uiPriority w:val="0"/>
    <w:rPr>
      <w:rFonts w:ascii="Times New Roman" w:hAnsi="Times New Roman" w:eastAsia="Times New Roman" w:cs="Times New Roman"/>
      <w:b/>
      <w:bCs/>
      <w:kern w:val="28"/>
      <w:sz w:val="24"/>
      <w:szCs w:val="26"/>
      <w:lang w:eastAsia="en-US"/>
    </w:rPr>
  </w:style>
  <w:style w:type="paragraph" w:customStyle="1" w:styleId="3444">
    <w:name w:val="Style150"/>
    <w:basedOn w:val="1"/>
    <w:uiPriority w:val="0"/>
    <w:pPr>
      <w:spacing w:after="0" w:line="353" w:lineRule="exact"/>
      <w:ind w:firstLine="585"/>
      <w:jc w:val="both"/>
    </w:pPr>
    <w:rPr>
      <w:rFonts w:ascii="Arial" w:hAnsi="Arial" w:eastAsia="Arial" w:cs="Arial"/>
      <w:sz w:val="20"/>
      <w:szCs w:val="20"/>
    </w:rPr>
  </w:style>
  <w:style w:type="paragraph" w:customStyle="1" w:styleId="3445">
    <w:name w:val="Style202"/>
    <w:basedOn w:val="1"/>
    <w:uiPriority w:val="0"/>
    <w:pPr>
      <w:spacing w:after="0" w:line="355" w:lineRule="exact"/>
      <w:ind w:firstLine="615"/>
      <w:jc w:val="both"/>
    </w:pPr>
    <w:rPr>
      <w:rFonts w:ascii="Arial" w:hAnsi="Arial" w:eastAsia="Arial" w:cs="Arial"/>
      <w:sz w:val="20"/>
      <w:szCs w:val="20"/>
    </w:rPr>
  </w:style>
  <w:style w:type="paragraph" w:customStyle="1" w:styleId="3446">
    <w:name w:val="Style172"/>
    <w:basedOn w:val="1"/>
    <w:qFormat/>
    <w:uiPriority w:val="0"/>
    <w:pPr>
      <w:spacing w:after="0" w:line="345" w:lineRule="exact"/>
      <w:ind w:firstLine="600"/>
      <w:jc w:val="both"/>
    </w:pPr>
    <w:rPr>
      <w:rFonts w:ascii="Arial" w:hAnsi="Arial" w:eastAsia="Arial" w:cs="Arial"/>
      <w:sz w:val="20"/>
      <w:szCs w:val="20"/>
    </w:rPr>
  </w:style>
  <w:style w:type="character" w:customStyle="1" w:styleId="3447">
    <w:name w:val="CharStyle47"/>
    <w:uiPriority w:val="0"/>
    <w:rPr>
      <w:rFonts w:ascii="Arial" w:hAnsi="Arial" w:eastAsia="Arial" w:cs="Arial"/>
      <w:spacing w:val="-10"/>
      <w:sz w:val="18"/>
      <w:szCs w:val="18"/>
    </w:rPr>
  </w:style>
  <w:style w:type="character" w:customStyle="1" w:styleId="3448">
    <w:name w:val="CharStyle76"/>
    <w:qFormat/>
    <w:uiPriority w:val="0"/>
    <w:rPr>
      <w:rFonts w:ascii="Arial" w:hAnsi="Arial" w:eastAsia="Arial" w:cs="Arial"/>
      <w:i/>
      <w:iCs/>
      <w:spacing w:val="-10"/>
      <w:sz w:val="18"/>
      <w:szCs w:val="18"/>
    </w:rPr>
  </w:style>
  <w:style w:type="character" w:customStyle="1" w:styleId="3449">
    <w:name w:val="CharStyle63"/>
    <w:qFormat/>
    <w:uiPriority w:val="0"/>
    <w:rPr>
      <w:rFonts w:ascii="Georgia" w:hAnsi="Georgia" w:eastAsia="Georgia" w:cs="Georgia"/>
      <w:sz w:val="20"/>
      <w:szCs w:val="20"/>
    </w:rPr>
  </w:style>
  <w:style w:type="character" w:customStyle="1" w:styleId="3450">
    <w:name w:val="CharStyle113"/>
    <w:qFormat/>
    <w:uiPriority w:val="0"/>
    <w:rPr>
      <w:rFonts w:ascii="Arial" w:hAnsi="Arial" w:eastAsia="Arial" w:cs="Arial"/>
      <w:b/>
      <w:bCs/>
      <w:sz w:val="20"/>
      <w:szCs w:val="20"/>
    </w:rPr>
  </w:style>
  <w:style w:type="paragraph" w:customStyle="1" w:styleId="3451">
    <w:name w:val="Style148"/>
    <w:basedOn w:val="1"/>
    <w:uiPriority w:val="0"/>
    <w:pPr>
      <w:spacing w:after="0" w:line="240" w:lineRule="auto"/>
    </w:pPr>
    <w:rPr>
      <w:rFonts w:ascii="Arial" w:hAnsi="Arial" w:eastAsia="Arial" w:cs="Arial"/>
      <w:sz w:val="20"/>
      <w:szCs w:val="20"/>
    </w:rPr>
  </w:style>
  <w:style w:type="character" w:customStyle="1" w:styleId="3452">
    <w:name w:val="Font Style139"/>
    <w:uiPriority w:val="99"/>
    <w:rPr>
      <w:rFonts w:hint="default" w:ascii="Arial" w:hAnsi="Arial" w:cs="Arial"/>
      <w:sz w:val="22"/>
      <w:szCs w:val="22"/>
    </w:rPr>
  </w:style>
  <w:style w:type="paragraph" w:customStyle="1" w:styleId="3453">
    <w:name w:val="Style8"/>
    <w:basedOn w:val="1"/>
    <w:uiPriority w:val="99"/>
    <w:pPr>
      <w:widowControl w:val="0"/>
      <w:autoSpaceDE w:val="0"/>
      <w:autoSpaceDN w:val="0"/>
      <w:adjustRightInd w:val="0"/>
      <w:spacing w:after="0" w:line="414" w:lineRule="exact"/>
    </w:pPr>
    <w:rPr>
      <w:rFonts w:ascii="Arial" w:hAnsi="Arial" w:eastAsia="Times New Roman" w:cs="Arial"/>
      <w:sz w:val="24"/>
      <w:szCs w:val="24"/>
    </w:rPr>
  </w:style>
  <w:style w:type="paragraph" w:customStyle="1" w:styleId="3454">
    <w:name w:val="Style15"/>
    <w:basedOn w:val="1"/>
    <w:uiPriority w:val="99"/>
    <w:pPr>
      <w:widowControl w:val="0"/>
      <w:autoSpaceDE w:val="0"/>
      <w:autoSpaceDN w:val="0"/>
      <w:adjustRightInd w:val="0"/>
      <w:spacing w:after="0" w:line="240" w:lineRule="auto"/>
      <w:jc w:val="both"/>
    </w:pPr>
    <w:rPr>
      <w:rFonts w:ascii="Arial" w:hAnsi="Arial" w:eastAsia="Times New Roman" w:cs="Arial"/>
      <w:sz w:val="24"/>
      <w:szCs w:val="24"/>
    </w:rPr>
  </w:style>
  <w:style w:type="paragraph" w:customStyle="1" w:styleId="3455">
    <w:name w:val="Style30"/>
    <w:basedOn w:val="1"/>
    <w:uiPriority w:val="99"/>
    <w:pPr>
      <w:widowControl w:val="0"/>
      <w:autoSpaceDE w:val="0"/>
      <w:autoSpaceDN w:val="0"/>
      <w:adjustRightInd w:val="0"/>
      <w:spacing w:after="0" w:line="240" w:lineRule="auto"/>
    </w:pPr>
    <w:rPr>
      <w:rFonts w:ascii="Arial" w:hAnsi="Arial" w:eastAsia="Times New Roman" w:cs="Arial"/>
      <w:sz w:val="24"/>
      <w:szCs w:val="24"/>
    </w:rPr>
  </w:style>
  <w:style w:type="paragraph" w:customStyle="1" w:styleId="3456">
    <w:name w:val="Style50"/>
    <w:basedOn w:val="1"/>
    <w:uiPriority w:val="99"/>
    <w:pPr>
      <w:widowControl w:val="0"/>
      <w:autoSpaceDE w:val="0"/>
      <w:autoSpaceDN w:val="0"/>
      <w:adjustRightInd w:val="0"/>
      <w:spacing w:after="0" w:line="240" w:lineRule="auto"/>
    </w:pPr>
    <w:rPr>
      <w:rFonts w:ascii="Arial" w:hAnsi="Arial" w:eastAsia="Times New Roman" w:cs="Arial"/>
      <w:sz w:val="24"/>
      <w:szCs w:val="24"/>
    </w:rPr>
  </w:style>
  <w:style w:type="paragraph" w:customStyle="1" w:styleId="3457">
    <w:name w:val="Style51"/>
    <w:basedOn w:val="1"/>
    <w:uiPriority w:val="99"/>
    <w:pPr>
      <w:widowControl w:val="0"/>
      <w:autoSpaceDE w:val="0"/>
      <w:autoSpaceDN w:val="0"/>
      <w:adjustRightInd w:val="0"/>
      <w:spacing w:after="0" w:line="230" w:lineRule="exact"/>
    </w:pPr>
    <w:rPr>
      <w:rFonts w:ascii="Arial" w:hAnsi="Arial" w:eastAsia="Times New Roman" w:cs="Arial"/>
      <w:sz w:val="24"/>
      <w:szCs w:val="24"/>
    </w:rPr>
  </w:style>
  <w:style w:type="character" w:customStyle="1" w:styleId="3458">
    <w:name w:val="Font Style137"/>
    <w:qFormat/>
    <w:uiPriority w:val="99"/>
    <w:rPr>
      <w:rFonts w:ascii="Arial" w:hAnsi="Arial" w:cs="Arial"/>
      <w:sz w:val="18"/>
      <w:szCs w:val="18"/>
    </w:rPr>
  </w:style>
  <w:style w:type="paragraph" w:customStyle="1" w:styleId="3459">
    <w:name w:val="_Часть 1."/>
    <w:basedOn w:val="3"/>
    <w:link w:val="3460"/>
    <w:qFormat/>
    <w:uiPriority w:val="0"/>
    <w:pPr>
      <w:numPr>
        <w:ilvl w:val="0"/>
        <w:numId w:val="0"/>
      </w:numPr>
      <w:suppressAutoHyphens w:val="0"/>
      <w:spacing w:before="480" w:after="60"/>
      <w:ind w:left="2506" w:firstLine="567"/>
      <w:jc w:val="left"/>
    </w:pPr>
    <w:rPr>
      <w:rFonts w:cs="Times New Roman"/>
      <w:bCs/>
      <w:i/>
      <w:iCs/>
      <w:color w:val="000000"/>
      <w:kern w:val="28"/>
      <w:lang w:bidi="ar-SA"/>
    </w:rPr>
  </w:style>
  <w:style w:type="character" w:customStyle="1" w:styleId="3460">
    <w:name w:val="_Часть 1. Знак"/>
    <w:link w:val="3459"/>
    <w:uiPriority w:val="0"/>
    <w:rPr>
      <w:rFonts w:ascii="Times New Roman" w:hAnsi="Times New Roman" w:eastAsia="Times New Roman" w:cs="Times New Roman"/>
      <w:b/>
      <w:bCs/>
      <w:i/>
      <w:iCs/>
      <w:color w:val="000000"/>
      <w:kern w:val="28"/>
      <w:sz w:val="28"/>
      <w:szCs w:val="28"/>
      <w:lang w:eastAsia="en-US"/>
    </w:rPr>
  </w:style>
  <w:style w:type="paragraph" w:customStyle="1" w:styleId="3461">
    <w:name w:val="_Обычный список точка"/>
    <w:basedOn w:val="147"/>
    <w:link w:val="3462"/>
    <w:qFormat/>
    <w:uiPriority w:val="0"/>
    <w:pPr>
      <w:numPr>
        <w:ilvl w:val="0"/>
        <w:numId w:val="50"/>
      </w:numPr>
      <w:ind w:left="0" w:firstLine="567"/>
    </w:pPr>
    <w:rPr>
      <w:rFonts w:ascii="Times New Roman" w:hAnsi="Times New Roman" w:eastAsia="Calibri"/>
      <w:sz w:val="26"/>
      <w:szCs w:val="26"/>
      <w:lang w:val="ru-RU" w:eastAsia="ru-RU" w:bidi="ar-SA"/>
    </w:rPr>
  </w:style>
  <w:style w:type="character" w:customStyle="1" w:styleId="3462">
    <w:name w:val="_Обычный список точка Знак"/>
    <w:link w:val="3461"/>
    <w:qFormat/>
    <w:uiPriority w:val="0"/>
    <w:rPr>
      <w:rFonts w:ascii="Times New Roman" w:hAnsi="Times New Roman" w:eastAsia="Calibri" w:cs="Times New Roman"/>
      <w:sz w:val="26"/>
      <w:szCs w:val="26"/>
    </w:rPr>
  </w:style>
  <w:style w:type="paragraph" w:customStyle="1" w:styleId="3463">
    <w:name w:val="_1.1 Текст"/>
    <w:basedOn w:val="1645"/>
    <w:link w:val="3464"/>
    <w:qFormat/>
    <w:uiPriority w:val="0"/>
    <w:rPr>
      <w:rFonts w:ascii="Times New Roman" w:hAnsi="Times New Roman" w:cs="Times New Roman"/>
      <w:bCs/>
      <w:iCs/>
      <w:color w:val="0A0A0C"/>
      <w:sz w:val="24"/>
      <w:szCs w:val="24"/>
    </w:rPr>
  </w:style>
  <w:style w:type="character" w:customStyle="1" w:styleId="3464">
    <w:name w:val="_1.1 Текст Знак"/>
    <w:link w:val="3463"/>
    <w:qFormat/>
    <w:uiPriority w:val="0"/>
    <w:rPr>
      <w:rFonts w:ascii="Times New Roman" w:hAnsi="Times New Roman" w:eastAsia="Calibri" w:cs="Times New Roman"/>
      <w:bCs/>
      <w:iCs/>
      <w:color w:val="0A0A0C"/>
      <w:sz w:val="24"/>
      <w:szCs w:val="24"/>
      <w:lang w:eastAsia="en-US"/>
    </w:rPr>
  </w:style>
  <w:style w:type="paragraph" w:customStyle="1" w:styleId="3465">
    <w:name w:val="_Раздел 1"/>
    <w:basedOn w:val="2"/>
    <w:link w:val="3466"/>
    <w:uiPriority w:val="0"/>
    <w:pPr>
      <w:keepNext/>
      <w:numPr>
        <w:ilvl w:val="0"/>
        <w:numId w:val="51"/>
      </w:numPr>
      <w:tabs>
        <w:tab w:val="left" w:pos="0"/>
      </w:tabs>
      <w:contextualSpacing w:val="0"/>
      <w:jc w:val="both"/>
    </w:pPr>
    <w:rPr>
      <w:bCs/>
      <w:smallCaps w:val="0"/>
      <w:color w:val="000000"/>
      <w:spacing w:val="0"/>
      <w:kern w:val="28"/>
      <w:sz w:val="26"/>
      <w:szCs w:val="32"/>
      <w:lang w:bidi="ar-SA"/>
    </w:rPr>
  </w:style>
  <w:style w:type="character" w:customStyle="1" w:styleId="3466">
    <w:name w:val="_Раздел 1 Знак"/>
    <w:link w:val="3465"/>
    <w:qFormat/>
    <w:uiPriority w:val="0"/>
    <w:rPr>
      <w:rFonts w:ascii="Times New Roman" w:hAnsi="Times New Roman" w:eastAsia="Times New Roman" w:cs="Times New Roman"/>
      <w:b/>
      <w:bCs/>
      <w:color w:val="000000"/>
      <w:kern w:val="28"/>
      <w:sz w:val="26"/>
      <w:szCs w:val="32"/>
      <w:lang w:eastAsia="en-US"/>
    </w:rPr>
  </w:style>
  <w:style w:type="paragraph" w:customStyle="1" w:styleId="3467">
    <w:name w:val="righttext"/>
    <w:basedOn w:val="1"/>
    <w:uiPriority w:val="0"/>
    <w:pPr>
      <w:spacing w:before="100" w:beforeAutospacing="1" w:after="100" w:afterAutospacing="1" w:line="240" w:lineRule="auto"/>
    </w:pPr>
    <w:rPr>
      <w:rFonts w:ascii="Times New Roman" w:hAnsi="Times New Roman" w:eastAsia="Times New Roman" w:cs="Times New Roman"/>
      <w:sz w:val="24"/>
      <w:szCs w:val="24"/>
    </w:rPr>
  </w:style>
  <w:style w:type="paragraph" w:customStyle="1" w:styleId="3468">
    <w:name w:val="tabletextcenter"/>
    <w:basedOn w:val="1"/>
    <w:qFormat/>
    <w:uiPriority w:val="0"/>
    <w:pPr>
      <w:spacing w:before="100" w:beforeAutospacing="1" w:after="100" w:afterAutospacing="1" w:line="240" w:lineRule="auto"/>
    </w:pPr>
    <w:rPr>
      <w:rFonts w:ascii="Times New Roman" w:hAnsi="Times New Roman" w:eastAsia="Times New Roman" w:cs="Times New Roman"/>
      <w:sz w:val="24"/>
      <w:szCs w:val="24"/>
    </w:rPr>
  </w:style>
  <w:style w:type="paragraph" w:customStyle="1" w:styleId="3469">
    <w:name w:val="tabletextleft"/>
    <w:basedOn w:val="1"/>
    <w:qFormat/>
    <w:uiPriority w:val="0"/>
    <w:pPr>
      <w:spacing w:before="100" w:beforeAutospacing="1" w:after="100" w:afterAutospacing="1" w:line="240" w:lineRule="auto"/>
    </w:pPr>
    <w:rPr>
      <w:rFonts w:ascii="Times New Roman" w:hAnsi="Times New Roman" w:eastAsia="Times New Roman" w:cs="Times New Roman"/>
      <w:sz w:val="24"/>
      <w:szCs w:val="24"/>
    </w:rPr>
  </w:style>
  <w:style w:type="paragraph" w:customStyle="1" w:styleId="3470">
    <w:name w:val="bloktext"/>
    <w:basedOn w:val="1"/>
    <w:qFormat/>
    <w:uiPriority w:val="0"/>
    <w:pPr>
      <w:spacing w:before="100" w:beforeAutospacing="1" w:after="100" w:afterAutospacing="1" w:line="240" w:lineRule="auto"/>
    </w:pPr>
    <w:rPr>
      <w:rFonts w:ascii="Times New Roman" w:hAnsi="Times New Roman" w:eastAsia="Times New Roman" w:cs="Times New Roman"/>
      <w:sz w:val="24"/>
      <w:szCs w:val="24"/>
    </w:rPr>
  </w:style>
  <w:style w:type="character" w:customStyle="1" w:styleId="3471">
    <w:name w:val="Текст концевой сноски Знак1"/>
    <w:semiHidden/>
    <w:uiPriority w:val="99"/>
    <w:rPr>
      <w:rFonts w:ascii="Times New Roman" w:hAnsi="Times New Roman"/>
      <w:color w:val="000000"/>
      <w:lang w:eastAsia="en-US"/>
    </w:rPr>
  </w:style>
  <w:style w:type="character" w:customStyle="1" w:styleId="3472">
    <w:name w:val="Текст сноски Знак1"/>
    <w:semiHidden/>
    <w:uiPriority w:val="99"/>
    <w:rPr>
      <w:rFonts w:ascii="Times New Roman" w:hAnsi="Times New Roman"/>
      <w:color w:val="000000"/>
      <w:lang w:eastAsia="en-US"/>
    </w:rPr>
  </w:style>
  <w:style w:type="character" w:customStyle="1" w:styleId="3473">
    <w:name w:val="Основной текст с отступом 2 Знак1"/>
    <w:semiHidden/>
    <w:qFormat/>
    <w:uiPriority w:val="99"/>
    <w:rPr>
      <w:rFonts w:ascii="Times New Roman" w:hAnsi="Times New Roman"/>
      <w:color w:val="000000"/>
      <w:sz w:val="26"/>
      <w:szCs w:val="26"/>
      <w:lang w:eastAsia="en-US"/>
    </w:rPr>
  </w:style>
  <w:style w:type="character" w:customStyle="1" w:styleId="3474">
    <w:name w:val="2_2 Таблица Знак"/>
    <w:link w:val="3417"/>
    <w:qFormat/>
    <w:uiPriority w:val="0"/>
    <w:rPr>
      <w:rFonts w:ascii="Times New Roman" w:hAnsi="Times New Roman" w:eastAsia="Times New Roman" w:cs="Times New Roman"/>
      <w:b/>
      <w:iCs/>
      <w:snapToGrid w:val="0"/>
      <w:sz w:val="26"/>
      <w:szCs w:val="26"/>
      <w:lang w:eastAsia="en-US"/>
    </w:rPr>
  </w:style>
  <w:style w:type="character" w:customStyle="1" w:styleId="3475">
    <w:name w:val="02_Глава 1. Знак"/>
    <w:link w:val="3411"/>
    <w:uiPriority w:val="0"/>
    <w:rPr>
      <w:rFonts w:ascii="Times New Roman" w:hAnsi="Times New Roman" w:eastAsia="Times New Roman" w:cs="Times New Roman"/>
      <w:b/>
      <w:iCs/>
      <w:caps/>
      <w:snapToGrid w:val="0"/>
      <w:sz w:val="26"/>
      <w:szCs w:val="26"/>
      <w:lang w:eastAsia="en-US"/>
    </w:rPr>
  </w:style>
  <w:style w:type="character" w:customStyle="1" w:styleId="3476">
    <w:name w:val="Основной текст + 11 pt"/>
    <w:qFormat/>
    <w:uiPriority w:val="0"/>
    <w:rPr>
      <w:rFonts w:ascii="Times New Roman" w:hAnsi="Times New Roman" w:eastAsia="Times New Roman" w:cs="Times New Roman"/>
      <w:color w:val="000000"/>
      <w:spacing w:val="0"/>
      <w:w w:val="100"/>
      <w:position w:val="0"/>
      <w:sz w:val="22"/>
      <w:szCs w:val="22"/>
      <w:u w:val="none"/>
      <w:shd w:val="clear" w:color="auto" w:fill="FFFFFF"/>
      <w:lang w:val="ru-RU" w:eastAsia="ru-RU" w:bidi="ru-RU"/>
    </w:rPr>
  </w:style>
  <w:style w:type="paragraph" w:customStyle="1" w:styleId="3477">
    <w:name w:val="Return Address"/>
    <w:basedOn w:val="1"/>
    <w:uiPriority w:val="99"/>
    <w:pPr>
      <w:keepLines/>
      <w:framePr w:w="5160" w:h="840" w:wrap="notBeside" w:vAnchor="page" w:hAnchor="page" w:x="6121" w:y="915" w:anchorLock="1"/>
      <w:widowControl w:val="0"/>
      <w:tabs>
        <w:tab w:val="left" w:pos="2160"/>
      </w:tabs>
      <w:adjustRightInd w:val="0"/>
      <w:spacing w:after="0" w:line="160" w:lineRule="atLeast"/>
      <w:jc w:val="both"/>
      <w:textAlignment w:val="baseline"/>
    </w:pPr>
    <w:rPr>
      <w:rFonts w:ascii="Times New Roman" w:hAnsi="Times New Roman" w:eastAsia="Times New Roman" w:cs="Arial"/>
      <w:sz w:val="14"/>
      <w:szCs w:val="14"/>
      <w:lang w:val="en-US" w:eastAsia="en-US"/>
    </w:rPr>
  </w:style>
  <w:style w:type="paragraph" w:customStyle="1" w:styleId="3478">
    <w:name w:val="1."/>
    <w:basedOn w:val="147"/>
    <w:link w:val="3480"/>
    <w:qFormat/>
    <w:uiPriority w:val="0"/>
    <w:pPr>
      <w:pageBreakBefore/>
      <w:widowControl w:val="0"/>
      <w:numPr>
        <w:ilvl w:val="0"/>
        <w:numId w:val="52"/>
      </w:numPr>
      <w:tabs>
        <w:tab w:val="left" w:pos="993"/>
      </w:tabs>
      <w:spacing w:line="276" w:lineRule="auto"/>
      <w:jc w:val="left"/>
    </w:pPr>
    <w:rPr>
      <w:rFonts w:ascii="Times New Roman" w:hAnsi="Times New Roman" w:eastAsia="Calibri"/>
      <w:b/>
      <w:sz w:val="26"/>
      <w:szCs w:val="26"/>
      <w:lang w:val="ru-RU" w:eastAsia="ru-RU" w:bidi="ar-SA"/>
    </w:rPr>
  </w:style>
  <w:style w:type="paragraph" w:customStyle="1" w:styleId="3479">
    <w:name w:val="1.1"/>
    <w:basedOn w:val="147"/>
    <w:link w:val="3482"/>
    <w:qFormat/>
    <w:uiPriority w:val="0"/>
    <w:pPr>
      <w:keepNext/>
      <w:numPr>
        <w:ilvl w:val="1"/>
        <w:numId w:val="52"/>
      </w:numPr>
      <w:tabs>
        <w:tab w:val="left" w:pos="993"/>
      </w:tabs>
      <w:spacing w:before="120" w:line="276" w:lineRule="auto"/>
      <w:jc w:val="left"/>
    </w:pPr>
    <w:rPr>
      <w:rFonts w:ascii="Times New Roman" w:hAnsi="Times New Roman" w:eastAsia="Calibri"/>
      <w:b/>
      <w:sz w:val="26"/>
      <w:szCs w:val="26"/>
      <w:lang w:val="ru-RU" w:eastAsia="ru-RU" w:bidi="ar-SA"/>
    </w:rPr>
  </w:style>
  <w:style w:type="character" w:customStyle="1" w:styleId="3480">
    <w:name w:val="1. Знак"/>
    <w:link w:val="3478"/>
    <w:qFormat/>
    <w:uiPriority w:val="0"/>
    <w:rPr>
      <w:rFonts w:ascii="Times New Roman" w:hAnsi="Times New Roman" w:eastAsia="Calibri" w:cs="Times New Roman"/>
      <w:b/>
      <w:sz w:val="26"/>
      <w:szCs w:val="26"/>
    </w:rPr>
  </w:style>
  <w:style w:type="paragraph" w:customStyle="1" w:styleId="3481">
    <w:name w:val="Обычный текст"/>
    <w:basedOn w:val="147"/>
    <w:link w:val="3483"/>
    <w:uiPriority w:val="0"/>
    <w:pPr>
      <w:spacing w:line="240" w:lineRule="auto"/>
      <w:ind w:left="0" w:firstLine="0"/>
      <w:jc w:val="left"/>
    </w:pPr>
    <w:rPr>
      <w:rFonts w:ascii="Times New Roman" w:hAnsi="Times New Roman" w:eastAsia="Calibri"/>
      <w:sz w:val="26"/>
      <w:szCs w:val="26"/>
      <w:lang w:val="ru-RU" w:eastAsia="ru-RU" w:bidi="ar-SA"/>
    </w:rPr>
  </w:style>
  <w:style w:type="character" w:customStyle="1" w:styleId="3482">
    <w:name w:val="1.1 Знак"/>
    <w:link w:val="3479"/>
    <w:uiPriority w:val="0"/>
    <w:rPr>
      <w:rFonts w:ascii="Times New Roman" w:hAnsi="Times New Roman" w:eastAsia="Calibri" w:cs="Times New Roman"/>
      <w:b/>
      <w:sz w:val="26"/>
      <w:szCs w:val="26"/>
    </w:rPr>
  </w:style>
  <w:style w:type="character" w:customStyle="1" w:styleId="3483">
    <w:name w:val="Обычный текст Знак"/>
    <w:link w:val="3481"/>
    <w:qFormat/>
    <w:uiPriority w:val="0"/>
    <w:rPr>
      <w:rFonts w:ascii="Times New Roman" w:hAnsi="Times New Roman" w:eastAsia="Calibri" w:cs="Times New Roman"/>
      <w:sz w:val="26"/>
      <w:szCs w:val="26"/>
    </w:rPr>
  </w:style>
  <w:style w:type="paragraph" w:customStyle="1" w:styleId="3484">
    <w:name w:val="_Подразделение"/>
    <w:basedOn w:val="1806"/>
    <w:link w:val="3486"/>
    <w:qFormat/>
    <w:uiPriority w:val="0"/>
    <w:pPr>
      <w:spacing w:before="240"/>
      <w:jc w:val="both"/>
    </w:pPr>
    <w:rPr>
      <w:b/>
      <w:smallCaps/>
    </w:rPr>
  </w:style>
  <w:style w:type="paragraph" w:customStyle="1" w:styleId="3485">
    <w:name w:val="_Список маркерны"/>
    <w:basedOn w:val="1645"/>
    <w:link w:val="3488"/>
    <w:qFormat/>
    <w:uiPriority w:val="0"/>
    <w:pPr>
      <w:numPr>
        <w:ilvl w:val="0"/>
        <w:numId w:val="53"/>
      </w:numPr>
      <w:tabs>
        <w:tab w:val="left" w:pos="284"/>
      </w:tabs>
      <w:spacing w:line="240" w:lineRule="auto"/>
      <w:ind w:left="0" w:firstLine="0"/>
    </w:pPr>
    <w:rPr>
      <w:rFonts w:ascii="Times New Roman" w:hAnsi="Times New Roman" w:cs="Times New Roman"/>
      <w:iCs/>
    </w:rPr>
  </w:style>
  <w:style w:type="character" w:customStyle="1" w:styleId="3486">
    <w:name w:val="_Подразделение Знак"/>
    <w:link w:val="3484"/>
    <w:qFormat/>
    <w:uiPriority w:val="0"/>
    <w:rPr>
      <w:rFonts w:ascii="Times New Roman" w:hAnsi="Times New Roman" w:eastAsia="Calibri" w:cs="Calibri"/>
      <w:b/>
      <w:bCs/>
      <w:smallCaps/>
      <w:sz w:val="20"/>
      <w:szCs w:val="26"/>
    </w:rPr>
  </w:style>
  <w:style w:type="paragraph" w:customStyle="1" w:styleId="3487">
    <w:name w:val="_Список нумерованный"/>
    <w:basedOn w:val="3485"/>
    <w:link w:val="3489"/>
    <w:qFormat/>
    <w:uiPriority w:val="0"/>
    <w:pPr>
      <w:numPr>
        <w:ilvl w:val="0"/>
        <w:numId w:val="54"/>
      </w:numPr>
    </w:pPr>
  </w:style>
  <w:style w:type="character" w:customStyle="1" w:styleId="3488">
    <w:name w:val="_Список маркерны Знак"/>
    <w:link w:val="3485"/>
    <w:uiPriority w:val="0"/>
    <w:rPr>
      <w:rFonts w:ascii="Times New Roman" w:hAnsi="Times New Roman" w:eastAsia="Calibri" w:cs="Times New Roman"/>
      <w:iCs/>
      <w:sz w:val="26"/>
      <w:szCs w:val="26"/>
      <w:lang w:eastAsia="en-US"/>
    </w:rPr>
  </w:style>
  <w:style w:type="character" w:customStyle="1" w:styleId="3489">
    <w:name w:val="_Список нумерованный Знак"/>
    <w:link w:val="3487"/>
    <w:uiPriority w:val="0"/>
    <w:rPr>
      <w:rFonts w:ascii="Times New Roman" w:hAnsi="Times New Roman" w:eastAsia="Calibri" w:cs="Times New Roman"/>
      <w:iCs/>
      <w:sz w:val="26"/>
      <w:szCs w:val="26"/>
      <w:lang w:eastAsia="en-US"/>
    </w:rPr>
  </w:style>
  <w:style w:type="paragraph" w:customStyle="1" w:styleId="3490">
    <w:name w:val="_комментарий"/>
    <w:basedOn w:val="1645"/>
    <w:link w:val="3491"/>
    <w:qFormat/>
    <w:uiPriority w:val="0"/>
    <w:pPr>
      <w:spacing w:line="240" w:lineRule="auto"/>
    </w:pPr>
    <w:rPr>
      <w:rFonts w:ascii="Times New Roman" w:hAnsi="Times New Roman" w:cs="Times New Roman"/>
      <w:iCs/>
      <w:color w:val="FF0000"/>
    </w:rPr>
  </w:style>
  <w:style w:type="character" w:customStyle="1" w:styleId="3491">
    <w:name w:val="_комментарий Знак"/>
    <w:link w:val="3490"/>
    <w:qFormat/>
    <w:uiPriority w:val="0"/>
    <w:rPr>
      <w:rFonts w:ascii="Times New Roman" w:hAnsi="Times New Roman" w:eastAsia="Calibri" w:cs="Times New Roman"/>
      <w:iCs/>
      <w:color w:val="FF0000"/>
      <w:sz w:val="26"/>
      <w:szCs w:val="26"/>
      <w:lang w:eastAsia="en-US"/>
    </w:rPr>
  </w:style>
  <w:style w:type="paragraph" w:customStyle="1" w:styleId="3492">
    <w:name w:val="Заголовок записки1"/>
    <w:next w:val="1"/>
    <w:link w:val="3493"/>
    <w:autoRedefine/>
    <w:unhideWhenUsed/>
    <w:qFormat/>
    <w:uiPriority w:val="99"/>
    <w:pPr>
      <w:keepNext/>
      <w:widowControl w:val="0"/>
      <w:snapToGrid w:val="0"/>
      <w:spacing w:after="600" w:line="300" w:lineRule="auto"/>
      <w:contextualSpacing/>
      <w:jc w:val="center"/>
      <w:outlineLvl w:val="0"/>
    </w:pPr>
    <w:rPr>
      <w:rFonts w:ascii="Times New Roman" w:hAnsi="Times New Roman" w:eastAsia="Times New Roman" w:cs="Times New Roman"/>
      <w:b/>
      <w:caps/>
      <w:spacing w:val="5"/>
      <w:sz w:val="32"/>
      <w:szCs w:val="22"/>
      <w:lang w:val="ru-RU" w:eastAsia="en-US" w:bidi="ar-SA"/>
    </w:rPr>
  </w:style>
  <w:style w:type="character" w:customStyle="1" w:styleId="3493">
    <w:name w:val="Заголовок записки Знак"/>
    <w:link w:val="3492"/>
    <w:qFormat/>
    <w:uiPriority w:val="99"/>
    <w:rPr>
      <w:rFonts w:ascii="Times New Roman" w:hAnsi="Times New Roman" w:eastAsia="Times New Roman" w:cs="Times New Roman"/>
      <w:b/>
      <w:caps/>
      <w:spacing w:val="5"/>
      <w:sz w:val="32"/>
      <w:lang w:eastAsia="en-US"/>
    </w:rPr>
  </w:style>
  <w:style w:type="paragraph" w:customStyle="1" w:styleId="3494">
    <w:name w:val="Перечисление"/>
    <w:basedOn w:val="147"/>
    <w:link w:val="3512"/>
    <w:qFormat/>
    <w:uiPriority w:val="0"/>
    <w:pPr>
      <w:numPr>
        <w:ilvl w:val="0"/>
        <w:numId w:val="55"/>
      </w:numPr>
      <w:adjustRightInd w:val="0"/>
      <w:snapToGrid w:val="0"/>
      <w:spacing w:after="40" w:line="300" w:lineRule="auto"/>
      <w:ind w:left="1004" w:hanging="295"/>
      <w:contextualSpacing w:val="0"/>
    </w:pPr>
    <w:rPr>
      <w:rFonts w:ascii="Times New Roman" w:hAnsi="Times New Roman" w:eastAsia="MS Mincho"/>
      <w:sz w:val="28"/>
      <w:szCs w:val="24"/>
      <w:lang w:val="ru-RU" w:eastAsia="ru-RU" w:bidi="ar-SA"/>
    </w:rPr>
  </w:style>
  <w:style w:type="paragraph" w:customStyle="1" w:styleId="3495">
    <w:name w:val="_Рисунок1"/>
    <w:basedOn w:val="28"/>
    <w:next w:val="1645"/>
    <w:link w:val="3496"/>
    <w:qFormat/>
    <w:uiPriority w:val="0"/>
    <w:pPr>
      <w:keepLines/>
      <w:numPr>
        <w:ilvl w:val="0"/>
        <w:numId w:val="0"/>
      </w:numPr>
      <w:spacing w:after="200"/>
      <w:ind w:left="714" w:hanging="357"/>
      <w:jc w:val="center"/>
    </w:pPr>
    <w:rPr>
      <w:rFonts w:ascii="Times New Roman" w:hAnsi="Times New Roman" w:eastAsia="Calibri"/>
      <w:sz w:val="26"/>
      <w:szCs w:val="26"/>
      <w:lang w:val="ru-RU" w:eastAsia="ru-RU" w:bidi="ar-SA"/>
    </w:rPr>
  </w:style>
  <w:style w:type="character" w:customStyle="1" w:styleId="3496">
    <w:name w:val="_Рисунок1 Знак"/>
    <w:link w:val="3495"/>
    <w:uiPriority w:val="0"/>
    <w:rPr>
      <w:rFonts w:ascii="Times New Roman" w:hAnsi="Times New Roman" w:eastAsia="Calibri" w:cs="Times New Roman"/>
      <w:sz w:val="26"/>
      <w:szCs w:val="26"/>
    </w:rPr>
  </w:style>
  <w:style w:type="paragraph" w:customStyle="1" w:styleId="3497">
    <w:name w:val="Название рисунка"/>
    <w:link w:val="3498"/>
    <w:qFormat/>
    <w:uiPriority w:val="0"/>
    <w:pPr>
      <w:adjustRightInd w:val="0"/>
      <w:snapToGrid w:val="0"/>
      <w:spacing w:before="120" w:after="240" w:line="240" w:lineRule="auto"/>
      <w:jc w:val="center"/>
    </w:pPr>
    <w:rPr>
      <w:rFonts w:ascii="Times New Roman" w:hAnsi="Times New Roman" w:eastAsia="Times New Roman" w:cs="Times New Roman"/>
      <w:i/>
      <w:spacing w:val="6"/>
      <w:sz w:val="26"/>
      <w:szCs w:val="22"/>
      <w:lang w:val="ru-RU" w:eastAsia="en-US" w:bidi="ar-SA"/>
    </w:rPr>
  </w:style>
  <w:style w:type="character" w:customStyle="1" w:styleId="3498">
    <w:name w:val="Название рисунка Знак"/>
    <w:link w:val="3497"/>
    <w:qFormat/>
    <w:uiPriority w:val="0"/>
    <w:rPr>
      <w:rFonts w:ascii="Times New Roman" w:hAnsi="Times New Roman" w:eastAsia="Times New Roman" w:cs="Times New Roman"/>
      <w:i/>
      <w:spacing w:val="6"/>
      <w:sz w:val="26"/>
      <w:lang w:eastAsia="en-US"/>
    </w:rPr>
  </w:style>
  <w:style w:type="paragraph" w:customStyle="1" w:styleId="3499">
    <w:name w:val="3.4 Т. Центр"/>
    <w:link w:val="3500"/>
    <w:qFormat/>
    <w:uiPriority w:val="0"/>
    <w:pPr>
      <w:spacing w:after="0" w:line="240" w:lineRule="auto"/>
      <w:jc w:val="center"/>
    </w:pPr>
    <w:rPr>
      <w:rFonts w:ascii="Times New Roman" w:hAnsi="Times New Roman" w:eastAsia="Times New Roman" w:cs="Times New Roman"/>
      <w:sz w:val="20"/>
      <w:szCs w:val="20"/>
      <w:lang w:val="ru-RU" w:eastAsia="en-US" w:bidi="ar-SA"/>
    </w:rPr>
  </w:style>
  <w:style w:type="character" w:customStyle="1" w:styleId="3500">
    <w:name w:val="3.4 Т. Центр Знак"/>
    <w:link w:val="3499"/>
    <w:uiPriority w:val="0"/>
    <w:rPr>
      <w:rFonts w:ascii="Times New Roman" w:hAnsi="Times New Roman" w:eastAsia="Times New Roman" w:cs="Times New Roman"/>
      <w:sz w:val="20"/>
      <w:szCs w:val="20"/>
      <w:lang w:eastAsia="en-US"/>
    </w:rPr>
  </w:style>
  <w:style w:type="paragraph" w:customStyle="1" w:styleId="3501">
    <w:name w:val="1_2 Список нумерной"/>
    <w:basedOn w:val="1651"/>
    <w:link w:val="3502"/>
    <w:uiPriority w:val="0"/>
    <w:pPr>
      <w:numPr>
        <w:ilvl w:val="1"/>
        <w:numId w:val="56"/>
      </w:numPr>
      <w:spacing w:after="40"/>
      <w:ind w:left="0" w:firstLine="709"/>
    </w:pPr>
    <w:rPr>
      <w:i/>
    </w:rPr>
  </w:style>
  <w:style w:type="character" w:customStyle="1" w:styleId="3502">
    <w:name w:val="1_2 Список нумерной Знак"/>
    <w:link w:val="3501"/>
    <w:qFormat/>
    <w:uiPriority w:val="0"/>
    <w:rPr>
      <w:rFonts w:ascii="Times New Roman" w:hAnsi="Times New Roman" w:eastAsia="Times New Roman" w:cs="Times New Roman"/>
      <w:i/>
      <w:sz w:val="26"/>
      <w:szCs w:val="26"/>
      <w:lang w:eastAsia="en-US"/>
    </w:rPr>
  </w:style>
  <w:style w:type="paragraph" w:customStyle="1" w:styleId="3503">
    <w:name w:val="1_2 Список нумерованный"/>
    <w:basedOn w:val="3501"/>
    <w:link w:val="3504"/>
    <w:qFormat/>
    <w:uiPriority w:val="0"/>
    <w:pPr>
      <w:numPr>
        <w:ilvl w:val="0"/>
        <w:numId w:val="57"/>
      </w:numPr>
      <w:ind w:left="0" w:firstLine="709"/>
    </w:pPr>
  </w:style>
  <w:style w:type="character" w:customStyle="1" w:styleId="3504">
    <w:name w:val="1_2 Список нумерованный Знак"/>
    <w:link w:val="3503"/>
    <w:qFormat/>
    <w:uiPriority w:val="0"/>
    <w:rPr>
      <w:rFonts w:ascii="Times New Roman" w:hAnsi="Times New Roman" w:eastAsia="Times New Roman" w:cs="Times New Roman"/>
      <w:i/>
      <w:sz w:val="26"/>
      <w:szCs w:val="26"/>
      <w:lang w:eastAsia="en-US"/>
    </w:rPr>
  </w:style>
  <w:style w:type="paragraph" w:customStyle="1" w:styleId="3505">
    <w:name w:val="3.3 Т. Слева + 0"/>
    <w:basedOn w:val="1"/>
    <w:qFormat/>
    <w:uiPriority w:val="0"/>
    <w:pPr>
      <w:spacing w:after="0" w:line="240" w:lineRule="auto"/>
    </w:pPr>
    <w:rPr>
      <w:rFonts w:ascii="Times New Roman" w:hAnsi="Times New Roman" w:eastAsia="Times New Roman" w:cs="Times New Roman"/>
      <w:sz w:val="20"/>
      <w:szCs w:val="20"/>
      <w:lang w:eastAsia="en-US"/>
    </w:rPr>
  </w:style>
  <w:style w:type="paragraph" w:customStyle="1" w:styleId="3506">
    <w:name w:val="3.1 Т. Подзаг."/>
    <w:link w:val="3507"/>
    <w:qFormat/>
    <w:uiPriority w:val="0"/>
    <w:pPr>
      <w:spacing w:before="40" w:after="40" w:line="240" w:lineRule="auto"/>
      <w:jc w:val="both"/>
    </w:pPr>
    <w:rPr>
      <w:rFonts w:ascii="Times New Roman" w:hAnsi="Times New Roman" w:eastAsia="Times New Roman" w:cs="Times New Roman"/>
      <w:b/>
      <w:bCs/>
      <w:smallCaps/>
      <w:spacing w:val="20"/>
      <w:sz w:val="20"/>
      <w:szCs w:val="20"/>
      <w:lang w:val="ru-RU" w:eastAsia="en-US" w:bidi="ar-SA"/>
    </w:rPr>
  </w:style>
  <w:style w:type="character" w:customStyle="1" w:styleId="3507">
    <w:name w:val="3.1 Т. Подзаг. Знак"/>
    <w:link w:val="3506"/>
    <w:qFormat/>
    <w:uiPriority w:val="0"/>
    <w:rPr>
      <w:rFonts w:ascii="Times New Roman" w:hAnsi="Times New Roman" w:eastAsia="Times New Roman" w:cs="Times New Roman"/>
      <w:b/>
      <w:bCs/>
      <w:smallCaps/>
      <w:spacing w:val="20"/>
      <w:sz w:val="20"/>
      <w:szCs w:val="20"/>
      <w:lang w:eastAsia="en-US"/>
    </w:rPr>
  </w:style>
  <w:style w:type="paragraph" w:customStyle="1" w:styleId="3508">
    <w:name w:val="Текст титула отступ 1"/>
    <w:qFormat/>
    <w:uiPriority w:val="0"/>
    <w:pPr>
      <w:spacing w:after="3600" w:line="259" w:lineRule="auto"/>
      <w:jc w:val="center"/>
    </w:pPr>
    <w:rPr>
      <w:rFonts w:ascii="Times New Roman" w:hAnsi="Times New Roman" w:eastAsia="Times New Roman" w:cs="Times New Roman"/>
      <w:b/>
      <w:sz w:val="24"/>
      <w:szCs w:val="20"/>
      <w:lang w:val="ru-RU" w:eastAsia="en-US" w:bidi="ar-SA"/>
    </w:rPr>
  </w:style>
  <w:style w:type="paragraph" w:customStyle="1" w:styleId="3509">
    <w:name w:val="Обычный б/п"/>
    <w:basedOn w:val="1"/>
    <w:uiPriority w:val="0"/>
    <w:pPr>
      <w:snapToGrid w:val="0"/>
      <w:spacing w:after="0" w:line="300" w:lineRule="auto"/>
      <w:contextualSpacing/>
      <w:jc w:val="both"/>
    </w:pPr>
    <w:rPr>
      <w:rFonts w:ascii="Times New Roman" w:hAnsi="Times New Roman" w:eastAsia="Times New Roman" w:cs="Times New Roman"/>
      <w:sz w:val="28"/>
      <w:lang w:eastAsia="en-US"/>
    </w:rPr>
  </w:style>
  <w:style w:type="paragraph" w:customStyle="1" w:styleId="3510">
    <w:name w:val="2.1 Наз. записки"/>
    <w:basedOn w:val="3511"/>
    <w:link w:val="3516"/>
    <w:uiPriority w:val="0"/>
    <w:rPr>
      <w:caps w:val="0"/>
    </w:rPr>
  </w:style>
  <w:style w:type="paragraph" w:customStyle="1" w:styleId="3511">
    <w:name w:val="1.0 Заг. ПЗ"/>
    <w:next w:val="3510"/>
    <w:link w:val="3526"/>
    <w:qFormat/>
    <w:uiPriority w:val="0"/>
    <w:pPr>
      <w:widowControl w:val="0"/>
      <w:spacing w:after="0" w:line="300" w:lineRule="auto"/>
      <w:ind w:left="426" w:right="425"/>
      <w:jc w:val="center"/>
    </w:pPr>
    <w:rPr>
      <w:rFonts w:ascii="Times New Roman" w:hAnsi="Times New Roman" w:eastAsia="Times New Roman" w:cs="Times New Roman"/>
      <w:b/>
      <w:caps/>
      <w:spacing w:val="10"/>
      <w:sz w:val="32"/>
      <w:szCs w:val="36"/>
      <w:lang w:val="ru-RU" w:eastAsia="en-US" w:bidi="ar-SA"/>
    </w:rPr>
  </w:style>
  <w:style w:type="character" w:customStyle="1" w:styleId="3512">
    <w:name w:val="Перечисление Знак"/>
    <w:basedOn w:val="500"/>
    <w:link w:val="3494"/>
    <w:qFormat/>
    <w:uiPriority w:val="0"/>
    <w:rPr>
      <w:rFonts w:ascii="Times New Roman" w:hAnsi="Times New Roman" w:eastAsia="MS Mincho" w:cs="Times New Roman"/>
      <w:sz w:val="28"/>
      <w:szCs w:val="24"/>
      <w:lang w:val="en-US" w:eastAsia="en-US" w:bidi="en-US"/>
    </w:rPr>
  </w:style>
  <w:style w:type="paragraph" w:customStyle="1" w:styleId="3513">
    <w:name w:val="Красная строка1"/>
    <w:basedOn w:val="52"/>
    <w:next w:val="1"/>
    <w:unhideWhenUsed/>
    <w:qFormat/>
    <w:uiPriority w:val="99"/>
    <w:pPr>
      <w:snapToGrid w:val="0"/>
      <w:spacing w:before="40" w:after="360" w:line="300" w:lineRule="auto"/>
      <w:ind w:firstLine="360"/>
      <w:contextualSpacing/>
    </w:pPr>
    <w:rPr>
      <w:rFonts w:ascii="Times New Roman" w:hAnsi="Times New Roman"/>
      <w:spacing w:val="-5"/>
      <w:sz w:val="28"/>
      <w:lang w:val="ru-RU" w:bidi="ar-SA"/>
    </w:rPr>
  </w:style>
  <w:style w:type="paragraph" w:customStyle="1" w:styleId="3514">
    <w:name w:val="Уравнения"/>
    <w:uiPriority w:val="0"/>
    <w:pPr>
      <w:spacing w:before="80" w:after="80" w:line="300" w:lineRule="auto"/>
      <w:ind w:left="2829"/>
    </w:pPr>
    <w:rPr>
      <w:rFonts w:ascii="Cambria Math" w:hAnsi="Cambria Math" w:eastAsia="Times New Roman" w:cs="Times New Roman"/>
      <w:i/>
      <w:sz w:val="28"/>
      <w:szCs w:val="22"/>
      <w:lang w:val="ru-RU" w:eastAsia="en-US" w:bidi="ar-SA"/>
    </w:rPr>
  </w:style>
  <w:style w:type="paragraph" w:customStyle="1" w:styleId="3515">
    <w:name w:val="4.1 Абз. титула 1"/>
    <w:next w:val="3511"/>
    <w:link w:val="3518"/>
    <w:uiPriority w:val="0"/>
    <w:pPr>
      <w:spacing w:after="1200" w:line="300" w:lineRule="auto"/>
      <w:jc w:val="center"/>
    </w:pPr>
    <w:rPr>
      <w:rFonts w:ascii="Times New Roman" w:hAnsi="Times New Roman" w:eastAsia="Times New Roman" w:cs="Times New Roman"/>
      <w:caps/>
      <w:smallCaps/>
      <w:spacing w:val="20"/>
      <w:sz w:val="32"/>
      <w:szCs w:val="36"/>
      <w:lang w:val="ru-RU" w:eastAsia="en-US" w:bidi="ar-SA"/>
    </w:rPr>
  </w:style>
  <w:style w:type="character" w:customStyle="1" w:styleId="3516">
    <w:name w:val="2.1 Наз. записки Знак"/>
    <w:link w:val="3510"/>
    <w:uiPriority w:val="0"/>
    <w:rPr>
      <w:rFonts w:ascii="Times New Roman" w:hAnsi="Times New Roman" w:eastAsia="Times New Roman" w:cs="Times New Roman"/>
      <w:b/>
      <w:spacing w:val="10"/>
      <w:sz w:val="32"/>
      <w:szCs w:val="36"/>
      <w:lang w:eastAsia="en-US"/>
    </w:rPr>
  </w:style>
  <w:style w:type="paragraph" w:customStyle="1" w:styleId="3517">
    <w:name w:val="4.2 Абз. титула 2"/>
    <w:basedOn w:val="3515"/>
    <w:link w:val="3545"/>
    <w:uiPriority w:val="0"/>
    <w:pPr>
      <w:spacing w:after="0"/>
    </w:pPr>
  </w:style>
  <w:style w:type="character" w:customStyle="1" w:styleId="3518">
    <w:name w:val="4.1 Абз. титула 1 Знак"/>
    <w:link w:val="3515"/>
    <w:qFormat/>
    <w:uiPriority w:val="0"/>
    <w:rPr>
      <w:rFonts w:ascii="Times New Roman" w:hAnsi="Times New Roman" w:eastAsia="Times New Roman" w:cs="Times New Roman"/>
      <w:caps/>
      <w:smallCaps/>
      <w:spacing w:val="20"/>
      <w:sz w:val="32"/>
      <w:szCs w:val="36"/>
      <w:lang w:eastAsia="en-US"/>
    </w:rPr>
  </w:style>
  <w:style w:type="table" w:customStyle="1" w:styleId="3519">
    <w:name w:val="Таблица-сетка 5 темная — акцент 31"/>
    <w:basedOn w:val="12"/>
    <w:uiPriority w:val="50"/>
    <w:pPr>
      <w:spacing w:after="0" w:line="240" w:lineRule="auto"/>
    </w:pPr>
    <w:rPr>
      <w:rFonts w:ascii="Calibri" w:hAnsi="Calibri" w:eastAsia="Times New Roman" w:cs="Times New Roman"/>
      <w:sz w:val="20"/>
      <w:szCs w:val="20"/>
    </w:rPr>
    <w:tblPr>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
    <w:tcPr>
      <w:shd w:val="clear" w:color="auto" w:fill="EAF1DD"/>
    </w:tcPr>
    <w:tblStylePr w:type="firstRow">
      <w:rPr>
        <w:b/>
        <w:bCs/>
        <w:color w:val="FFFFFF"/>
      </w:rPr>
      <w:tcPr>
        <w:tcBorders>
          <w:top w:val="single" w:color="FFFFFF" w:sz="4" w:space="0"/>
          <w:left w:val="single" w:color="FFFFFF" w:sz="4" w:space="0"/>
          <w:right w:val="single" w:color="FFFFFF" w:sz="4" w:space="0"/>
          <w:insideH w:val="nil"/>
          <w:insideV w:val="nil"/>
        </w:tcBorders>
        <w:shd w:val="clear" w:color="auto" w:fill="9BBB59"/>
      </w:tcPr>
    </w:tblStylePr>
    <w:tblStylePr w:type="lastRow">
      <w:rPr>
        <w:b/>
        <w:bCs/>
        <w:color w:val="FFFFFF"/>
      </w:rPr>
      <w:tcPr>
        <w:tcBorders>
          <w:left w:val="single" w:color="FFFFFF" w:sz="4" w:space="0"/>
          <w:bottom w:val="single" w:color="FFFFFF" w:sz="4" w:space="0"/>
          <w:right w:val="single" w:color="FFFFFF" w:sz="4" w:space="0"/>
          <w:insideH w:val="nil"/>
          <w:insideV w:val="nil"/>
        </w:tcBorders>
        <w:shd w:val="clear" w:color="auto" w:fill="9BBB59"/>
      </w:tcPr>
    </w:tblStylePr>
    <w:tblStylePr w:type="firstCol">
      <w:rPr>
        <w:b/>
        <w:bCs/>
        <w:color w:val="FFFFFF"/>
      </w:rPr>
      <w:tcPr>
        <w:tcBorders>
          <w:top w:val="single" w:color="FFFFFF" w:sz="4" w:space="0"/>
          <w:left w:val="single" w:color="FFFFFF" w:sz="4" w:space="0"/>
          <w:bottom w:val="single" w:color="FFFFFF" w:sz="4" w:space="0"/>
          <w:insideV w:val="nil"/>
        </w:tcBorders>
        <w:shd w:val="clear" w:color="auto" w:fill="9BBB59"/>
      </w:tcPr>
    </w:tblStylePr>
    <w:tblStylePr w:type="lastCol">
      <w:rPr>
        <w:b/>
        <w:bCs/>
        <w:color w:val="FFFFFF"/>
      </w:rPr>
      <w:tcPr>
        <w:tcBorders>
          <w:top w:val="single" w:color="FFFFFF" w:sz="4" w:space="0"/>
          <w:bottom w:val="single" w:color="FFFFFF" w:sz="4" w:space="0"/>
          <w:right w:val="single" w:color="FFFFFF" w:sz="4" w:space="0"/>
          <w:insideV w:val="nil"/>
        </w:tcBorders>
        <w:shd w:val="clear" w:color="auto" w:fill="9BBB59"/>
      </w:tcPr>
    </w:tblStylePr>
    <w:tblStylePr w:type="band1Vert">
      <w:tcPr>
        <w:shd w:val="clear" w:color="auto" w:fill="D6E3BC"/>
      </w:tcPr>
    </w:tblStylePr>
    <w:tblStylePr w:type="band1Horz">
      <w:tcPr>
        <w:shd w:val="clear" w:color="auto" w:fill="D6E3BC"/>
      </w:tcPr>
    </w:tblStylePr>
  </w:style>
  <w:style w:type="table" w:customStyle="1" w:styleId="3520">
    <w:name w:val="Таблица-сетка 4 — акцент 31"/>
    <w:basedOn w:val="12"/>
    <w:qFormat/>
    <w:uiPriority w:val="49"/>
    <w:pPr>
      <w:spacing w:after="0" w:line="240" w:lineRule="auto"/>
    </w:pPr>
    <w:rPr>
      <w:rFonts w:ascii="Calibri" w:hAnsi="Calibri" w:eastAsia="Times New Roman" w:cs="Times New Roman"/>
      <w:sz w:val="20"/>
      <w:szCs w:val="20"/>
    </w:rPr>
    <w:tblPr>
      <w:tblBorders>
        <w:top w:val="single" w:color="C2D69B" w:sz="4" w:space="0"/>
        <w:left w:val="single" w:color="C2D69B" w:sz="4" w:space="0"/>
        <w:bottom w:val="single" w:color="C2D69B" w:sz="4" w:space="0"/>
        <w:right w:val="single" w:color="C2D69B" w:sz="4" w:space="0"/>
        <w:insideH w:val="single" w:color="C2D69B" w:sz="4" w:space="0"/>
        <w:insideV w:val="single" w:color="C2D69B" w:sz="4" w:space="0"/>
      </w:tblBorders>
    </w:tblPr>
    <w:tblStylePr w:type="firstRow">
      <w:rPr>
        <w:b/>
        <w:bCs/>
        <w:color w:val="FFFFFF"/>
      </w:rPr>
      <w:tcPr>
        <w:tcBorders>
          <w:top w:val="single" w:color="9BBB59" w:sz="4" w:space="0"/>
          <w:left w:val="single" w:color="9BBB59" w:sz="4" w:space="0"/>
          <w:bottom w:val="single" w:color="9BBB59" w:sz="4" w:space="0"/>
          <w:right w:val="single" w:color="9BBB59" w:sz="4" w:space="0"/>
          <w:insideH w:val="nil"/>
          <w:insideV w:val="nil"/>
        </w:tcBorders>
        <w:shd w:val="clear" w:color="auto" w:fill="9BBB59"/>
      </w:tcPr>
    </w:tblStylePr>
    <w:tblStylePr w:type="lastRow">
      <w:rPr>
        <w:b/>
        <w:bCs/>
      </w:rPr>
      <w:tcPr>
        <w:tcBorders>
          <w:top w:val="double" w:color="9BBB59" w:sz="4" w:space="0"/>
        </w:tcBorders>
      </w:tcPr>
    </w:tblStylePr>
    <w:tblStylePr w:type="firstCol">
      <w:rPr>
        <w:b/>
        <w:bCs/>
      </w:rPr>
    </w:tblStylePr>
    <w:tblStylePr w:type="lastCol">
      <w:rPr>
        <w:b/>
        <w:bCs/>
      </w:rPr>
    </w:tblStylePr>
    <w:tblStylePr w:type="band1Vert">
      <w:tcPr>
        <w:shd w:val="clear" w:color="auto" w:fill="EAF1DD"/>
      </w:tcPr>
    </w:tblStylePr>
    <w:tblStylePr w:type="band1Horz">
      <w:tcPr>
        <w:shd w:val="clear" w:color="auto" w:fill="EAF1DD"/>
      </w:tcPr>
    </w:tblStylePr>
  </w:style>
  <w:style w:type="table" w:customStyle="1" w:styleId="3521">
    <w:name w:val="Таблица-сетка 5 темная1"/>
    <w:basedOn w:val="12"/>
    <w:uiPriority w:val="50"/>
    <w:pPr>
      <w:spacing w:after="0" w:line="240" w:lineRule="auto"/>
    </w:pPr>
    <w:rPr>
      <w:rFonts w:ascii="Calibri" w:hAnsi="Calibri" w:eastAsia="Times New Roman" w:cs="Times New Roman"/>
      <w:sz w:val="20"/>
      <w:szCs w:val="20"/>
    </w:rPr>
    <w:tblPr>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
    <w:tcPr>
      <w:shd w:val="clear" w:color="auto" w:fill="CCCCCC"/>
    </w:tcPr>
    <w:tblStylePr w:type="firstRow">
      <w:rPr>
        <w:b/>
        <w:bCs/>
        <w:color w:val="FFFFFF"/>
      </w:rPr>
      <w:tcPr>
        <w:tcBorders>
          <w:top w:val="single" w:color="FFFFFF" w:sz="4" w:space="0"/>
          <w:left w:val="single" w:color="FFFFFF" w:sz="4" w:space="0"/>
          <w:right w:val="single" w:color="FFFFFF" w:sz="4" w:space="0"/>
          <w:insideH w:val="nil"/>
          <w:insideV w:val="nil"/>
        </w:tcBorders>
        <w:shd w:val="clear" w:color="auto" w:fill="000000"/>
      </w:tcPr>
    </w:tblStylePr>
    <w:tblStylePr w:type="lastRow">
      <w:rPr>
        <w:b/>
        <w:bCs/>
        <w:color w:val="FFFFFF"/>
      </w:rPr>
      <w:tcPr>
        <w:tcBorders>
          <w:left w:val="single" w:color="FFFFFF" w:sz="4" w:space="0"/>
          <w:bottom w:val="single" w:color="FFFFFF" w:sz="4" w:space="0"/>
          <w:right w:val="single" w:color="FFFFFF" w:sz="4" w:space="0"/>
          <w:insideH w:val="nil"/>
          <w:insideV w:val="nil"/>
        </w:tcBorders>
        <w:shd w:val="clear" w:color="auto" w:fill="000000"/>
      </w:tcPr>
    </w:tblStylePr>
    <w:tblStylePr w:type="firstCol">
      <w:rPr>
        <w:b/>
        <w:bCs/>
        <w:color w:val="FFFFFF"/>
      </w:rPr>
      <w:tcPr>
        <w:tcBorders>
          <w:top w:val="single" w:color="FFFFFF" w:sz="4" w:space="0"/>
          <w:left w:val="single" w:color="FFFFFF" w:sz="4" w:space="0"/>
          <w:bottom w:val="single" w:color="FFFFFF" w:sz="4" w:space="0"/>
          <w:insideV w:val="nil"/>
        </w:tcBorders>
        <w:shd w:val="clear" w:color="auto" w:fill="000000"/>
      </w:tcPr>
    </w:tblStylePr>
    <w:tblStylePr w:type="lastCol">
      <w:rPr>
        <w:b/>
        <w:bCs/>
        <w:color w:val="FFFFFF"/>
      </w:rPr>
      <w:tcPr>
        <w:tcBorders>
          <w:top w:val="single" w:color="FFFFFF" w:sz="4" w:space="0"/>
          <w:bottom w:val="single" w:color="FFFFFF" w:sz="4" w:space="0"/>
          <w:right w:val="single" w:color="FFFFFF" w:sz="4" w:space="0"/>
          <w:insideV w:val="nil"/>
        </w:tcBorders>
        <w:shd w:val="clear" w:color="auto" w:fill="000000"/>
      </w:tcPr>
    </w:tblStylePr>
    <w:tblStylePr w:type="band1Vert">
      <w:tcPr>
        <w:shd w:val="clear" w:color="auto" w:fill="999999"/>
      </w:tcPr>
    </w:tblStylePr>
    <w:tblStylePr w:type="band1Horz">
      <w:tcPr>
        <w:shd w:val="clear" w:color="auto" w:fill="999999"/>
      </w:tcPr>
    </w:tblStylePr>
  </w:style>
  <w:style w:type="paragraph" w:customStyle="1" w:styleId="3522">
    <w:name w:val="Заголовок записки 2"/>
    <w:basedOn w:val="1"/>
    <w:next w:val="1"/>
    <w:qFormat/>
    <w:uiPriority w:val="0"/>
    <w:pPr>
      <w:keepNext/>
      <w:widowControl w:val="0"/>
      <w:snapToGrid w:val="0"/>
      <w:spacing w:before="720" w:after="0" w:line="300" w:lineRule="auto"/>
      <w:contextualSpacing/>
      <w:jc w:val="both"/>
      <w:outlineLvl w:val="0"/>
    </w:pPr>
    <w:rPr>
      <w:rFonts w:ascii="Times New Roman" w:hAnsi="Times New Roman" w:eastAsia="Times New Roman" w:cs="Times New Roman"/>
      <w:b/>
      <w:caps/>
      <w:spacing w:val="5"/>
      <w:sz w:val="32"/>
      <w:lang w:eastAsia="en-US"/>
    </w:rPr>
  </w:style>
  <w:style w:type="paragraph" w:customStyle="1" w:styleId="3523">
    <w:name w:val="2.2 Наз. книги"/>
    <w:link w:val="3524"/>
    <w:uiPriority w:val="0"/>
    <w:pPr>
      <w:widowControl w:val="0"/>
      <w:spacing w:after="0" w:line="300" w:lineRule="auto"/>
      <w:jc w:val="center"/>
    </w:pPr>
    <w:rPr>
      <w:rFonts w:ascii="Times New Roman" w:hAnsi="Times New Roman" w:eastAsia="Times New Roman" w:cs="Times New Roman"/>
      <w:b/>
      <w:smallCaps/>
      <w:spacing w:val="10"/>
      <w:sz w:val="28"/>
      <w:szCs w:val="22"/>
      <w:lang w:val="ru-RU" w:eastAsia="en-US" w:bidi="ar-SA"/>
    </w:rPr>
  </w:style>
  <w:style w:type="character" w:customStyle="1" w:styleId="3524">
    <w:name w:val="2.2 Наз. книги Знак"/>
    <w:link w:val="3523"/>
    <w:qFormat/>
    <w:uiPriority w:val="0"/>
    <w:rPr>
      <w:rFonts w:ascii="Times New Roman" w:hAnsi="Times New Roman" w:eastAsia="Times New Roman" w:cs="Times New Roman"/>
      <w:b/>
      <w:smallCaps/>
      <w:spacing w:val="10"/>
      <w:sz w:val="28"/>
      <w:lang w:eastAsia="en-US"/>
    </w:rPr>
  </w:style>
  <w:style w:type="paragraph" w:customStyle="1" w:styleId="3525">
    <w:name w:val="2.3 Текст титула"/>
    <w:next w:val="3511"/>
    <w:link w:val="3528"/>
    <w:qFormat/>
    <w:uiPriority w:val="0"/>
    <w:pPr>
      <w:spacing w:after="0" w:line="360" w:lineRule="auto"/>
      <w:jc w:val="center"/>
    </w:pPr>
    <w:rPr>
      <w:rFonts w:ascii="Times New Roman" w:hAnsi="Times New Roman" w:eastAsia="Times New Roman" w:cs="Times New Roman"/>
      <w:b/>
      <w:bCs/>
      <w:spacing w:val="10"/>
      <w:sz w:val="28"/>
      <w:szCs w:val="20"/>
      <w:lang w:val="ru-RU" w:eastAsia="en-US" w:bidi="ar-SA"/>
    </w:rPr>
  </w:style>
  <w:style w:type="character" w:customStyle="1" w:styleId="3526">
    <w:name w:val="1.0 Заг. ПЗ Знак"/>
    <w:link w:val="3511"/>
    <w:qFormat/>
    <w:uiPriority w:val="0"/>
    <w:rPr>
      <w:rFonts w:ascii="Times New Roman" w:hAnsi="Times New Roman" w:eastAsia="Times New Roman" w:cs="Times New Roman"/>
      <w:b/>
      <w:caps/>
      <w:spacing w:val="10"/>
      <w:sz w:val="32"/>
      <w:szCs w:val="36"/>
      <w:lang w:eastAsia="en-US"/>
    </w:rPr>
  </w:style>
  <w:style w:type="paragraph" w:customStyle="1" w:styleId="3527">
    <w:name w:val="3.6 Табл. Утв.-Согл."/>
    <w:basedOn w:val="1870"/>
    <w:link w:val="3529"/>
    <w:qFormat/>
    <w:uiPriority w:val="0"/>
    <w:pPr>
      <w:spacing w:after="0" w:line="300" w:lineRule="auto"/>
      <w:ind w:left="33" w:right="174"/>
      <w:jc w:val="both"/>
    </w:pPr>
    <w:rPr>
      <w:b w:val="0"/>
      <w:sz w:val="28"/>
      <w:szCs w:val="24"/>
    </w:rPr>
  </w:style>
  <w:style w:type="character" w:customStyle="1" w:styleId="3528">
    <w:name w:val="2.3 Текст титула Знак"/>
    <w:link w:val="3525"/>
    <w:uiPriority w:val="0"/>
    <w:rPr>
      <w:rFonts w:ascii="Times New Roman" w:hAnsi="Times New Roman" w:eastAsia="Times New Roman" w:cs="Times New Roman"/>
      <w:b/>
      <w:bCs/>
      <w:spacing w:val="10"/>
      <w:sz w:val="28"/>
      <w:szCs w:val="20"/>
      <w:lang w:eastAsia="en-US"/>
    </w:rPr>
  </w:style>
  <w:style w:type="character" w:customStyle="1" w:styleId="3529">
    <w:name w:val="3.6 Табл. Утв.-Согл. Знак"/>
    <w:link w:val="3527"/>
    <w:qFormat/>
    <w:uiPriority w:val="0"/>
    <w:rPr>
      <w:rFonts w:ascii="Times New Roman" w:hAnsi="Times New Roman" w:eastAsia="Times New Roman" w:cs="Times New Roman"/>
      <w:sz w:val="28"/>
      <w:szCs w:val="24"/>
      <w:lang w:eastAsia="en-US"/>
    </w:rPr>
  </w:style>
  <w:style w:type="paragraph" w:customStyle="1" w:styleId="3530">
    <w:name w:val="3.7 Табл. Зам.-Зав."/>
    <w:basedOn w:val="3527"/>
    <w:link w:val="3546"/>
    <w:uiPriority w:val="0"/>
    <w:pPr>
      <w:ind w:left="34" w:right="176"/>
      <w:jc w:val="left"/>
    </w:pPr>
  </w:style>
  <w:style w:type="paragraph" w:customStyle="1" w:styleId="3531">
    <w:name w:val="1.1а Заг. Оглавления"/>
    <w:link w:val="3533"/>
    <w:qFormat/>
    <w:uiPriority w:val="0"/>
    <w:pPr>
      <w:keepNext/>
      <w:pageBreakBefore/>
      <w:widowControl w:val="0"/>
      <w:spacing w:after="120" w:line="300" w:lineRule="auto"/>
      <w:ind w:left="1418" w:right="1418"/>
      <w:jc w:val="center"/>
      <w:outlineLvl w:val="0"/>
    </w:pPr>
    <w:rPr>
      <w:rFonts w:ascii="Times New Roman" w:hAnsi="Times New Roman" w:eastAsia="Times New Roman" w:cs="Times New Roman"/>
      <w:b/>
      <w:iCs/>
      <w:caps/>
      <w:snapToGrid w:val="0"/>
      <w:spacing w:val="20"/>
      <w:sz w:val="28"/>
      <w:szCs w:val="22"/>
      <w:lang w:val="ru-RU" w:eastAsia="ja-JP" w:bidi="ar-SA"/>
    </w:rPr>
  </w:style>
  <w:style w:type="paragraph" w:customStyle="1" w:styleId="3532">
    <w:name w:val="1.1 Заг. Вв."/>
    <w:basedOn w:val="3531"/>
    <w:link w:val="3534"/>
    <w:qFormat/>
    <w:uiPriority w:val="0"/>
  </w:style>
  <w:style w:type="character" w:customStyle="1" w:styleId="3533">
    <w:name w:val="1.1а Заг. Оглавления Знак"/>
    <w:link w:val="3531"/>
    <w:qFormat/>
    <w:uiPriority w:val="0"/>
    <w:rPr>
      <w:rFonts w:ascii="Times New Roman" w:hAnsi="Times New Roman" w:eastAsia="Times New Roman" w:cs="Times New Roman"/>
      <w:b/>
      <w:iCs/>
      <w:caps/>
      <w:snapToGrid w:val="0"/>
      <w:spacing w:val="20"/>
      <w:sz w:val="28"/>
      <w:lang w:eastAsia="ja-JP"/>
    </w:rPr>
  </w:style>
  <w:style w:type="character" w:customStyle="1" w:styleId="3534">
    <w:name w:val="1.1 Заг. Вв. Знак"/>
    <w:link w:val="3532"/>
    <w:qFormat/>
    <w:uiPriority w:val="0"/>
    <w:rPr>
      <w:rFonts w:ascii="Times New Roman" w:hAnsi="Times New Roman" w:eastAsia="Times New Roman" w:cs="Times New Roman"/>
      <w:b/>
      <w:iCs/>
      <w:caps/>
      <w:snapToGrid w:val="0"/>
      <w:spacing w:val="20"/>
      <w:sz w:val="28"/>
      <w:lang w:eastAsia="ja-JP"/>
    </w:rPr>
  </w:style>
  <w:style w:type="character" w:customStyle="1" w:styleId="3535">
    <w:name w:val="Оглавление 2 Знак"/>
    <w:link w:val="62"/>
    <w:qFormat/>
    <w:uiPriority w:val="39"/>
    <w:rPr>
      <w:rFonts w:ascii="Arial" w:hAnsi="Arial" w:eastAsia="Times New Roman" w:cs="Arial"/>
      <w:bCs/>
      <w:sz w:val="24"/>
      <w:lang w:val="en-US" w:eastAsia="en-US" w:bidi="en-US"/>
    </w:rPr>
  </w:style>
  <w:style w:type="character" w:customStyle="1" w:styleId="3536">
    <w:name w:val="Оглавление 3 Знак"/>
    <w:link w:val="61"/>
    <w:uiPriority w:val="0"/>
    <w:rPr>
      <w:rFonts w:ascii="Calibri" w:hAnsi="Calibri" w:eastAsia="Times New Roman" w:cs="Calibri"/>
      <w:sz w:val="20"/>
      <w:szCs w:val="20"/>
      <w:lang w:val="en-US" w:eastAsia="en-US" w:bidi="en-US"/>
    </w:rPr>
  </w:style>
  <w:style w:type="character" w:customStyle="1" w:styleId="3537">
    <w:name w:val="Оглавление 4 Знак"/>
    <w:link w:val="63"/>
    <w:uiPriority w:val="39"/>
    <w:rPr>
      <w:rFonts w:ascii="Calibri" w:hAnsi="Calibri" w:eastAsia="Times New Roman" w:cs="Calibri"/>
      <w:sz w:val="20"/>
      <w:szCs w:val="20"/>
      <w:lang w:val="en-US" w:eastAsia="en-US" w:bidi="en-US"/>
    </w:rPr>
  </w:style>
  <w:style w:type="paragraph" w:customStyle="1" w:styleId="3538">
    <w:name w:val="0.5 Список 1)"/>
    <w:basedOn w:val="1651"/>
    <w:link w:val="3539"/>
    <w:uiPriority w:val="0"/>
    <w:pPr>
      <w:numPr>
        <w:ilvl w:val="0"/>
        <w:numId w:val="58"/>
      </w:numPr>
      <w:spacing w:after="40"/>
      <w:ind w:left="1134" w:hanging="425"/>
      <w:contextualSpacing/>
    </w:pPr>
  </w:style>
  <w:style w:type="character" w:customStyle="1" w:styleId="3539">
    <w:name w:val="0.5 Список 1) Знак"/>
    <w:link w:val="3538"/>
    <w:qFormat/>
    <w:uiPriority w:val="0"/>
    <w:rPr>
      <w:rFonts w:ascii="Times New Roman" w:hAnsi="Times New Roman" w:eastAsia="Times New Roman" w:cs="Times New Roman"/>
      <w:sz w:val="26"/>
      <w:szCs w:val="26"/>
      <w:lang w:eastAsia="en-US"/>
    </w:rPr>
  </w:style>
  <w:style w:type="paragraph" w:customStyle="1" w:styleId="3540">
    <w:name w:val="0.6 Список а)"/>
    <w:basedOn w:val="3538"/>
    <w:link w:val="3541"/>
    <w:qFormat/>
    <w:uiPriority w:val="0"/>
    <w:pPr>
      <w:numPr>
        <w:numId w:val="59"/>
      </w:numPr>
      <w:ind w:left="2137" w:hanging="357"/>
    </w:pPr>
  </w:style>
  <w:style w:type="character" w:customStyle="1" w:styleId="3541">
    <w:name w:val="0.6 Список а) Знак"/>
    <w:link w:val="3540"/>
    <w:qFormat/>
    <w:uiPriority w:val="0"/>
    <w:rPr>
      <w:rFonts w:ascii="Times New Roman" w:hAnsi="Times New Roman" w:eastAsia="Times New Roman" w:cs="Times New Roman"/>
      <w:sz w:val="26"/>
      <w:szCs w:val="26"/>
      <w:lang w:eastAsia="en-US"/>
    </w:rPr>
  </w:style>
  <w:style w:type="character" w:customStyle="1" w:styleId="3542">
    <w:name w:val="1.1 Заг. Частей Знак"/>
    <w:link w:val="3410"/>
    <w:uiPriority w:val="0"/>
    <w:rPr>
      <w:rFonts w:ascii="Times New Roman" w:hAnsi="Times New Roman" w:eastAsia="Times New Roman" w:cs="Times New Roman"/>
      <w:b/>
      <w:iCs/>
      <w:caps/>
      <w:snapToGrid w:val="0"/>
      <w:spacing w:val="20"/>
      <w:sz w:val="28"/>
      <w:lang w:eastAsia="ja-JP"/>
    </w:rPr>
  </w:style>
  <w:style w:type="character" w:customStyle="1" w:styleId="3543">
    <w:name w:val="2_1 Рисунок Знак"/>
    <w:link w:val="3416"/>
    <w:qFormat/>
    <w:uiPriority w:val="0"/>
    <w:rPr>
      <w:rFonts w:ascii="Times New Roman" w:hAnsi="Times New Roman" w:eastAsia="Times New Roman" w:cs="Times New Roman"/>
      <w:b/>
      <w:iCs/>
      <w:snapToGrid w:val="0"/>
      <w:sz w:val="26"/>
      <w:szCs w:val="26"/>
      <w:lang w:eastAsia="en-US"/>
    </w:rPr>
  </w:style>
  <w:style w:type="character" w:customStyle="1" w:styleId="3544">
    <w:name w:val="03_Глава 1.1. Знак"/>
    <w:link w:val="3412"/>
    <w:qFormat/>
    <w:uiPriority w:val="0"/>
    <w:rPr>
      <w:rFonts w:ascii="Times New Roman" w:hAnsi="Times New Roman" w:eastAsia="Times New Roman" w:cs="Times New Roman"/>
      <w:b/>
      <w:sz w:val="26"/>
      <w:szCs w:val="24"/>
      <w:lang w:eastAsia="en-US"/>
    </w:rPr>
  </w:style>
  <w:style w:type="character" w:customStyle="1" w:styleId="3545">
    <w:name w:val="4.2 Абз. титула 2 Знак"/>
    <w:link w:val="3517"/>
    <w:uiPriority w:val="0"/>
    <w:rPr>
      <w:rFonts w:ascii="Times New Roman" w:hAnsi="Times New Roman" w:eastAsia="Times New Roman" w:cs="Times New Roman"/>
      <w:caps/>
      <w:smallCaps/>
      <w:spacing w:val="20"/>
      <w:sz w:val="32"/>
      <w:szCs w:val="36"/>
      <w:lang w:eastAsia="en-US"/>
    </w:rPr>
  </w:style>
  <w:style w:type="character" w:customStyle="1" w:styleId="3546">
    <w:name w:val="3.7 Табл. Зам.-Зав. Знак"/>
    <w:link w:val="3530"/>
    <w:qFormat/>
    <w:uiPriority w:val="0"/>
    <w:rPr>
      <w:rFonts w:ascii="Times New Roman" w:hAnsi="Times New Roman" w:eastAsia="Times New Roman" w:cs="Times New Roman"/>
      <w:sz w:val="28"/>
      <w:szCs w:val="24"/>
      <w:lang w:eastAsia="en-US"/>
    </w:rPr>
  </w:style>
  <w:style w:type="paragraph" w:customStyle="1" w:styleId="3547">
    <w:name w:val="0.2 Слева + 0"/>
    <w:basedOn w:val="1651"/>
    <w:link w:val="3548"/>
    <w:qFormat/>
    <w:uiPriority w:val="0"/>
    <w:pPr>
      <w:ind w:firstLine="0"/>
      <w:contextualSpacing/>
    </w:pPr>
  </w:style>
  <w:style w:type="character" w:customStyle="1" w:styleId="3548">
    <w:name w:val="0.2 Слева + 0 Знак"/>
    <w:link w:val="3547"/>
    <w:qFormat/>
    <w:uiPriority w:val="0"/>
    <w:rPr>
      <w:rFonts w:ascii="Times New Roman" w:hAnsi="Times New Roman" w:eastAsia="Times New Roman" w:cs="Times New Roman"/>
      <w:sz w:val="26"/>
      <w:szCs w:val="26"/>
      <w:lang w:eastAsia="en-US"/>
    </w:rPr>
  </w:style>
  <w:style w:type="character" w:customStyle="1" w:styleId="3549">
    <w:name w:val="05_Глава 1.1.1.1. Знак"/>
    <w:link w:val="3414"/>
    <w:uiPriority w:val="0"/>
    <w:rPr>
      <w:rFonts w:ascii="Times New Roman" w:hAnsi="Times New Roman" w:eastAsia="Times New Roman" w:cs="Times New Roman"/>
      <w:b/>
      <w:i/>
      <w:iCs/>
      <w:snapToGrid w:val="0"/>
      <w:spacing w:val="20"/>
      <w:sz w:val="26"/>
      <w:szCs w:val="26"/>
      <w:lang w:eastAsia="en-US"/>
    </w:rPr>
  </w:style>
  <w:style w:type="character" w:customStyle="1" w:styleId="3550">
    <w:name w:val="1.6 Заг. Подпараграфов Знак"/>
    <w:link w:val="3415"/>
    <w:qFormat/>
    <w:uiPriority w:val="0"/>
    <w:rPr>
      <w:rFonts w:ascii="Times New Roman" w:hAnsi="Times New Roman" w:eastAsia="Times New Roman" w:cs="Times New Roman"/>
      <w:i/>
      <w:iCs/>
      <w:snapToGrid w:val="0"/>
      <w:spacing w:val="20"/>
      <w:sz w:val="28"/>
      <w:lang w:eastAsia="en-US"/>
    </w:rPr>
  </w:style>
  <w:style w:type="character" w:customStyle="1" w:styleId="3551">
    <w:name w:val="6.0 Список лит-ры Знак"/>
    <w:link w:val="3418"/>
    <w:uiPriority w:val="0"/>
    <w:rPr>
      <w:rFonts w:ascii="Times New Roman" w:hAnsi="Times New Roman" w:eastAsia="Times New Roman" w:cs="Times New Roman"/>
      <w:sz w:val="28"/>
      <w:lang w:eastAsia="en-US"/>
    </w:rPr>
  </w:style>
  <w:style w:type="paragraph" w:customStyle="1" w:styleId="3552">
    <w:name w:val="2.4 Текст титула ПТЭ"/>
    <w:basedOn w:val="3525"/>
    <w:qFormat/>
    <w:uiPriority w:val="0"/>
    <w:pPr>
      <w:spacing w:line="240" w:lineRule="auto"/>
      <w:ind w:left="2268" w:right="2268"/>
    </w:pPr>
  </w:style>
  <w:style w:type="paragraph" w:customStyle="1" w:styleId="3553">
    <w:name w:val="3.2 Т. Слева"/>
    <w:link w:val="3555"/>
    <w:uiPriority w:val="0"/>
    <w:pPr>
      <w:spacing w:after="0" w:line="240" w:lineRule="auto"/>
      <w:jc w:val="both"/>
    </w:pPr>
    <w:rPr>
      <w:rFonts w:ascii="Times New Roman" w:hAnsi="Times New Roman" w:eastAsia="Times New Roman" w:cs="Times New Roman"/>
      <w:sz w:val="20"/>
      <w:szCs w:val="20"/>
      <w:lang w:val="ru-RU" w:eastAsia="en-US" w:bidi="ar-SA"/>
    </w:rPr>
  </w:style>
  <w:style w:type="paragraph" w:customStyle="1" w:styleId="3554">
    <w:name w:val="3.5 Т. Справа"/>
    <w:basedOn w:val="3499"/>
    <w:qFormat/>
    <w:uiPriority w:val="0"/>
    <w:pPr>
      <w:ind w:right="142"/>
      <w:jc w:val="right"/>
    </w:pPr>
  </w:style>
  <w:style w:type="character" w:customStyle="1" w:styleId="3555">
    <w:name w:val="3.2 Т. Слева Знак"/>
    <w:link w:val="3553"/>
    <w:uiPriority w:val="0"/>
    <w:rPr>
      <w:rFonts w:ascii="Times New Roman" w:hAnsi="Times New Roman" w:eastAsia="Times New Roman" w:cs="Times New Roman"/>
      <w:sz w:val="20"/>
      <w:szCs w:val="20"/>
      <w:lang w:eastAsia="en-US"/>
    </w:rPr>
  </w:style>
  <w:style w:type="paragraph" w:customStyle="1" w:styleId="3556">
    <w:name w:val="3.31 Т. Слева + 1"/>
    <w:basedOn w:val="1"/>
    <w:uiPriority w:val="0"/>
    <w:pPr>
      <w:spacing w:after="0" w:line="240" w:lineRule="auto"/>
      <w:ind w:firstLine="284"/>
    </w:pPr>
    <w:rPr>
      <w:rFonts w:ascii="Times New Roman" w:hAnsi="Times New Roman" w:eastAsia="Times New Roman" w:cs="Times New Roman"/>
      <w:sz w:val="20"/>
      <w:szCs w:val="20"/>
      <w:lang w:eastAsia="en-US"/>
    </w:rPr>
  </w:style>
  <w:style w:type="paragraph" w:customStyle="1" w:styleId="3557">
    <w:name w:val="3.32 Т. Слева + 2"/>
    <w:basedOn w:val="1"/>
    <w:uiPriority w:val="0"/>
    <w:pPr>
      <w:spacing w:after="0" w:line="240" w:lineRule="auto"/>
      <w:ind w:firstLine="567"/>
    </w:pPr>
    <w:rPr>
      <w:rFonts w:ascii="Times New Roman" w:hAnsi="Times New Roman" w:eastAsia="Times New Roman" w:cs="Times New Roman"/>
      <w:sz w:val="20"/>
      <w:szCs w:val="20"/>
      <w:lang w:eastAsia="en-US"/>
    </w:rPr>
  </w:style>
  <w:style w:type="table" w:customStyle="1" w:styleId="3558">
    <w:name w:val="3.1 Таблица"/>
    <w:basedOn w:val="12"/>
    <w:qFormat/>
    <w:uiPriority w:val="99"/>
    <w:pPr>
      <w:spacing w:after="0" w:line="240" w:lineRule="auto"/>
    </w:pPr>
    <w:rPr>
      <w:rFonts w:ascii="Calibri" w:hAnsi="Calibri" w:eastAsia="Times New Roman" w:cs="Times New Roman"/>
      <w:sz w:val="20"/>
      <w:szCs w:val="20"/>
    </w:rPr>
    <w:tblPr>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Pr>
    <w:tcPr>
      <w:shd w:val="clear" w:color="auto" w:fill="E6EED5"/>
    </w:tcPr>
    <w:tblStylePr w:type="firstRow">
      <w:rPr>
        <w:b/>
        <w:bCs/>
        <w:i w:val="0"/>
        <w:iCs w:val="0"/>
        <w:color w:val="FFFFFF"/>
      </w:rPr>
      <w:tcPr>
        <w:tcBorders>
          <w:top w:val="single" w:color="FFFFFF" w:sz="8" w:space="0"/>
          <w:left w:val="single" w:color="FFFFFF" w:sz="8" w:space="0"/>
          <w:bottom w:val="single" w:color="FFFFFF" w:sz="24" w:space="0"/>
          <w:right w:val="single" w:color="FFFFFF" w:sz="8" w:space="0"/>
          <w:insideH w:val="nil"/>
          <w:insideV w:val="single" w:sz="8" w:space="0"/>
        </w:tcBorders>
        <w:shd w:val="clear" w:color="auto" w:fill="9BBB59"/>
      </w:tcPr>
    </w:tblStylePr>
    <w:tblStylePr w:type="lastRow">
      <w:rPr>
        <w:b/>
        <w:bCs/>
        <w:i w:val="0"/>
        <w:iCs w:val="0"/>
        <w:color w:val="FFFFFF"/>
      </w:rPr>
      <w:tcPr>
        <w:tcBorders>
          <w:top w:val="single" w:color="FFFFFF" w:sz="24" w:space="0"/>
          <w:left w:val="single" w:color="FFFFFF" w:sz="8" w:space="0"/>
          <w:bottom w:val="single" w:color="FFFFFF" w:sz="8" w:space="0"/>
          <w:right w:val="single" w:color="FFFFFF" w:sz="8" w:space="0"/>
          <w:insideH w:val="nil"/>
          <w:insideV w:val="single" w:sz="8" w:space="0"/>
        </w:tcBorders>
        <w:shd w:val="clear" w:color="auto" w:fill="9BBB59"/>
      </w:tcPr>
    </w:tblStylePr>
    <w:tblStylePr w:type="firstCol">
      <w:rPr>
        <w:b/>
        <w:bCs/>
        <w:i w:val="0"/>
        <w:iCs w:val="0"/>
        <w:color w:val="FFFFFF"/>
      </w:rPr>
      <w:tcPr>
        <w:tcBorders>
          <w:left w:val="single" w:color="FFFFFF" w:sz="8" w:space="0"/>
          <w:right w:val="single" w:color="FFFFFF" w:sz="24" w:space="0"/>
          <w:insideH w:val="nil"/>
          <w:insideV w:val="nil"/>
        </w:tcBorders>
        <w:shd w:val="clear" w:color="auto" w:fill="9BBB59"/>
      </w:tcPr>
    </w:tblStylePr>
    <w:tblStylePr w:type="lastCol">
      <w:rPr>
        <w:b/>
        <w:bCs/>
        <w:i w:val="0"/>
        <w:iCs w:val="0"/>
        <w:color w:val="FFFFFF"/>
      </w:rPr>
      <w:tcPr>
        <w:tcBorders>
          <w:top w:val="nil"/>
          <w:left w:val="single" w:color="FFFFFF" w:sz="24" w:space="0"/>
          <w:bottom w:val="nil"/>
          <w:right w:val="nil"/>
          <w:insideH w:val="nil"/>
          <w:insideV w:val="nil"/>
        </w:tcBorders>
        <w:shd w:val="clear" w:color="auto" w:fill="9BBB59"/>
      </w:tcPr>
    </w:tblStylePr>
    <w:tblStylePr w:type="band1Vert">
      <w:tcPr>
        <w:tcBorders>
          <w:top w:val="single" w:color="FFFFFF" w:sz="8" w:space="0"/>
          <w:left w:val="single" w:color="FFFFFF" w:sz="8" w:space="0"/>
          <w:bottom w:val="single" w:color="FFFFFF" w:sz="8" w:space="0"/>
          <w:right w:val="single" w:color="FFFFFF" w:sz="8" w:space="0"/>
          <w:insideH w:val="nil"/>
          <w:insideV w:val="nil"/>
        </w:tcBorders>
        <w:shd w:val="clear" w:color="auto" w:fill="CDDDAC"/>
      </w:tcPr>
    </w:tblStylePr>
    <w:tblStylePr w:type="band1Horz">
      <w:tcPr>
        <w:tcBorders>
          <w:top w:val="single" w:color="FFFFFF" w:sz="8" w:space="0"/>
          <w:left w:val="single" w:color="FFFFFF" w:sz="8" w:space="0"/>
          <w:bottom w:val="single" w:color="FFFFFF" w:sz="8" w:space="0"/>
          <w:right w:val="single" w:color="FFFFFF" w:sz="8" w:space="0"/>
          <w:insideH w:val="single" w:sz="8" w:space="0"/>
          <w:insideV w:val="single" w:sz="8" w:space="0"/>
        </w:tcBorders>
        <w:shd w:val="clear" w:color="auto" w:fill="CDDDAC"/>
      </w:tcPr>
    </w:tblStylePr>
  </w:style>
  <w:style w:type="paragraph" w:customStyle="1" w:styleId="3559">
    <w:name w:val="3.33 Т. Слева + 3"/>
    <w:basedOn w:val="3557"/>
    <w:qFormat/>
    <w:uiPriority w:val="0"/>
    <w:pPr>
      <w:ind w:firstLine="851"/>
    </w:pPr>
  </w:style>
  <w:style w:type="table" w:customStyle="1" w:styleId="3560">
    <w:name w:val="Средняя сетка 3 - Акцент 31"/>
    <w:basedOn w:val="12"/>
    <w:unhideWhenUsed/>
    <w:uiPriority w:val="69"/>
    <w:pPr>
      <w:spacing w:after="0" w:line="240" w:lineRule="auto"/>
    </w:pPr>
    <w:rPr>
      <w:rFonts w:ascii="Calibri" w:hAnsi="Calibri" w:eastAsia="Times New Roman" w:cs="Times New Roman"/>
      <w:sz w:val="20"/>
      <w:szCs w:val="20"/>
    </w:rPr>
    <w:tblPr>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Pr>
    <w:tcPr>
      <w:shd w:val="clear" w:color="auto" w:fill="E6EED5"/>
    </w:tcPr>
    <w:tblStylePr w:type="firstRow">
      <w:rPr>
        <w:b/>
        <w:bCs/>
        <w:i w:val="0"/>
        <w:iCs w:val="0"/>
        <w:color w:val="FFFFFF"/>
      </w:rPr>
      <w:tcPr>
        <w:tcBorders>
          <w:top w:val="single" w:color="FFFFFF" w:sz="8" w:space="0"/>
          <w:left w:val="single" w:color="FFFFFF" w:sz="8" w:space="0"/>
          <w:bottom w:val="single" w:color="FFFFFF" w:sz="24" w:space="0"/>
          <w:right w:val="single" w:color="FFFFFF" w:sz="8" w:space="0"/>
          <w:insideH w:val="nil"/>
          <w:insideV w:val="single" w:sz="8" w:space="0"/>
        </w:tcBorders>
        <w:shd w:val="clear" w:color="auto" w:fill="9BBB59"/>
      </w:tcPr>
    </w:tblStylePr>
    <w:tblStylePr w:type="lastRow">
      <w:rPr>
        <w:b/>
        <w:bCs/>
        <w:i w:val="0"/>
        <w:iCs w:val="0"/>
        <w:color w:val="FFFFFF"/>
      </w:rPr>
      <w:tcPr>
        <w:tcBorders>
          <w:top w:val="single" w:color="FFFFFF" w:sz="24" w:space="0"/>
          <w:left w:val="single" w:color="FFFFFF" w:sz="8" w:space="0"/>
          <w:bottom w:val="single" w:color="FFFFFF" w:sz="8" w:space="0"/>
          <w:right w:val="single" w:color="FFFFFF" w:sz="8" w:space="0"/>
          <w:insideH w:val="nil"/>
          <w:insideV w:val="single" w:sz="8" w:space="0"/>
        </w:tcBorders>
        <w:shd w:val="clear" w:color="auto" w:fill="9BBB59"/>
      </w:tcPr>
    </w:tblStylePr>
    <w:tblStylePr w:type="firstCol">
      <w:rPr>
        <w:b/>
        <w:bCs/>
        <w:i w:val="0"/>
        <w:iCs w:val="0"/>
        <w:color w:val="FFFFFF"/>
      </w:rPr>
      <w:tcPr>
        <w:tcBorders>
          <w:left w:val="single" w:color="FFFFFF" w:sz="8" w:space="0"/>
          <w:right w:val="single" w:color="FFFFFF" w:sz="24" w:space="0"/>
          <w:insideH w:val="nil"/>
          <w:insideV w:val="nil"/>
        </w:tcBorders>
        <w:shd w:val="clear" w:color="auto" w:fill="9BBB59"/>
      </w:tcPr>
    </w:tblStylePr>
    <w:tblStylePr w:type="lastCol">
      <w:rPr>
        <w:b/>
        <w:bCs/>
        <w:i w:val="0"/>
        <w:iCs w:val="0"/>
        <w:color w:val="FFFFFF"/>
      </w:rPr>
      <w:tcPr>
        <w:tcBorders>
          <w:top w:val="nil"/>
          <w:left w:val="single" w:color="FFFFFF" w:sz="24" w:space="0"/>
          <w:bottom w:val="nil"/>
          <w:right w:val="nil"/>
          <w:insideH w:val="nil"/>
          <w:insideV w:val="nil"/>
        </w:tcBorders>
        <w:shd w:val="clear" w:color="auto" w:fill="9BBB59"/>
      </w:tcPr>
    </w:tblStylePr>
    <w:tblStylePr w:type="band1Vert">
      <w:tcPr>
        <w:tcBorders>
          <w:top w:val="single" w:color="FFFFFF" w:sz="8" w:space="0"/>
          <w:left w:val="single" w:color="FFFFFF" w:sz="8" w:space="0"/>
          <w:bottom w:val="single" w:color="FFFFFF" w:sz="8" w:space="0"/>
          <w:right w:val="single" w:color="FFFFFF" w:sz="8" w:space="0"/>
          <w:insideH w:val="nil"/>
          <w:insideV w:val="nil"/>
        </w:tcBorders>
        <w:shd w:val="clear" w:color="auto" w:fill="CDDDAC"/>
      </w:tcPr>
    </w:tblStylePr>
    <w:tblStylePr w:type="band1Horz">
      <w:tcPr>
        <w:tcBorders>
          <w:top w:val="single" w:color="FFFFFF" w:sz="8" w:space="0"/>
          <w:left w:val="single" w:color="FFFFFF" w:sz="8" w:space="0"/>
          <w:bottom w:val="single" w:color="FFFFFF" w:sz="8" w:space="0"/>
          <w:right w:val="single" w:color="FFFFFF" w:sz="8" w:space="0"/>
          <w:insideH w:val="single" w:sz="8" w:space="0"/>
          <w:insideV w:val="single" w:sz="8" w:space="0"/>
        </w:tcBorders>
        <w:shd w:val="clear" w:color="auto" w:fill="CDDDAC"/>
      </w:tcPr>
    </w:tblStylePr>
  </w:style>
  <w:style w:type="paragraph" w:customStyle="1" w:styleId="3561">
    <w:name w:val="0.1 Пробел"/>
    <w:basedOn w:val="1651"/>
    <w:link w:val="3562"/>
    <w:uiPriority w:val="0"/>
    <w:pPr>
      <w:spacing w:after="40"/>
      <w:contextualSpacing/>
    </w:pPr>
  </w:style>
  <w:style w:type="character" w:customStyle="1" w:styleId="3562">
    <w:name w:val="0.1 Пробел Знак"/>
    <w:basedOn w:val="1652"/>
    <w:link w:val="3561"/>
    <w:qFormat/>
    <w:uiPriority w:val="0"/>
    <w:rPr>
      <w:rFonts w:ascii="Times New Roman" w:hAnsi="Times New Roman" w:eastAsia="Times New Roman" w:cs="Times New Roman"/>
      <w:sz w:val="26"/>
      <w:szCs w:val="26"/>
      <w:lang w:eastAsia="en-US"/>
    </w:rPr>
  </w:style>
  <w:style w:type="paragraph" w:customStyle="1" w:styleId="3563">
    <w:name w:val="3_Рисунок"/>
    <w:basedOn w:val="3547"/>
    <w:link w:val="3564"/>
    <w:uiPriority w:val="0"/>
    <w:pPr>
      <w:jc w:val="center"/>
    </w:pPr>
  </w:style>
  <w:style w:type="character" w:customStyle="1" w:styleId="3564">
    <w:name w:val="3_Рисунок Знак"/>
    <w:link w:val="3563"/>
    <w:uiPriority w:val="0"/>
    <w:rPr>
      <w:rFonts w:ascii="Times New Roman" w:hAnsi="Times New Roman" w:eastAsia="Times New Roman" w:cs="Times New Roman"/>
      <w:sz w:val="26"/>
      <w:szCs w:val="26"/>
      <w:lang w:eastAsia="en-US"/>
    </w:rPr>
  </w:style>
  <w:style w:type="paragraph" w:customStyle="1" w:styleId="3565">
    <w:name w:val="0.4 Справа"/>
    <w:basedOn w:val="3563"/>
    <w:qFormat/>
    <w:uiPriority w:val="0"/>
    <w:pPr>
      <w:spacing w:before="120" w:after="120"/>
      <w:contextualSpacing w:val="0"/>
      <w:jc w:val="right"/>
    </w:pPr>
  </w:style>
  <w:style w:type="table" w:customStyle="1" w:styleId="3566">
    <w:name w:val="Сетка таблицы светлая1"/>
    <w:basedOn w:val="12"/>
    <w:uiPriority w:val="40"/>
    <w:pPr>
      <w:spacing w:after="0" w:line="240" w:lineRule="auto"/>
    </w:pPr>
    <w:rPr>
      <w:rFonts w:ascii="Calibri" w:hAnsi="Calibri" w:eastAsia="Times New Roman" w:cs="Times New Roman"/>
      <w:sz w:val="20"/>
      <w:szCs w:val="20"/>
    </w:rPr>
    <w:tblPr>
      <w:tblBorders>
        <w:top w:val="single" w:color="BFBFBF" w:sz="4" w:space="0"/>
        <w:left w:val="single" w:color="BFBFBF" w:sz="4" w:space="0"/>
        <w:bottom w:val="single" w:color="BFBFBF" w:sz="4" w:space="0"/>
        <w:right w:val="single" w:color="BFBFBF" w:sz="4" w:space="0"/>
        <w:insideH w:val="single" w:color="BFBFBF" w:sz="4" w:space="0"/>
        <w:insideV w:val="single" w:color="BFBFBF" w:sz="4" w:space="0"/>
      </w:tblBorders>
    </w:tblPr>
  </w:style>
  <w:style w:type="paragraph" w:customStyle="1" w:styleId="3567">
    <w:name w:val="0.5 Список 2"/>
    <w:basedOn w:val="3501"/>
    <w:link w:val="3568"/>
    <w:qFormat/>
    <w:uiPriority w:val="0"/>
    <w:pPr>
      <w:numPr>
        <w:numId w:val="60"/>
      </w:numPr>
      <w:ind w:left="1701" w:firstLine="709"/>
    </w:pPr>
  </w:style>
  <w:style w:type="character" w:customStyle="1" w:styleId="3568">
    <w:name w:val="0.5 Список 2 Знак"/>
    <w:link w:val="3567"/>
    <w:qFormat/>
    <w:uiPriority w:val="0"/>
    <w:rPr>
      <w:rFonts w:ascii="Times New Roman" w:hAnsi="Times New Roman" w:eastAsia="Times New Roman" w:cs="Times New Roman"/>
      <w:i/>
      <w:sz w:val="26"/>
      <w:szCs w:val="26"/>
      <w:lang w:eastAsia="en-US"/>
    </w:rPr>
  </w:style>
  <w:style w:type="paragraph" w:customStyle="1" w:styleId="3569">
    <w:name w:val="01_ЖИРНЫЙ ЗАГОЛОВОК"/>
    <w:basedOn w:val="3531"/>
    <w:link w:val="3570"/>
    <w:qFormat/>
    <w:uiPriority w:val="0"/>
    <w:rPr>
      <w:sz w:val="26"/>
      <w:szCs w:val="26"/>
    </w:rPr>
  </w:style>
  <w:style w:type="character" w:customStyle="1" w:styleId="3570">
    <w:name w:val="01_ЖИРНЫЙ ЗАГОЛОВОК Знак"/>
    <w:link w:val="3569"/>
    <w:uiPriority w:val="0"/>
    <w:rPr>
      <w:rFonts w:ascii="Times New Roman" w:hAnsi="Times New Roman" w:eastAsia="Times New Roman" w:cs="Times New Roman"/>
      <w:b/>
      <w:iCs/>
      <w:caps/>
      <w:snapToGrid w:val="0"/>
      <w:spacing w:val="20"/>
      <w:sz w:val="26"/>
      <w:szCs w:val="26"/>
      <w:lang w:eastAsia="ja-JP"/>
    </w:rPr>
  </w:style>
  <w:style w:type="paragraph" w:customStyle="1" w:styleId="3571">
    <w:name w:val="4_Примечания"/>
    <w:basedOn w:val="1651"/>
    <w:link w:val="3572"/>
    <w:qFormat/>
    <w:uiPriority w:val="0"/>
    <w:pPr>
      <w:contextualSpacing/>
    </w:pPr>
    <w:rPr>
      <w:color w:val="FF0000"/>
    </w:rPr>
  </w:style>
  <w:style w:type="character" w:customStyle="1" w:styleId="3572">
    <w:name w:val="4_Примечания Знак"/>
    <w:link w:val="3571"/>
    <w:qFormat/>
    <w:uiPriority w:val="0"/>
    <w:rPr>
      <w:rFonts w:ascii="Times New Roman" w:hAnsi="Times New Roman" w:eastAsia="Times New Roman" w:cs="Times New Roman"/>
      <w:color w:val="FF0000"/>
      <w:sz w:val="26"/>
      <w:szCs w:val="26"/>
      <w:lang w:eastAsia="en-US"/>
    </w:rPr>
  </w:style>
  <w:style w:type="table" w:customStyle="1" w:styleId="3573">
    <w:name w:val="Сетка таблицы1210"/>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574">
    <w:name w:val="3.1 Таблица1"/>
    <w:basedOn w:val="12"/>
    <w:uiPriority w:val="99"/>
    <w:pPr>
      <w:spacing w:after="0" w:line="240" w:lineRule="auto"/>
    </w:pPr>
    <w:rPr>
      <w:rFonts w:ascii="Times New Roman" w:hAnsi="Times New Roman" w:eastAsia="Times New Roman" w:cs="Times New Roman"/>
      <w:sz w:val="20"/>
      <w:szCs w:val="20"/>
    </w:rPr>
    <w:tblPr>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Pr>
    <w:tcPr>
      <w:shd w:val="clear" w:color="auto" w:fill="E6EED5"/>
      <w:vAlign w:val="center"/>
    </w:tcPr>
    <w:tblStylePr w:type="firstRow">
      <w:pPr>
        <w:jc w:val="center"/>
      </w:pPr>
      <w:rPr>
        <w:rFonts w:ascii="Times New Roman" w:hAnsi="Times New Roman"/>
        <w:b/>
        <w:bCs/>
        <w:i w:val="0"/>
        <w:iCs w:val="0"/>
        <w:color w:val="auto"/>
        <w:sz w:val="20"/>
      </w:rPr>
      <w:tcPr>
        <w:tcBorders>
          <w:top w:val="single" w:color="FFFFFF" w:sz="4" w:space="0"/>
          <w:left w:val="single" w:color="FFFFFF" w:sz="4" w:space="0"/>
          <w:bottom w:val="single" w:color="FFFFFF" w:sz="4" w:space="0"/>
          <w:right w:val="single" w:color="FFFFFF" w:sz="4" w:space="0"/>
          <w:insideH w:val="single" w:sz="4" w:space="0"/>
          <w:insideV w:val="single" w:sz="4" w:space="0"/>
        </w:tcBorders>
        <w:shd w:val="clear" w:color="auto" w:fill="9BBB59"/>
        <w:vAlign w:val="center"/>
      </w:tcPr>
    </w:tblStylePr>
    <w:tblStylePr w:type="lastRow">
      <w:rPr>
        <w:rFonts w:ascii="Times New Roman" w:hAnsi="Times New Roman"/>
        <w:b/>
        <w:bCs/>
        <w:i w:val="0"/>
        <w:iCs w:val="0"/>
        <w:color w:val="auto"/>
        <w:sz w:val="20"/>
      </w:rPr>
      <w:tcPr>
        <w:tcBorders>
          <w:top w:val="single" w:color="FFFFFF" w:sz="4" w:space="0"/>
          <w:left w:val="single" w:color="FFFFFF" w:sz="4" w:space="0"/>
          <w:bottom w:val="single" w:color="FFFFFF" w:sz="4" w:space="0"/>
          <w:right w:val="single" w:color="FFFFFF" w:sz="4" w:space="0"/>
          <w:insideH w:val="single" w:sz="4" w:space="0"/>
          <w:insideV w:val="single" w:sz="4" w:space="0"/>
          <w:tl2br w:val="nil"/>
          <w:tr2bl w:val="nil"/>
        </w:tcBorders>
        <w:shd w:val="clear" w:color="auto" w:fill="9BBB59"/>
      </w:tcPr>
    </w:tblStylePr>
    <w:tblStylePr w:type="firstCol">
      <w:pPr>
        <w:jc w:val="center"/>
      </w:pPr>
      <w:rPr>
        <w:rFonts w:ascii="Times New Roman" w:hAnsi="Times New Roman"/>
        <w:b/>
        <w:bCs/>
        <w:i w:val="0"/>
        <w:iCs w:val="0"/>
        <w:color w:val="auto"/>
        <w:sz w:val="20"/>
      </w:rPr>
      <w:tcPr>
        <w:tcBorders>
          <w:top w:val="single" w:color="FFFFFF" w:sz="4" w:space="0"/>
          <w:left w:val="single" w:color="FFFFFF" w:sz="4" w:space="0"/>
          <w:bottom w:val="single" w:color="FFFFFF" w:sz="4" w:space="0"/>
          <w:right w:val="single" w:color="FFFFFF" w:sz="4" w:space="0"/>
          <w:insideH w:val="single" w:sz="4" w:space="0"/>
          <w:insideV w:val="single" w:sz="4" w:space="0"/>
        </w:tcBorders>
        <w:shd w:val="clear" w:color="auto" w:fill="9BBB59"/>
        <w:vAlign w:val="center"/>
      </w:tcPr>
    </w:tblStylePr>
    <w:tblStylePr w:type="lastCol">
      <w:pPr>
        <w:jc w:val="center"/>
      </w:pPr>
      <w:rPr>
        <w:rFonts w:ascii="Times New Roman" w:hAnsi="Times New Roman"/>
        <w:b/>
        <w:bCs/>
        <w:i w:val="0"/>
        <w:iCs w:val="0"/>
        <w:color w:val="auto"/>
        <w:sz w:val="20"/>
      </w:rPr>
      <w:tcPr>
        <w:tcBorders>
          <w:top w:val="single" w:color="FFFFFF" w:sz="4" w:space="0"/>
          <w:left w:val="single" w:color="FFFFFF" w:sz="4" w:space="0"/>
          <w:bottom w:val="single" w:color="FFFFFF" w:sz="4" w:space="0"/>
          <w:right w:val="single" w:color="FFFFFF" w:sz="4" w:space="0"/>
          <w:insideH w:val="single" w:sz="4" w:space="0"/>
          <w:insideV w:val="single" w:sz="4" w:space="0"/>
        </w:tcBorders>
        <w:shd w:val="clear" w:color="auto" w:fill="9BBB59"/>
        <w:vAlign w:val="center"/>
      </w:tcPr>
    </w:tblStylePr>
    <w:tblStylePr w:type="band1Vert">
      <w:pPr>
        <w:jc w:val="center"/>
      </w:pPr>
      <w:rPr>
        <w:rFonts w:ascii="Times New Roman" w:hAnsi="Times New Roman"/>
        <w:sz w:val="20"/>
      </w:rPr>
      <w:tcPr>
        <w:tcBorders>
          <w:top w:val="single" w:color="FFFFFF" w:sz="4" w:space="0"/>
          <w:left w:val="single" w:color="FFFFFF" w:sz="4" w:space="0"/>
          <w:bottom w:val="single" w:color="FFFFFF" w:sz="4" w:space="0"/>
          <w:right w:val="single" w:color="FFFFFF" w:sz="4" w:space="0"/>
          <w:insideH w:val="single" w:sz="4" w:space="0"/>
          <w:insideV w:val="single" w:sz="4" w:space="0"/>
        </w:tcBorders>
        <w:shd w:val="clear" w:color="auto" w:fill="CDDDAC"/>
        <w:vAlign w:val="center"/>
      </w:tcPr>
    </w:tblStylePr>
    <w:tblStylePr w:type="band2Vert">
      <w:pPr>
        <w:jc w:val="center"/>
      </w:pPr>
      <w:rPr>
        <w:rFonts w:ascii="Times New Roman" w:hAnsi="Times New Roman"/>
        <w:sz w:val="20"/>
      </w:rPr>
      <w:tcPr>
        <w:tcBorders>
          <w:top w:val="single" w:color="FFFFFF" w:sz="4" w:space="0"/>
          <w:left w:val="single" w:color="FFFFFF" w:sz="4" w:space="0"/>
          <w:bottom w:val="single" w:color="FFFFFF" w:sz="4" w:space="0"/>
          <w:right w:val="single" w:color="FFFFFF" w:sz="4" w:space="0"/>
          <w:insideH w:val="single" w:sz="4" w:space="0"/>
          <w:insideV w:val="single" w:sz="4" w:space="0"/>
        </w:tcBorders>
        <w:vAlign w:val="center"/>
      </w:tcPr>
    </w:tblStylePr>
    <w:tblStylePr w:type="band1Horz">
      <w:pPr>
        <w:jc w:val="center"/>
      </w:pPr>
      <w:rPr>
        <w:rFonts w:ascii="Times New Roman" w:hAnsi="Times New Roman"/>
        <w:color w:val="auto"/>
        <w:sz w:val="20"/>
      </w:rPr>
      <w:tcPr>
        <w:tcBorders>
          <w:top w:val="single" w:color="FFFFFF" w:sz="4" w:space="0"/>
          <w:left w:val="single" w:color="FFFFFF" w:sz="4" w:space="0"/>
          <w:bottom w:val="single" w:color="FFFFFF" w:sz="4" w:space="0"/>
          <w:right w:val="single" w:color="FFFFFF" w:sz="4" w:space="0"/>
          <w:insideH w:val="single" w:sz="4" w:space="0"/>
          <w:insideV w:val="single" w:sz="4" w:space="0"/>
          <w:tl2br w:val="nil"/>
          <w:tr2bl w:val="nil"/>
        </w:tcBorders>
        <w:shd w:val="clear" w:color="auto" w:fill="CDDDAC"/>
        <w:vAlign w:val="center"/>
      </w:tcPr>
    </w:tblStylePr>
    <w:tblStylePr w:type="band2Horz">
      <w:pPr>
        <w:jc w:val="center"/>
      </w:pPr>
      <w:rPr>
        <w:rFonts w:ascii="Times New Roman" w:hAnsi="Times New Roman"/>
        <w:color w:val="auto"/>
        <w:sz w:val="20"/>
      </w:rPr>
      <w:tcPr>
        <w:tcBorders>
          <w:top w:val="single" w:color="FFFFFF" w:sz="4" w:space="0"/>
          <w:left w:val="single" w:color="FFFFFF" w:sz="4" w:space="0"/>
          <w:bottom w:val="single" w:color="FFFFFF" w:sz="4" w:space="0"/>
          <w:right w:val="single" w:color="FFFFFF" w:sz="4" w:space="0"/>
          <w:insideH w:val="single" w:sz="4" w:space="0"/>
          <w:insideV w:val="single" w:sz="4" w:space="0"/>
        </w:tcBorders>
        <w:vAlign w:val="center"/>
      </w:tcPr>
    </w:tblStylePr>
  </w:style>
  <w:style w:type="table" w:customStyle="1" w:styleId="3575">
    <w:name w:val="Сетка таблицы713"/>
    <w:basedOn w:val="12"/>
    <w:uiPriority w:val="3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576">
    <w:name w:val="Сетка таблицы1310"/>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577">
    <w:name w:val="Сетка таблицы1113"/>
    <w:basedOn w:val="12"/>
    <w:qFormat/>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578">
    <w:name w:val="Сетка таблицы6111"/>
    <w:basedOn w:val="12"/>
    <w:uiPriority w:val="59"/>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579">
    <w:name w:val="3.1 Таблица11"/>
    <w:basedOn w:val="12"/>
    <w:uiPriority w:val="99"/>
    <w:pPr>
      <w:spacing w:after="0" w:line="240" w:lineRule="auto"/>
    </w:pPr>
    <w:rPr>
      <w:rFonts w:ascii="Times New Roman" w:hAnsi="Times New Roman" w:eastAsia="Times New Roman" w:cs="Times New Roman"/>
      <w:sz w:val="20"/>
      <w:szCs w:val="20"/>
    </w:rPr>
    <w:tblPr>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Pr>
    <w:tcPr>
      <w:shd w:val="clear" w:color="auto" w:fill="E6EED5"/>
      <w:vAlign w:val="center"/>
    </w:tcPr>
    <w:tblStylePr w:type="firstRow">
      <w:pPr>
        <w:jc w:val="center"/>
      </w:pPr>
      <w:rPr>
        <w:rFonts w:ascii="Times New Roman" w:hAnsi="Times New Roman"/>
        <w:b/>
        <w:bCs/>
        <w:i w:val="0"/>
        <w:iCs w:val="0"/>
        <w:color w:val="auto"/>
        <w:sz w:val="20"/>
      </w:rPr>
      <w:tcPr>
        <w:tcBorders>
          <w:top w:val="single" w:color="FFFFFF" w:sz="4" w:space="0"/>
          <w:left w:val="single" w:color="FFFFFF" w:sz="4" w:space="0"/>
          <w:bottom w:val="single" w:color="FFFFFF" w:sz="4" w:space="0"/>
          <w:right w:val="single" w:color="FFFFFF" w:sz="4" w:space="0"/>
          <w:insideH w:val="single" w:sz="4" w:space="0"/>
          <w:insideV w:val="single" w:sz="4" w:space="0"/>
        </w:tcBorders>
        <w:shd w:val="clear" w:color="auto" w:fill="9BBB59"/>
        <w:vAlign w:val="center"/>
      </w:tcPr>
    </w:tblStylePr>
    <w:tblStylePr w:type="lastRow">
      <w:rPr>
        <w:rFonts w:ascii="Times New Roman" w:hAnsi="Times New Roman"/>
        <w:b/>
        <w:bCs/>
        <w:i w:val="0"/>
        <w:iCs w:val="0"/>
        <w:color w:val="auto"/>
        <w:sz w:val="20"/>
      </w:rPr>
      <w:tcPr>
        <w:tcBorders>
          <w:top w:val="single" w:color="FFFFFF" w:sz="4" w:space="0"/>
          <w:left w:val="single" w:color="FFFFFF" w:sz="4" w:space="0"/>
          <w:bottom w:val="single" w:color="FFFFFF" w:sz="4" w:space="0"/>
          <w:right w:val="single" w:color="FFFFFF" w:sz="4" w:space="0"/>
          <w:insideH w:val="single" w:sz="4" w:space="0"/>
          <w:insideV w:val="single" w:sz="4" w:space="0"/>
          <w:tl2br w:val="nil"/>
          <w:tr2bl w:val="nil"/>
        </w:tcBorders>
        <w:shd w:val="clear" w:color="auto" w:fill="9BBB59"/>
      </w:tcPr>
    </w:tblStylePr>
    <w:tblStylePr w:type="firstCol">
      <w:pPr>
        <w:jc w:val="center"/>
      </w:pPr>
      <w:rPr>
        <w:rFonts w:ascii="Times New Roman" w:hAnsi="Times New Roman"/>
        <w:b/>
        <w:bCs/>
        <w:i w:val="0"/>
        <w:iCs w:val="0"/>
        <w:color w:val="auto"/>
        <w:sz w:val="20"/>
      </w:rPr>
      <w:tcPr>
        <w:tcBorders>
          <w:top w:val="single" w:color="FFFFFF" w:sz="4" w:space="0"/>
          <w:left w:val="single" w:color="FFFFFF" w:sz="4" w:space="0"/>
          <w:bottom w:val="single" w:color="FFFFFF" w:sz="4" w:space="0"/>
          <w:right w:val="single" w:color="FFFFFF" w:sz="4" w:space="0"/>
          <w:insideH w:val="single" w:sz="4" w:space="0"/>
          <w:insideV w:val="single" w:sz="4" w:space="0"/>
        </w:tcBorders>
        <w:shd w:val="clear" w:color="auto" w:fill="9BBB59"/>
        <w:vAlign w:val="center"/>
      </w:tcPr>
    </w:tblStylePr>
    <w:tblStylePr w:type="lastCol">
      <w:pPr>
        <w:jc w:val="center"/>
      </w:pPr>
      <w:rPr>
        <w:rFonts w:ascii="Times New Roman" w:hAnsi="Times New Roman"/>
        <w:b/>
        <w:bCs/>
        <w:i w:val="0"/>
        <w:iCs w:val="0"/>
        <w:color w:val="auto"/>
        <w:sz w:val="20"/>
      </w:rPr>
      <w:tcPr>
        <w:tcBorders>
          <w:top w:val="single" w:color="FFFFFF" w:sz="4" w:space="0"/>
          <w:left w:val="single" w:color="FFFFFF" w:sz="4" w:space="0"/>
          <w:bottom w:val="single" w:color="FFFFFF" w:sz="4" w:space="0"/>
          <w:right w:val="single" w:color="FFFFFF" w:sz="4" w:space="0"/>
          <w:insideH w:val="single" w:sz="4" w:space="0"/>
          <w:insideV w:val="single" w:sz="4" w:space="0"/>
        </w:tcBorders>
        <w:shd w:val="clear" w:color="auto" w:fill="9BBB59"/>
        <w:vAlign w:val="center"/>
      </w:tcPr>
    </w:tblStylePr>
    <w:tblStylePr w:type="band1Vert">
      <w:pPr>
        <w:jc w:val="center"/>
      </w:pPr>
      <w:rPr>
        <w:rFonts w:ascii="Times New Roman" w:hAnsi="Times New Roman"/>
        <w:sz w:val="20"/>
      </w:rPr>
      <w:tcPr>
        <w:tcBorders>
          <w:top w:val="single" w:color="FFFFFF" w:sz="4" w:space="0"/>
          <w:left w:val="single" w:color="FFFFFF" w:sz="4" w:space="0"/>
          <w:bottom w:val="single" w:color="FFFFFF" w:sz="4" w:space="0"/>
          <w:right w:val="single" w:color="FFFFFF" w:sz="4" w:space="0"/>
          <w:insideH w:val="single" w:sz="4" w:space="0"/>
          <w:insideV w:val="single" w:sz="4" w:space="0"/>
        </w:tcBorders>
        <w:shd w:val="clear" w:color="auto" w:fill="CDDDAC"/>
        <w:vAlign w:val="center"/>
      </w:tcPr>
    </w:tblStylePr>
    <w:tblStylePr w:type="band2Vert">
      <w:pPr>
        <w:jc w:val="center"/>
      </w:pPr>
      <w:rPr>
        <w:rFonts w:ascii="Times New Roman" w:hAnsi="Times New Roman"/>
        <w:sz w:val="20"/>
      </w:rPr>
      <w:tcPr>
        <w:tcBorders>
          <w:top w:val="single" w:color="FFFFFF" w:sz="4" w:space="0"/>
          <w:left w:val="single" w:color="FFFFFF" w:sz="4" w:space="0"/>
          <w:bottom w:val="single" w:color="FFFFFF" w:sz="4" w:space="0"/>
          <w:right w:val="single" w:color="FFFFFF" w:sz="4" w:space="0"/>
          <w:insideH w:val="single" w:sz="4" w:space="0"/>
          <w:insideV w:val="single" w:sz="4" w:space="0"/>
        </w:tcBorders>
        <w:vAlign w:val="center"/>
      </w:tcPr>
    </w:tblStylePr>
    <w:tblStylePr w:type="band1Horz">
      <w:pPr>
        <w:jc w:val="center"/>
      </w:pPr>
      <w:rPr>
        <w:rFonts w:ascii="Times New Roman" w:hAnsi="Times New Roman"/>
        <w:color w:val="auto"/>
        <w:sz w:val="20"/>
      </w:rPr>
      <w:tcPr>
        <w:tcBorders>
          <w:top w:val="single" w:color="FFFFFF" w:sz="4" w:space="0"/>
          <w:left w:val="single" w:color="FFFFFF" w:sz="4" w:space="0"/>
          <w:bottom w:val="single" w:color="FFFFFF" w:sz="4" w:space="0"/>
          <w:right w:val="single" w:color="FFFFFF" w:sz="4" w:space="0"/>
          <w:insideH w:val="single" w:sz="4" w:space="0"/>
          <w:insideV w:val="single" w:sz="4" w:space="0"/>
          <w:tl2br w:val="nil"/>
          <w:tr2bl w:val="nil"/>
        </w:tcBorders>
        <w:shd w:val="clear" w:color="auto" w:fill="CDDDAC"/>
        <w:vAlign w:val="center"/>
      </w:tcPr>
    </w:tblStylePr>
    <w:tblStylePr w:type="band2Horz">
      <w:pPr>
        <w:jc w:val="center"/>
      </w:pPr>
      <w:rPr>
        <w:rFonts w:ascii="Times New Roman" w:hAnsi="Times New Roman"/>
        <w:color w:val="auto"/>
        <w:sz w:val="20"/>
      </w:rPr>
      <w:tcPr>
        <w:tcBorders>
          <w:top w:val="single" w:color="FFFFFF" w:sz="4" w:space="0"/>
          <w:left w:val="single" w:color="FFFFFF" w:sz="4" w:space="0"/>
          <w:bottom w:val="single" w:color="FFFFFF" w:sz="4" w:space="0"/>
          <w:right w:val="single" w:color="FFFFFF" w:sz="4" w:space="0"/>
          <w:insideH w:val="single" w:sz="4" w:space="0"/>
          <w:insideV w:val="single" w:sz="4" w:space="0"/>
        </w:tcBorders>
        <w:vAlign w:val="center"/>
      </w:tcPr>
    </w:tblStylePr>
  </w:style>
  <w:style w:type="paragraph" w:customStyle="1" w:styleId="3580">
    <w:name w:val="Table Contents"/>
    <w:basedOn w:val="1"/>
    <w:uiPriority w:val="0"/>
    <w:pPr>
      <w:widowControl w:val="0"/>
      <w:suppressLineNumbers/>
      <w:suppressAutoHyphens/>
      <w:autoSpaceDN w:val="0"/>
      <w:spacing w:after="0" w:line="240" w:lineRule="auto"/>
      <w:textAlignment w:val="baseline"/>
    </w:pPr>
    <w:rPr>
      <w:rFonts w:ascii="Arial" w:hAnsi="Arial" w:eastAsia="SimSun" w:cs="Mangal"/>
      <w:kern w:val="3"/>
      <w:sz w:val="24"/>
      <w:szCs w:val="24"/>
      <w:lang w:eastAsia="zh-CN" w:bidi="hi-IN"/>
    </w:rPr>
  </w:style>
  <w:style w:type="paragraph" w:customStyle="1" w:styleId="3581">
    <w:name w:val="Стиль Для таблицы (приложения 1) + По правому краю"/>
    <w:basedOn w:val="124"/>
    <w:qFormat/>
    <w:uiPriority w:val="0"/>
    <w:pPr>
      <w:widowControl w:val="0"/>
      <w:adjustRightInd w:val="0"/>
      <w:ind w:left="33" w:hanging="33"/>
      <w:jc w:val="center"/>
      <w:textAlignment w:val="baseline"/>
    </w:pPr>
    <w:rPr>
      <w:bCs w:val="0"/>
      <w:spacing w:val="-5"/>
      <w:sz w:val="16"/>
      <w:szCs w:val="20"/>
      <w:lang w:val="ru-RU" w:eastAsia="ru-RU" w:bidi="ar-SA"/>
    </w:rPr>
  </w:style>
  <w:style w:type="paragraph" w:customStyle="1" w:styleId="3582">
    <w:name w:val="Текст_1"/>
    <w:basedOn w:val="1"/>
    <w:uiPriority w:val="0"/>
    <w:pPr>
      <w:spacing w:after="0" w:line="240" w:lineRule="auto"/>
    </w:pPr>
    <w:rPr>
      <w:rFonts w:ascii="Times New Roman" w:hAnsi="Times New Roman" w:eastAsia="Times New Roman" w:cs="Times New Roman"/>
      <w:sz w:val="24"/>
      <w:szCs w:val="24"/>
    </w:rPr>
  </w:style>
  <w:style w:type="paragraph" w:customStyle="1" w:styleId="3583">
    <w:name w:val="Подраздел"/>
    <w:basedOn w:val="1"/>
    <w:qFormat/>
    <w:uiPriority w:val="0"/>
    <w:pPr>
      <w:spacing w:after="0" w:line="240" w:lineRule="auto"/>
    </w:pPr>
    <w:rPr>
      <w:rFonts w:ascii="Times New Roman" w:hAnsi="Times New Roman" w:eastAsia="Times New Roman" w:cs="Times New Roman"/>
      <w:b/>
      <w:sz w:val="24"/>
      <w:szCs w:val="24"/>
    </w:rPr>
  </w:style>
  <w:style w:type="character" w:customStyle="1" w:styleId="3584">
    <w:name w:val="Название Знак1"/>
    <w:uiPriority w:val="10"/>
    <w:rPr>
      <w:rFonts w:ascii="Cambria" w:hAnsi="Cambria" w:eastAsia="Times New Roman" w:cs="Times New Roman"/>
      <w:color w:val="17365D"/>
      <w:spacing w:val="5"/>
      <w:kern w:val="28"/>
      <w:sz w:val="52"/>
      <w:szCs w:val="52"/>
    </w:rPr>
  </w:style>
  <w:style w:type="paragraph" w:customStyle="1" w:styleId="3585">
    <w:name w:val="xl1824"/>
    <w:basedOn w:val="1"/>
    <w:qFormat/>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color w:val="000000"/>
      <w:sz w:val="24"/>
      <w:szCs w:val="24"/>
    </w:rPr>
  </w:style>
  <w:style w:type="paragraph" w:customStyle="1" w:styleId="3586">
    <w:name w:val="xl1825"/>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4"/>
      <w:szCs w:val="24"/>
    </w:rPr>
  </w:style>
  <w:style w:type="paragraph" w:customStyle="1" w:styleId="3587">
    <w:name w:val="xl1826"/>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textAlignment w:val="center"/>
    </w:pPr>
    <w:rPr>
      <w:rFonts w:ascii="Times New Roman" w:hAnsi="Times New Roman" w:eastAsia="Times New Roman" w:cs="Times New Roman"/>
      <w:color w:val="000000"/>
      <w:sz w:val="24"/>
      <w:szCs w:val="24"/>
    </w:rPr>
  </w:style>
  <w:style w:type="paragraph" w:customStyle="1" w:styleId="3588">
    <w:name w:val="xl1827"/>
    <w:basedOn w:val="1"/>
    <w:qFormat/>
    <w:uiPriority w:val="0"/>
    <w:pPr>
      <w:spacing w:before="100" w:beforeAutospacing="1" w:after="100" w:afterAutospacing="1" w:line="240" w:lineRule="auto"/>
      <w:textAlignment w:val="center"/>
    </w:pPr>
    <w:rPr>
      <w:rFonts w:ascii="Times New Roman" w:hAnsi="Times New Roman" w:eastAsia="Times New Roman" w:cs="Times New Roman"/>
      <w:sz w:val="24"/>
      <w:szCs w:val="24"/>
    </w:rPr>
  </w:style>
  <w:style w:type="paragraph" w:customStyle="1" w:styleId="3589">
    <w:name w:val="xl182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4"/>
      <w:szCs w:val="24"/>
    </w:rPr>
  </w:style>
  <w:style w:type="paragraph" w:customStyle="1" w:styleId="3590">
    <w:name w:val="xl1829"/>
    <w:basedOn w:val="1"/>
    <w:qFormat/>
    <w:uiPriority w:val="0"/>
    <w:pPr>
      <w:spacing w:before="100" w:beforeAutospacing="1" w:after="100" w:afterAutospacing="1" w:line="240" w:lineRule="auto"/>
    </w:pPr>
    <w:rPr>
      <w:rFonts w:ascii="Times New Roman" w:hAnsi="Times New Roman" w:eastAsia="Times New Roman" w:cs="Times New Roman"/>
      <w:sz w:val="24"/>
      <w:szCs w:val="24"/>
    </w:rPr>
  </w:style>
  <w:style w:type="paragraph" w:customStyle="1" w:styleId="3591">
    <w:name w:val="xl1830"/>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4"/>
      <w:szCs w:val="24"/>
    </w:rPr>
  </w:style>
  <w:style w:type="paragraph" w:customStyle="1" w:styleId="3592">
    <w:name w:val="xl183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color w:val="000000"/>
      <w:sz w:val="24"/>
      <w:szCs w:val="24"/>
    </w:rPr>
  </w:style>
  <w:style w:type="table" w:customStyle="1" w:styleId="3593">
    <w:name w:val="Сетка таблицы145"/>
    <w:basedOn w:val="12"/>
    <w:qFormat/>
    <w:uiPriority w:val="0"/>
    <w:pPr>
      <w:spacing w:after="0" w:line="240" w:lineRule="auto"/>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594">
    <w:name w:val="xl52379"/>
    <w:basedOn w:val="1"/>
    <w:qFormat/>
    <w:uiPriority w:val="0"/>
    <w:pPr>
      <w:spacing w:before="100" w:beforeAutospacing="1" w:after="100" w:afterAutospacing="1" w:line="240" w:lineRule="auto"/>
    </w:pPr>
    <w:rPr>
      <w:rFonts w:ascii="Times New Roman" w:hAnsi="Times New Roman" w:eastAsia="Times New Roman" w:cs="Times New Roman"/>
      <w:sz w:val="20"/>
      <w:szCs w:val="20"/>
    </w:rPr>
  </w:style>
  <w:style w:type="paragraph" w:customStyle="1" w:styleId="3595">
    <w:name w:val="xl52380"/>
    <w:basedOn w:val="1"/>
    <w:qFormat/>
    <w:uiPriority w:val="0"/>
    <w:pPr>
      <w:spacing w:before="100" w:beforeAutospacing="1" w:after="100" w:afterAutospacing="1" w:line="240" w:lineRule="auto"/>
      <w:textAlignment w:val="center"/>
    </w:pPr>
    <w:rPr>
      <w:rFonts w:ascii="Times New Roman" w:hAnsi="Times New Roman" w:eastAsia="Times New Roman" w:cs="Times New Roman"/>
      <w:sz w:val="20"/>
      <w:szCs w:val="20"/>
    </w:rPr>
  </w:style>
  <w:style w:type="paragraph" w:customStyle="1" w:styleId="3596">
    <w:name w:val="xl52381"/>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3597">
    <w:name w:val="xl52382"/>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3598">
    <w:name w:val="xl5238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3599">
    <w:name w:val="xl52384"/>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textAlignment w:val="center"/>
    </w:pPr>
    <w:rPr>
      <w:rFonts w:ascii="Times New Roman" w:hAnsi="Times New Roman" w:eastAsia="Times New Roman" w:cs="Times New Roman"/>
      <w:color w:val="000000"/>
      <w:sz w:val="20"/>
      <w:szCs w:val="20"/>
    </w:rPr>
  </w:style>
  <w:style w:type="paragraph" w:customStyle="1" w:styleId="3600">
    <w:name w:val="xl52385"/>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3601">
    <w:name w:val="xl52386"/>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3602">
    <w:name w:val="xl52387"/>
    <w:basedOn w:val="1"/>
    <w:qFormat/>
    <w:uiPriority w:val="0"/>
    <w:pPr>
      <w:shd w:val="clear" w:color="000000" w:fill="538DD5"/>
      <w:spacing w:before="100" w:beforeAutospacing="1" w:after="100" w:afterAutospacing="1" w:line="240" w:lineRule="auto"/>
    </w:pPr>
    <w:rPr>
      <w:rFonts w:ascii="Times New Roman" w:hAnsi="Times New Roman" w:eastAsia="Times New Roman" w:cs="Times New Roman"/>
      <w:sz w:val="20"/>
      <w:szCs w:val="20"/>
    </w:rPr>
  </w:style>
  <w:style w:type="paragraph" w:customStyle="1" w:styleId="3603">
    <w:name w:val="xl52388"/>
    <w:basedOn w:val="1"/>
    <w:qFormat/>
    <w:uiPriority w:val="0"/>
    <w:pPr>
      <w:pBdr>
        <w:top w:val="single" w:color="auto" w:sz="4" w:space="0"/>
        <w:left w:val="single" w:color="auto" w:sz="4" w:space="0"/>
        <w:bottom w:val="single" w:color="auto" w:sz="4" w:space="0"/>
        <w:right w:val="single" w:color="auto" w:sz="4" w:space="0"/>
      </w:pBdr>
      <w:shd w:val="clear" w:color="000000" w:fill="538DD5"/>
      <w:spacing w:before="100" w:beforeAutospacing="1" w:after="100" w:afterAutospacing="1" w:line="240" w:lineRule="auto"/>
      <w:jc w:val="center"/>
      <w:textAlignment w:val="center"/>
    </w:pPr>
    <w:rPr>
      <w:rFonts w:ascii="Times New Roman" w:hAnsi="Times New Roman" w:eastAsia="Times New Roman" w:cs="Times New Roman"/>
      <w:b/>
      <w:bCs/>
      <w:color w:val="000000"/>
      <w:sz w:val="20"/>
      <w:szCs w:val="20"/>
    </w:rPr>
  </w:style>
  <w:style w:type="paragraph" w:customStyle="1" w:styleId="3604">
    <w:name w:val="xl52389"/>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color w:val="000000"/>
      <w:sz w:val="20"/>
      <w:szCs w:val="20"/>
    </w:rPr>
  </w:style>
  <w:style w:type="paragraph" w:customStyle="1" w:styleId="3605">
    <w:name w:val="xl52390"/>
    <w:basedOn w:val="1"/>
    <w:uiPriority w:val="0"/>
    <w:pPr>
      <w:pBdr>
        <w:top w:val="single" w:color="auto" w:sz="4" w:space="0"/>
        <w:left w:val="single" w:color="auto" w:sz="4" w:space="0"/>
        <w:right w:val="single" w:color="auto" w:sz="4" w:space="0"/>
      </w:pBdr>
      <w:spacing w:before="100" w:beforeAutospacing="1" w:after="100" w:afterAutospacing="1" w:line="240" w:lineRule="auto"/>
      <w:textAlignment w:val="center"/>
    </w:pPr>
    <w:rPr>
      <w:rFonts w:ascii="Times New Roman" w:hAnsi="Times New Roman" w:eastAsia="Times New Roman" w:cs="Times New Roman"/>
      <w:color w:val="000000"/>
      <w:sz w:val="20"/>
      <w:szCs w:val="20"/>
    </w:rPr>
  </w:style>
  <w:style w:type="paragraph" w:customStyle="1" w:styleId="3606">
    <w:name w:val="xl52391"/>
    <w:basedOn w:val="1"/>
    <w:uiPriority w:val="0"/>
    <w:pPr>
      <w:pBdr>
        <w:left w:val="single" w:color="auto" w:sz="4" w:space="0"/>
        <w:bottom w:val="single" w:color="auto" w:sz="4" w:space="0"/>
        <w:right w:val="single" w:color="auto" w:sz="4" w:space="0"/>
      </w:pBdr>
      <w:spacing w:before="100" w:beforeAutospacing="1" w:after="100" w:afterAutospacing="1" w:line="240" w:lineRule="auto"/>
      <w:textAlignment w:val="center"/>
    </w:pPr>
    <w:rPr>
      <w:rFonts w:ascii="Times New Roman" w:hAnsi="Times New Roman" w:eastAsia="Times New Roman" w:cs="Times New Roman"/>
      <w:color w:val="000000"/>
      <w:sz w:val="20"/>
      <w:szCs w:val="20"/>
    </w:rPr>
  </w:style>
  <w:style w:type="paragraph" w:customStyle="1" w:styleId="3607">
    <w:name w:val="xl52392"/>
    <w:basedOn w:val="1"/>
    <w:qFormat/>
    <w:uiPriority w:val="0"/>
    <w:pPr>
      <w:pBdr>
        <w:top w:val="single" w:color="auto" w:sz="4" w:space="0"/>
        <w:left w:val="single" w:color="auto" w:sz="4" w:space="0"/>
        <w:bottom w:val="single" w:color="auto" w:sz="4" w:space="0"/>
        <w:right w:val="single" w:color="auto" w:sz="4" w:space="0"/>
      </w:pBdr>
      <w:shd w:val="clear" w:color="000000" w:fill="FF0000"/>
      <w:spacing w:before="100" w:beforeAutospacing="1" w:after="100" w:afterAutospacing="1" w:line="240" w:lineRule="auto"/>
      <w:jc w:val="center"/>
      <w:textAlignment w:val="center"/>
    </w:pPr>
    <w:rPr>
      <w:rFonts w:ascii="Times New Roman" w:hAnsi="Times New Roman" w:eastAsia="Times New Roman" w:cs="Times New Roman"/>
      <w:color w:val="000000"/>
      <w:sz w:val="20"/>
      <w:szCs w:val="20"/>
    </w:rPr>
  </w:style>
  <w:style w:type="paragraph" w:customStyle="1" w:styleId="3608">
    <w:name w:val="font1"/>
    <w:basedOn w:val="1"/>
    <w:qFormat/>
    <w:uiPriority w:val="0"/>
    <w:pPr>
      <w:spacing w:before="100" w:beforeAutospacing="1" w:after="100" w:afterAutospacing="1" w:line="240" w:lineRule="auto"/>
    </w:pPr>
    <w:rPr>
      <w:rFonts w:ascii="Calibri" w:hAnsi="Calibri" w:eastAsia="Times New Roman" w:cs="Calibri"/>
      <w:color w:val="000000"/>
    </w:rPr>
  </w:style>
  <w:style w:type="paragraph" w:customStyle="1" w:styleId="3609">
    <w:name w:val="xl52393"/>
    <w:basedOn w:val="1"/>
    <w:qFormat/>
    <w:uiPriority w:val="0"/>
    <w:pPr>
      <w:pBdr>
        <w:left w:val="single" w:color="auto" w:sz="4" w:space="0"/>
        <w:bottom w:val="single" w:color="auto" w:sz="4" w:space="0"/>
        <w:right w:val="single" w:color="auto" w:sz="4" w:space="0"/>
      </w:pBdr>
      <w:spacing w:before="100" w:beforeAutospacing="1" w:after="100" w:afterAutospacing="1" w:line="240" w:lineRule="auto"/>
      <w:textAlignment w:val="center"/>
    </w:pPr>
    <w:rPr>
      <w:rFonts w:ascii="Times New Roman" w:hAnsi="Times New Roman" w:eastAsia="Times New Roman" w:cs="Times New Roman"/>
      <w:color w:val="000000"/>
      <w:sz w:val="20"/>
      <w:szCs w:val="20"/>
    </w:rPr>
  </w:style>
  <w:style w:type="paragraph" w:customStyle="1" w:styleId="3610">
    <w:name w:val="xl52394"/>
    <w:basedOn w:val="1"/>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color w:val="000000"/>
      <w:sz w:val="20"/>
      <w:szCs w:val="20"/>
    </w:rPr>
  </w:style>
  <w:style w:type="paragraph" w:customStyle="1" w:styleId="3611">
    <w:name w:val="Обратный адрес"/>
    <w:basedOn w:val="1"/>
    <w:semiHidden/>
    <w:qFormat/>
    <w:uiPriority w:val="99"/>
    <w:pPr>
      <w:keepLines/>
      <w:framePr w:w="5160" w:h="840" w:wrap="notBeside" w:vAnchor="page" w:hAnchor="page" w:x="6121" w:y="915" w:anchorLock="1"/>
      <w:tabs>
        <w:tab w:val="left" w:pos="2160"/>
      </w:tabs>
      <w:spacing w:after="0" w:line="160" w:lineRule="atLeast"/>
      <w:ind w:firstLine="709"/>
      <w:jc w:val="both"/>
    </w:pPr>
    <w:rPr>
      <w:rFonts w:ascii="Arial" w:hAnsi="Arial" w:eastAsia="Times New Roman" w:cs="Arial"/>
      <w:sz w:val="14"/>
      <w:szCs w:val="14"/>
      <w:lang w:eastAsia="en-US"/>
    </w:rPr>
  </w:style>
  <w:style w:type="table" w:customStyle="1" w:styleId="3612">
    <w:name w:val="Table Grid Report219"/>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3613">
    <w:name w:val="ConsNonformat Знак"/>
    <w:link w:val="646"/>
    <w:qFormat/>
    <w:uiPriority w:val="99"/>
    <w:rPr>
      <w:rFonts w:ascii="Consultant" w:hAnsi="Consultant" w:eastAsia="Times New Roman" w:cs="Times New Roman"/>
      <w:lang w:val="en-US" w:bidi="en-US"/>
    </w:rPr>
  </w:style>
  <w:style w:type="paragraph" w:customStyle="1" w:styleId="3614">
    <w:name w:val="xl58938"/>
    <w:basedOn w:val="1"/>
    <w:uiPriority w:val="0"/>
    <w:pPr>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3615">
    <w:name w:val="xl58939"/>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3616">
    <w:name w:val="xl58940"/>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3617">
    <w:name w:val="xl58941"/>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3618">
    <w:name w:val="xl58942"/>
    <w:basedOn w:val="1"/>
    <w:qFormat/>
    <w:uiPriority w:val="0"/>
    <w:pPr>
      <w:spacing w:before="100" w:beforeAutospacing="1" w:after="100" w:afterAutospacing="1" w:line="240" w:lineRule="auto"/>
      <w:jc w:val="center"/>
      <w:textAlignment w:val="center"/>
    </w:pPr>
    <w:rPr>
      <w:rFonts w:ascii="Times New Roman" w:hAnsi="Times New Roman" w:eastAsia="Times New Roman" w:cs="Times New Roman"/>
      <w:sz w:val="40"/>
      <w:szCs w:val="40"/>
    </w:rPr>
  </w:style>
  <w:style w:type="paragraph" w:customStyle="1" w:styleId="3619">
    <w:name w:val="xl5894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color w:val="000000"/>
      <w:sz w:val="20"/>
      <w:szCs w:val="20"/>
    </w:rPr>
  </w:style>
  <w:style w:type="paragraph" w:customStyle="1" w:styleId="3620">
    <w:name w:val="xl58944"/>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3621">
    <w:name w:val="xl58945"/>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3622">
    <w:name w:val="xl58946"/>
    <w:basedOn w:val="1"/>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3623">
    <w:name w:val="xl58947"/>
    <w:basedOn w:val="1"/>
    <w:qFormat/>
    <w:uiPriority w:val="0"/>
    <w:pPr>
      <w:shd w:val="clear" w:color="000000" w:fill="A6A6A6"/>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3624">
    <w:name w:val="xl58948"/>
    <w:basedOn w:val="1"/>
    <w:qFormat/>
    <w:uiPriority w:val="0"/>
    <w:pPr>
      <w:pBdr>
        <w:left w:val="single" w:color="auto" w:sz="4" w:space="0"/>
        <w:bottom w:val="single" w:color="auto" w:sz="4" w:space="0"/>
        <w:right w:val="single" w:color="auto" w:sz="4" w:space="0"/>
      </w:pBdr>
      <w:shd w:val="clear" w:color="000000" w:fill="A6A6A6"/>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3625">
    <w:name w:val="xl58949"/>
    <w:basedOn w:val="1"/>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right"/>
      <w:textAlignment w:val="center"/>
    </w:pPr>
    <w:rPr>
      <w:rFonts w:ascii="Times New Roman" w:hAnsi="Times New Roman" w:eastAsia="Times New Roman" w:cs="Times New Roman"/>
      <w:b/>
      <w:bCs/>
      <w:sz w:val="20"/>
      <w:szCs w:val="20"/>
    </w:rPr>
  </w:style>
  <w:style w:type="paragraph" w:customStyle="1" w:styleId="3626">
    <w:name w:val="xl58950"/>
    <w:basedOn w:val="1"/>
    <w:qFormat/>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3627">
    <w:name w:val="xl58951"/>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3628">
    <w:name w:val="xl58952"/>
    <w:basedOn w:val="1"/>
    <w:uiPriority w:val="0"/>
    <w:pPr>
      <w:pBdr>
        <w:top w:val="single" w:color="auto" w:sz="4" w:space="0"/>
        <w:left w:val="single" w:color="auto" w:sz="4" w:space="0"/>
        <w:bottom w:val="single" w:color="auto" w:sz="4" w:space="0"/>
        <w:right w:val="single" w:color="auto" w:sz="4" w:space="0"/>
      </w:pBdr>
      <w:shd w:val="clear" w:color="000000" w:fill="A6A6A6"/>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3629">
    <w:name w:val="xl58953"/>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3630">
    <w:name w:val="xl58954"/>
    <w:basedOn w:val="1"/>
    <w:uiPriority w:val="0"/>
    <w:pPr>
      <w:pBdr>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3631">
    <w:name w:val="xl58955"/>
    <w:basedOn w:val="1"/>
    <w:uiPriority w:val="0"/>
    <w:pPr>
      <w:pBdr>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3632">
    <w:name w:val="xl58956"/>
    <w:basedOn w:val="1"/>
    <w:qFormat/>
    <w:uiPriority w:val="0"/>
    <w:pPr>
      <w:pBdr>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3633">
    <w:name w:val="xl58957"/>
    <w:basedOn w:val="1"/>
    <w:qFormat/>
    <w:uiPriority w:val="0"/>
    <w:pPr>
      <w:pBdr>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3634">
    <w:name w:val="xl58958"/>
    <w:basedOn w:val="1"/>
    <w:uiPriority w:val="0"/>
    <w:pPr>
      <w:pBdr>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3635">
    <w:name w:val="xl58959"/>
    <w:basedOn w:val="1"/>
    <w:uiPriority w:val="0"/>
    <w:pPr>
      <w:pBdr>
        <w:top w:val="single" w:color="auto" w:sz="4" w:space="0"/>
        <w:left w:val="single" w:color="auto" w:sz="4" w:space="0"/>
        <w:bottom w:val="single" w:color="auto" w:sz="4" w:space="0"/>
        <w:right w:val="single" w:color="auto" w:sz="4" w:space="0"/>
      </w:pBdr>
      <w:shd w:val="clear" w:color="000000" w:fill="A6F73B"/>
      <w:spacing w:before="100" w:beforeAutospacing="1" w:after="100" w:afterAutospacing="1" w:line="240" w:lineRule="auto"/>
      <w:jc w:val="center"/>
      <w:textAlignment w:val="center"/>
    </w:pPr>
    <w:rPr>
      <w:rFonts w:ascii="Times New Roman" w:hAnsi="Times New Roman" w:eastAsia="Times New Roman" w:cs="Times New Roman"/>
      <w:b/>
      <w:bCs/>
      <w:sz w:val="20"/>
      <w:szCs w:val="20"/>
    </w:rPr>
  </w:style>
  <w:style w:type="paragraph" w:customStyle="1" w:styleId="3636">
    <w:name w:val="xl58960"/>
    <w:basedOn w:val="1"/>
    <w:qFormat/>
    <w:uiPriority w:val="0"/>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paragraph" w:customStyle="1" w:styleId="3637">
    <w:name w:val="xl58961"/>
    <w:basedOn w:val="1"/>
    <w:qFormat/>
    <w:uiPriority w:val="0"/>
    <w:pPr>
      <w:pBdr>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textAlignment w:val="center"/>
    </w:pPr>
    <w:rPr>
      <w:rFonts w:ascii="Times New Roman" w:hAnsi="Times New Roman" w:eastAsia="Times New Roman" w:cs="Times New Roman"/>
      <w:sz w:val="20"/>
      <w:szCs w:val="20"/>
    </w:rPr>
  </w:style>
  <w:style w:type="table" w:customStyle="1" w:styleId="3638">
    <w:name w:val="Table Grid Report319"/>
    <w:basedOn w:val="12"/>
    <w:uiPriority w:val="5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639">
    <w:name w:val="Сетка таблицы153"/>
    <w:basedOn w:val="12"/>
    <w:uiPriority w:val="39"/>
    <w:pPr>
      <w:spacing w:after="0" w:line="240" w:lineRule="auto"/>
    </w:pPr>
    <w:rPr>
      <w:rFonts w:ascii="Calibri" w:hAnsi="Calibri" w:eastAsia="Times New Roman" w:cs="Times New Roman"/>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3640">
    <w:name w:val="Table Grid Report48"/>
    <w:basedOn w:val="12"/>
    <w:qFormat/>
    <w:uiPriority w:val="99"/>
    <w:pPr>
      <w:spacing w:after="0" w:line="240" w:lineRule="auto"/>
      <w:jc w:val="center"/>
    </w:pPr>
    <w:rPr>
      <w:rFonts w:ascii="Calibri" w:hAnsi="Calibri" w:eastAsia="Calibri"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641">
    <w:name w:val="Сетка таблицы238"/>
    <w:basedOn w:val="12"/>
    <w:uiPriority w:val="0"/>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642">
    <w:name w:val="Сетка таблицы163"/>
    <w:basedOn w:val="12"/>
    <w:qFormat/>
    <w:uiPriority w:val="39"/>
    <w:pPr>
      <w:spacing w:after="0" w:line="240" w:lineRule="auto"/>
    </w:pPr>
    <w:rPr>
      <w:rFonts w:ascii="Calibri" w:hAnsi="Calibri" w:eastAsia="Times New Roman" w:cs="Times New Roman"/>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3643">
    <w:name w:val="Сетка таблицы811"/>
    <w:basedOn w:val="12"/>
    <w:qFormat/>
    <w:uiPriority w:val="59"/>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644">
    <w:name w:val="Веб-таблица 323"/>
    <w:basedOn w:val="12"/>
    <w:uiPriority w:val="0"/>
    <w:pPr>
      <w:spacing w:after="0" w:line="240" w:lineRule="auto"/>
      <w:jc w:val="center"/>
    </w:pPr>
    <w:rPr>
      <w:rFonts w:ascii="Times New Roman" w:hAnsi="Times New Roman"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l2br w:val="nil"/>
          <w:tr2bl w:val="nil"/>
        </w:tcBorders>
      </w:tcPr>
    </w:tblStylePr>
  </w:style>
  <w:style w:type="table" w:customStyle="1" w:styleId="3645">
    <w:name w:val="Сетка таблицы173"/>
    <w:basedOn w:val="12"/>
    <w:qFormat/>
    <w:uiPriority w:val="39"/>
    <w:pPr>
      <w:spacing w:after="0" w:line="240" w:lineRule="auto"/>
    </w:pPr>
    <w:rPr>
      <w:rFonts w:ascii="Calibri" w:hAnsi="Calibri" w:eastAsia="Times New Roman" w:cs="Times New Roman"/>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footer" Target="footer1.xml"/><Relationship Id="rId63" Type="http://schemas.openxmlformats.org/officeDocument/2006/relationships/fontTable" Target="fontTable.xml"/><Relationship Id="rId62" Type="http://schemas.openxmlformats.org/officeDocument/2006/relationships/customXml" Target="../customXml/item2.xml"/><Relationship Id="rId61" Type="http://schemas.openxmlformats.org/officeDocument/2006/relationships/numbering" Target="numbering.xml"/><Relationship Id="rId60" Type="http://schemas.openxmlformats.org/officeDocument/2006/relationships/customXml" Target="../customXml/item1.xml"/><Relationship Id="rId6" Type="http://schemas.openxmlformats.org/officeDocument/2006/relationships/header" Target="header2.xml"/><Relationship Id="rId59" Type="http://schemas.openxmlformats.org/officeDocument/2006/relationships/image" Target="media/image39.wmf"/><Relationship Id="rId58" Type="http://schemas.openxmlformats.org/officeDocument/2006/relationships/oleObject" Target="embeddings/oleObject2.bin"/><Relationship Id="rId57" Type="http://schemas.openxmlformats.org/officeDocument/2006/relationships/image" Target="media/image38.wmf"/><Relationship Id="rId56" Type="http://schemas.openxmlformats.org/officeDocument/2006/relationships/oleObject" Target="embeddings/oleObject1.bin"/><Relationship Id="rId55" Type="http://schemas.openxmlformats.org/officeDocument/2006/relationships/image" Target="media/image37.png"/><Relationship Id="rId54" Type="http://schemas.openxmlformats.org/officeDocument/2006/relationships/image" Target="media/image36.png"/><Relationship Id="rId53" Type="http://schemas.openxmlformats.org/officeDocument/2006/relationships/image" Target="media/image35.png"/><Relationship Id="rId52" Type="http://schemas.openxmlformats.org/officeDocument/2006/relationships/image" Target="media/image34.png"/><Relationship Id="rId51" Type="http://schemas.openxmlformats.org/officeDocument/2006/relationships/image" Target="media/image33.png"/><Relationship Id="rId50" Type="http://schemas.openxmlformats.org/officeDocument/2006/relationships/image" Target="media/image32.wmf"/><Relationship Id="rId5" Type="http://schemas.openxmlformats.org/officeDocument/2006/relationships/header" Target="header1.xml"/><Relationship Id="rId49" Type="http://schemas.openxmlformats.org/officeDocument/2006/relationships/image" Target="media/image31.wmf"/><Relationship Id="rId48" Type="http://schemas.openxmlformats.org/officeDocument/2006/relationships/image" Target="media/image30.wmf"/><Relationship Id="rId47" Type="http://schemas.openxmlformats.org/officeDocument/2006/relationships/image" Target="media/image29.wmf"/><Relationship Id="rId46" Type="http://schemas.openxmlformats.org/officeDocument/2006/relationships/image" Target="media/image28.wmf"/><Relationship Id="rId45" Type="http://schemas.openxmlformats.org/officeDocument/2006/relationships/image" Target="media/image27.wmf"/><Relationship Id="rId44" Type="http://schemas.openxmlformats.org/officeDocument/2006/relationships/image" Target="media/image26.wmf"/><Relationship Id="rId43" Type="http://schemas.openxmlformats.org/officeDocument/2006/relationships/image" Target="media/image25.wmf"/><Relationship Id="rId42" Type="http://schemas.openxmlformats.org/officeDocument/2006/relationships/image" Target="media/image24.wmf"/><Relationship Id="rId41" Type="http://schemas.openxmlformats.org/officeDocument/2006/relationships/image" Target="media/image23.wmf"/><Relationship Id="rId40" Type="http://schemas.openxmlformats.org/officeDocument/2006/relationships/image" Target="media/image22.wmf"/><Relationship Id="rId4" Type="http://schemas.openxmlformats.org/officeDocument/2006/relationships/endnotes" Target="endnotes.xml"/><Relationship Id="rId39" Type="http://schemas.openxmlformats.org/officeDocument/2006/relationships/image" Target="media/image21.wmf"/><Relationship Id="rId38" Type="http://schemas.openxmlformats.org/officeDocument/2006/relationships/image" Target="media/image20.wmf"/><Relationship Id="rId37" Type="http://schemas.openxmlformats.org/officeDocument/2006/relationships/image" Target="media/image19.wmf"/><Relationship Id="rId36" Type="http://schemas.openxmlformats.org/officeDocument/2006/relationships/image" Target="media/image18.wmf"/><Relationship Id="rId35" Type="http://schemas.openxmlformats.org/officeDocument/2006/relationships/image" Target="media/image17.wmf"/><Relationship Id="rId34" Type="http://schemas.openxmlformats.org/officeDocument/2006/relationships/image" Target="media/image16.wmf"/><Relationship Id="rId33" Type="http://schemas.openxmlformats.org/officeDocument/2006/relationships/image" Target="media/image15.wmf"/><Relationship Id="rId32" Type="http://schemas.openxmlformats.org/officeDocument/2006/relationships/image" Target="media/image14.wmf"/><Relationship Id="rId31" Type="http://schemas.openxmlformats.org/officeDocument/2006/relationships/image" Target="media/image13.wmf"/><Relationship Id="rId30" Type="http://schemas.openxmlformats.org/officeDocument/2006/relationships/image" Target="media/image12.wmf"/><Relationship Id="rId3" Type="http://schemas.openxmlformats.org/officeDocument/2006/relationships/footnotes" Target="footnotes.xml"/><Relationship Id="rId29" Type="http://schemas.openxmlformats.org/officeDocument/2006/relationships/image" Target="media/image11.wmf"/><Relationship Id="rId28" Type="http://schemas.openxmlformats.org/officeDocument/2006/relationships/image" Target="media/image10.wmf"/><Relationship Id="rId27" Type="http://schemas.openxmlformats.org/officeDocument/2006/relationships/image" Target="media/image9.wmf"/><Relationship Id="rId26" Type="http://schemas.openxmlformats.org/officeDocument/2006/relationships/image" Target="media/image8.wmf"/><Relationship Id="rId25" Type="http://schemas.openxmlformats.org/officeDocument/2006/relationships/image" Target="media/image7.wmf"/><Relationship Id="rId24" Type="http://schemas.openxmlformats.org/officeDocument/2006/relationships/image" Target="media/image6.png"/><Relationship Id="rId23" Type="http://schemas.openxmlformats.org/officeDocument/2006/relationships/image" Target="media/image5.png"/><Relationship Id="rId22" Type="http://schemas.openxmlformats.org/officeDocument/2006/relationships/image" Target="media/image4.emf"/><Relationship Id="rId21" Type="http://schemas.openxmlformats.org/officeDocument/2006/relationships/image" Target="media/image3.emf"/><Relationship Id="rId20" Type="http://schemas.openxmlformats.org/officeDocument/2006/relationships/image" Target="media/image2.png"/><Relationship Id="rId2" Type="http://schemas.openxmlformats.org/officeDocument/2006/relationships/settings" Target="settings.xml"/><Relationship Id="rId19" Type="http://schemas.openxmlformats.org/officeDocument/2006/relationships/image" Target="media/image1.jpeg"/><Relationship Id="rId18" Type="http://schemas.openxmlformats.org/officeDocument/2006/relationships/theme" Target="theme/theme1.xml"/><Relationship Id="rId17" Type="http://schemas.openxmlformats.org/officeDocument/2006/relationships/footer" Target="footer10.xml"/><Relationship Id="rId16" Type="http://schemas.openxmlformats.org/officeDocument/2006/relationships/footer" Target="footer9.xml"/><Relationship Id="rId15" Type="http://schemas.openxmlformats.org/officeDocument/2006/relationships/footer" Target="footer8.xml"/><Relationship Id="rId14" Type="http://schemas.openxmlformats.org/officeDocument/2006/relationships/header" Target="header3.xml"/><Relationship Id="rId13" Type="http://schemas.openxmlformats.org/officeDocument/2006/relationships/footer" Target="footer7.xml"/><Relationship Id="rId12" Type="http://schemas.openxmlformats.org/officeDocument/2006/relationships/footer" Target="footer6.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_rels/numbering.xml.rels><?xml version="1.0" encoding="UTF-8" standalone="yes"?>
<Relationships xmlns="http://schemas.openxmlformats.org/package/2006/relationships"><Relationship Id="rId1" Type="http://schemas.openxmlformats.org/officeDocument/2006/relationships/image" Target="media/image4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Info spid="_x0000_s1029"/>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3F1D54E-CBEE-41C1-A037-461E9401CB19}">
  <ds:schemaRefs/>
</ds:datastoreItem>
</file>

<file path=docProps/app.xml><?xml version="1.0" encoding="utf-8"?>
<Properties xmlns="http://schemas.openxmlformats.org/officeDocument/2006/extended-properties" xmlns:vt="http://schemas.openxmlformats.org/officeDocument/2006/docPropsVTypes">
  <Template>Normal.dotm</Template>
  <Pages>254</Pages>
  <Words>65821</Words>
  <Characters>375185</Characters>
  <Lines>3126</Lines>
  <Paragraphs>880</Paragraphs>
  <TotalTime>853</TotalTime>
  <ScaleCrop>false</ScaleCrop>
  <LinksUpToDate>false</LinksUpToDate>
  <CharactersWithSpaces>440126</CharactersWithSpaces>
  <Application>WPS Office_12.2.0.21546_F1E327BC-269C-435d-A152-05C5408002CA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2024-05-15T15:57:00Z</dcterms:created>
  <dc:creator>user</dc:creator>
  <cp:lastModifiedBy>User</cp:lastModifiedBy>
  <cp:lastPrinted>2024-08-01T12:16:00Z</cp:lastPrinted>
  <dcterms:modified xsi:type="dcterms:W3CDTF">2025-06-18T06:13:39Z</dcterms:modified>
  <cp:revision>41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1049-12.2.0.21546</vt:lpwstr>
  </property>
  <property fmtid="{D5CDD505-2E9C-101B-9397-08002B2CF9AE}" pid="3" name="ICV">
    <vt:lpwstr>1B56E348776E4FE182E3FCFFB0F143FF_13</vt:lpwstr>
  </property>
</Properties>
</file>