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B1D2C" w14:textId="77777777" w:rsidR="00EC4FE7" w:rsidRPr="00F04A17" w:rsidRDefault="008C2FEF" w:rsidP="008C2FEF">
      <w:pPr>
        <w:pStyle w:val="rtejustify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bookmarkStart w:id="0" w:name="_GoBack"/>
      <w:bookmarkEnd w:id="0"/>
      <w:r w:rsidRPr="00F04A17">
        <w:rPr>
          <w:sz w:val="28"/>
          <w:szCs w:val="28"/>
        </w:rPr>
        <w:t>II Новосибирский торговый форум открылся 6 ноября. В рамках деловой части прошли тематические дискуссионные площадки, круглые столы, сессии, мастер-классы и другие мероприятия. На них были рассмотрены наиболее актуальные вопросы для сферы торговли, вопросы развития оптово-розничных рынков, торговых центров, ритейла, торговли на селе и другие.</w:t>
      </w:r>
    </w:p>
    <w:p w14:paraId="46D3254C" w14:textId="77777777" w:rsidR="00EC4FE7" w:rsidRDefault="00EC4FE7" w:rsidP="008C2FEF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noProof/>
          <w:color w:val="3F4758"/>
          <w:sz w:val="27"/>
          <w:szCs w:val="27"/>
        </w:rPr>
        <w:drawing>
          <wp:inline distT="0" distB="0" distL="0" distR="0" wp14:anchorId="0E6F671A" wp14:editId="686C8645">
            <wp:extent cx="5915025" cy="393069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591" cy="393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CF775" w14:textId="151AF91A" w:rsidR="00EC4FE7" w:rsidRDefault="00EC4FE7" w:rsidP="008C2FEF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noProof/>
          <w:color w:val="3F4758"/>
          <w:sz w:val="27"/>
          <w:szCs w:val="27"/>
        </w:rPr>
        <w:drawing>
          <wp:inline distT="0" distB="0" distL="0" distR="0" wp14:anchorId="2D8692A7" wp14:editId="4F9AF9B3">
            <wp:extent cx="5934075" cy="39433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C2DB8A9" wp14:editId="31122D52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339D02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b+KNg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458486CA" w14:textId="1BF7BCDC" w:rsidR="008C2FEF" w:rsidRPr="00F04A17" w:rsidRDefault="008C2FEF" w:rsidP="00F04A17">
      <w:pPr>
        <w:pStyle w:val="rtejustify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F04A17">
        <w:rPr>
          <w:sz w:val="28"/>
          <w:szCs w:val="28"/>
        </w:rPr>
        <w:t xml:space="preserve">Одновременно с форумом </w:t>
      </w:r>
      <w:r w:rsidR="00EC4FE7" w:rsidRPr="00F04A17">
        <w:rPr>
          <w:sz w:val="28"/>
          <w:szCs w:val="28"/>
        </w:rPr>
        <w:t xml:space="preserve">были </w:t>
      </w:r>
      <w:r w:rsidRPr="00F04A17">
        <w:rPr>
          <w:sz w:val="28"/>
          <w:szCs w:val="28"/>
        </w:rPr>
        <w:t>откры</w:t>
      </w:r>
      <w:r w:rsidR="00EC4FE7" w:rsidRPr="00F04A17">
        <w:rPr>
          <w:sz w:val="28"/>
          <w:szCs w:val="28"/>
        </w:rPr>
        <w:t>ты</w:t>
      </w:r>
      <w:r w:rsidRPr="00F04A17">
        <w:rPr>
          <w:sz w:val="28"/>
          <w:szCs w:val="28"/>
        </w:rPr>
        <w:t xml:space="preserve"> две выставочные площадки: Сибирская продовольственная неделя и ярмарка «Сделано у нас», где более 100 товаропроизводителей представили продукты со всей Новосибирской области и соседних регионов. Всего участие </w:t>
      </w:r>
      <w:r w:rsidRPr="00F04A17">
        <w:rPr>
          <w:sz w:val="28"/>
          <w:szCs w:val="28"/>
        </w:rPr>
        <w:lastRenderedPageBreak/>
        <w:t>в мероприятиях Новосибирского торгового форума приняли порядка четырех тысяч человек из Новосибирской области и соседних регионов, а также из других стран.</w:t>
      </w:r>
    </w:p>
    <w:p w14:paraId="018F2A44" w14:textId="07176F92" w:rsidR="00F04A17" w:rsidRPr="00F04A17" w:rsidRDefault="008C2FEF" w:rsidP="00F04A17">
      <w:pPr>
        <w:pStyle w:val="rtejustify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F04A17">
        <w:rPr>
          <w:sz w:val="28"/>
          <w:szCs w:val="28"/>
        </w:rPr>
        <w:t xml:space="preserve">Форум </w:t>
      </w:r>
      <w:r w:rsidR="00F04A17">
        <w:rPr>
          <w:sz w:val="28"/>
          <w:szCs w:val="28"/>
        </w:rPr>
        <w:t xml:space="preserve">был </w:t>
      </w:r>
      <w:r w:rsidRPr="00F04A17">
        <w:rPr>
          <w:sz w:val="28"/>
          <w:szCs w:val="28"/>
        </w:rPr>
        <w:t>организован Правительством Новосибирской области, Ассоциацией малоформатной торговли, Общероссийской общественной организацией малого и среднего предпринимательства «Опора России», Сибирской выставочной компанией при поддержке Минпромторга России в рамках «Сибирской продовольственной недели».</w:t>
      </w:r>
    </w:p>
    <w:p w14:paraId="4F3987C4" w14:textId="51B6A8A5" w:rsidR="008C2FEF" w:rsidRPr="008C2FEF" w:rsidRDefault="008C2FEF" w:rsidP="00F04A17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Pr="008C2F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Новосибирскстата</w:t>
      </w:r>
      <w:proofErr w:type="spellEnd"/>
      <w:r w:rsidRPr="008C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32,8 % предприятий задействованы в оптовой и розничной торговле и 34 тысячи объектов потребительского рынка работают в этой сфере на территории Новосибирской области. Доля продажи товаров на розничных рынках за пять лет сократилась с 2,7 % до 1,2 %. Это объясняется действием ФЗ № 271 и массовым закрытием розничных рынков. </w:t>
      </w:r>
    </w:p>
    <w:p w14:paraId="242F9C18" w14:textId="5436ADBA" w:rsidR="008C2FEF" w:rsidRDefault="008C2FEF" w:rsidP="008C2FEF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noProof/>
        </w:rPr>
        <w:drawing>
          <wp:inline distT="0" distB="0" distL="0" distR="0" wp14:anchorId="50B392EF" wp14:editId="1A49708F">
            <wp:extent cx="5940425" cy="3953161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F2A12" w14:textId="597570E5" w:rsidR="008C2FEF" w:rsidRPr="008C2FEF" w:rsidRDefault="008C2FEF" w:rsidP="00F04A17">
      <w:pPr>
        <w:shd w:val="clear" w:color="auto" w:fill="F4F7FC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ритейл-событие региона стало международным: в работе площадок приняли участие члены Китайской палаты международной торговли в России, делегации консульств Испании, Франции, а также Вьетнама, Казахстана, Белоруссии, Ирана, Турции, Узбекистана и других государств. </w:t>
      </w:r>
    </w:p>
    <w:p w14:paraId="0BF58841" w14:textId="0978F94E" w:rsidR="008C2FEF" w:rsidRPr="008C2FEF" w:rsidRDefault="008C2FEF" w:rsidP="00F04A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представили производства продуктов питания, розничные супермаркеты, рестораны, кондитерские, трансграничные платформы, ориентированные на импорт и экспорт. В своих выступлениях представители обратили внимание на проблему срока доставки товаров, что непозволительно для скоропортящихся продуктов.</w:t>
      </w:r>
    </w:p>
    <w:p w14:paraId="6578D437" w14:textId="77777777" w:rsidR="008C2FEF" w:rsidRPr="008C2FEF" w:rsidRDefault="008C2FEF" w:rsidP="00F04A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приоритетов для зарубежных предпринимателей остаются экологичность, качество, натуральность. Понравились гостям на ярмарках «Сибирская продовольственная неделя» и «Сделано у нас» мясо, кондитерские изделия, особенно мороженое. Потребителям азиатских стран нравится подход аутентичных народностей России к маркетингу, в частности, к упаковке и брендированию носителей, также отметили бизнесмены.</w:t>
      </w:r>
    </w:p>
    <w:p w14:paraId="6772416E" w14:textId="0DA36DC4" w:rsidR="008C2FEF" w:rsidRPr="008C2FEF" w:rsidRDefault="008C2FEF" w:rsidP="00F04A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новосибирские компании заключили 9 протоколов о намерениях с китайскими организациями, и 7 ― с вьетнамскими.</w:t>
      </w:r>
    </w:p>
    <w:p w14:paraId="7C5D3F94" w14:textId="77777777" w:rsidR="008C2FEF" w:rsidRPr="008C2FEF" w:rsidRDefault="008C2FEF" w:rsidP="00F04A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Действующая региональная ведомственная программа «Развитие торговли Новосибирской области» завершает своё действие в конце 2019 года. Чтобы сделать её ещё эффективнее, сотрудники </w:t>
      </w:r>
      <w:proofErr w:type="spellStart"/>
      <w:r w:rsidRPr="008C2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8C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возможность введения нового вида господдержки формата «автолавка». Он будет полезен жителям отдалённых сёл, где отсутствуют стационарные магазины.</w:t>
      </w:r>
    </w:p>
    <w:p w14:paraId="205D091A" w14:textId="77777777" w:rsidR="008C2FEF" w:rsidRPr="008C2FEF" w:rsidRDefault="008C2FEF" w:rsidP="00F04A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«Начиная с предыдущего форума мы еще плотнее начали общаться с коллегами, собирать обратную связь в режиме онлайн. Очередной раз обсуждая проблемы доставки товаров и назрел вопрос об автолавках. Мы рады получать различные инициативы от вас, поэтому проработали вопрос, изучили опыт субъектов. Сегодня благодаря очередному форуму мы должны сформировать нашу позицию», ― обратился к коллегам заместитель министра промышленности, торговли и развития предпринимательства НСО </w:t>
      </w:r>
      <w:r w:rsidRPr="008C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 Останин</w:t>
      </w:r>
      <w:r w:rsidRPr="008C2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32F97F" w14:textId="77777777" w:rsidR="008C2FEF" w:rsidRPr="008C2FEF" w:rsidRDefault="008C2FEF" w:rsidP="00F04A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 меру поддержки планируют направить на возмещение части затрат на покупку автолавок. Такой формат не новый для Новосибирской области, но на законодательном уровне будет закреплён впервые. Удобство автолавки в её мобильности: грузовик привозят в нужное место, торговля ведется на месте.</w:t>
      </w:r>
    </w:p>
    <w:p w14:paraId="3A9A48D1" w14:textId="77777777" w:rsidR="008C2FEF" w:rsidRPr="008C2FEF" w:rsidRDefault="008C2FEF" w:rsidP="00F04A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обсуждении участники горячо поддержали формат. По словам председателя правления </w:t>
      </w:r>
      <w:proofErr w:type="spellStart"/>
      <w:r w:rsidRPr="008C2F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Облпотребсоюза</w:t>
      </w:r>
      <w:proofErr w:type="spellEnd"/>
      <w:r w:rsidRPr="008C2F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Сергея </w:t>
      </w:r>
      <w:proofErr w:type="spellStart"/>
      <w:r w:rsidRPr="008C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Сапсая</w:t>
      </w:r>
      <w:proofErr w:type="spellEnd"/>
      <w:r w:rsidRPr="008C2FE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формат позволит решить проблему отсутствия продавцов в регионе: «Автолавка объедет сразу несколько населенных пунктов по графику и развезет продукты. Но всё это действенно только с существующими мерами, вроде "11 км"».</w:t>
      </w:r>
    </w:p>
    <w:p w14:paraId="4BE83EEF" w14:textId="77777777" w:rsidR="008C2FEF" w:rsidRPr="008C2FEF" w:rsidRDefault="008C2FEF" w:rsidP="00F04A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обсуждения </w:t>
      </w:r>
      <w:proofErr w:type="spellStart"/>
      <w:r w:rsidRPr="008C2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</w:t>
      </w:r>
      <w:proofErr w:type="spellEnd"/>
      <w:r w:rsidRPr="008C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начнет подготовку презентации изменений в региональную программу депутатам Законодательного Собрания.</w:t>
      </w:r>
    </w:p>
    <w:p w14:paraId="27C33BD4" w14:textId="77777777" w:rsidR="008C2FEF" w:rsidRPr="008C2FEF" w:rsidRDefault="008C2FEF" w:rsidP="00F04A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уходящем году в регионе усовершенствовали другие меры поддержки предприятий, доставляющих товары в отдалённые сёла. Теперь можно вернуть до 500 тысяч рублей транспортных расходов, потраченные на бензин или покупку и ремонт автомобилей. По итогам трёх кварталов выдали около 140 субсидий в 475 населенных пунктов региона.</w:t>
      </w:r>
    </w:p>
    <w:p w14:paraId="64117B74" w14:textId="2B6AD56E" w:rsidR="00A853A6" w:rsidRDefault="008C2FEF">
      <w:r>
        <w:rPr>
          <w:noProof/>
          <w:lang w:eastAsia="ru-RU"/>
        </w:rPr>
        <w:drawing>
          <wp:inline distT="0" distB="0" distL="0" distR="0" wp14:anchorId="3C8A9708" wp14:editId="2AFCEC76">
            <wp:extent cx="5940425" cy="3953161"/>
            <wp:effectExtent l="0" t="0" r="3175" b="9525"/>
            <wp:docPr id="2" name="Рисунок 2" descr="Открыть оригиналь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крыть оригиналь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53A6" w:rsidSect="00EC4FE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EF"/>
    <w:rsid w:val="008C2FEF"/>
    <w:rsid w:val="009F3BE4"/>
    <w:rsid w:val="00A853A6"/>
    <w:rsid w:val="00AE16F3"/>
    <w:rsid w:val="00EC4FE7"/>
    <w:rsid w:val="00F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E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17"/>
  </w:style>
  <w:style w:type="paragraph" w:styleId="1">
    <w:name w:val="heading 1"/>
    <w:basedOn w:val="a"/>
    <w:next w:val="a"/>
    <w:link w:val="10"/>
    <w:uiPriority w:val="9"/>
    <w:qFormat/>
    <w:rsid w:val="00F04A1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A1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A1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A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A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A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A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A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A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C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4A1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04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4A1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4A1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04A1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4A1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F04A1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04A1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F04A1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F04A17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F04A1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04A1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F04A1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04A1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8">
    <w:name w:val="Strong"/>
    <w:basedOn w:val="a0"/>
    <w:uiPriority w:val="22"/>
    <w:qFormat/>
    <w:rsid w:val="00F04A17"/>
    <w:rPr>
      <w:b/>
      <w:bCs/>
    </w:rPr>
  </w:style>
  <w:style w:type="character" w:styleId="a9">
    <w:name w:val="Emphasis"/>
    <w:basedOn w:val="a0"/>
    <w:uiPriority w:val="20"/>
    <w:qFormat/>
    <w:rsid w:val="00F04A17"/>
    <w:rPr>
      <w:i/>
      <w:iCs/>
    </w:rPr>
  </w:style>
  <w:style w:type="paragraph" w:styleId="aa">
    <w:name w:val="No Spacing"/>
    <w:uiPriority w:val="1"/>
    <w:qFormat/>
    <w:rsid w:val="00F04A1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04A1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04A17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4A1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F04A1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F04A17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F04A1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04A1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F04A17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F04A17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F04A1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F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F3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17"/>
  </w:style>
  <w:style w:type="paragraph" w:styleId="1">
    <w:name w:val="heading 1"/>
    <w:basedOn w:val="a"/>
    <w:next w:val="a"/>
    <w:link w:val="10"/>
    <w:uiPriority w:val="9"/>
    <w:qFormat/>
    <w:rsid w:val="00F04A1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A1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A1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A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A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A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A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A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A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C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4A1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04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4A1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4A1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04A1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4A1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F04A1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04A1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F04A1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F04A17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F04A1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04A1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F04A1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04A1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8">
    <w:name w:val="Strong"/>
    <w:basedOn w:val="a0"/>
    <w:uiPriority w:val="22"/>
    <w:qFormat/>
    <w:rsid w:val="00F04A17"/>
    <w:rPr>
      <w:b/>
      <w:bCs/>
    </w:rPr>
  </w:style>
  <w:style w:type="character" w:styleId="a9">
    <w:name w:val="Emphasis"/>
    <w:basedOn w:val="a0"/>
    <w:uiPriority w:val="20"/>
    <w:qFormat/>
    <w:rsid w:val="00F04A17"/>
    <w:rPr>
      <w:i/>
      <w:iCs/>
    </w:rPr>
  </w:style>
  <w:style w:type="paragraph" w:styleId="aa">
    <w:name w:val="No Spacing"/>
    <w:uiPriority w:val="1"/>
    <w:qFormat/>
    <w:rsid w:val="00F04A1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04A1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04A17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4A1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F04A1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F04A17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F04A1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04A1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F04A17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F04A17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F04A1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F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F3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31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91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81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Slepynin</dc:creator>
  <cp:lastModifiedBy>User</cp:lastModifiedBy>
  <cp:revision>2</cp:revision>
  <dcterms:created xsi:type="dcterms:W3CDTF">2019-11-12T08:46:00Z</dcterms:created>
  <dcterms:modified xsi:type="dcterms:W3CDTF">2019-11-12T08:46:00Z</dcterms:modified>
</cp:coreProperties>
</file>