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60" w:rsidRPr="00564D60" w:rsidRDefault="00564D60" w:rsidP="00564D60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ДЕКЛАРАЦИОННАЯ КАМПАНИЯ 2020 года</w:t>
      </w:r>
    </w:p>
    <w:p w:rsidR="00564D60" w:rsidRPr="00564D60" w:rsidRDefault="00564D60" w:rsidP="00564D60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Сведения о доходах, расходах, об имуществе и обязательствах имущественного характера должны быть представлены</w:t>
      </w:r>
    </w:p>
    <w:p w:rsidR="00564D60" w:rsidRPr="00564D60" w:rsidRDefault="00564D60" w:rsidP="00564D60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в период с 1 января до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</w:t>
      </w:r>
      <w:r w:rsidRPr="00564D6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30 апреля 2020 года</w:t>
      </w:r>
    </w:p>
    <w:p w:rsidR="00564D60" w:rsidRPr="00564D60" w:rsidRDefault="00564D60" w:rsidP="00564D60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1. Необходимо установить на компьютер актуальную версию специального программного обеспечения «Справки БК» (далее – СПО «Справки БК») из официальных интернет ресурсов:</w:t>
      </w:r>
    </w:p>
    <w:bookmarkStart w:id="0" w:name="_GoBack"/>
    <w:bookmarkEnd w:id="0"/>
    <w:p w:rsidR="00564D60" w:rsidRPr="00564D60" w:rsidRDefault="00564D60" w:rsidP="00564D6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fldChar w:fldCharType="begin"/>
      </w: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instrText xml:space="preserve"> HYPERLINK "http://www.kremlin.ru/structure/additional/12" </w:instrText>
      </w: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fldChar w:fldCharType="separate"/>
      </w:r>
      <w:r w:rsidRPr="00564D60"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  <w:t>http://www.kremlin.ru/structure/additional/12</w:t>
      </w: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fldChar w:fldCharType="end"/>
      </w:r>
    </w:p>
    <w:p w:rsidR="00564D60" w:rsidRPr="00564D60" w:rsidRDefault="00564D60" w:rsidP="00564D60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2. Используя подготовленные документы</w:t>
      </w:r>
      <w:r w:rsidRPr="00564D60">
        <w:rPr>
          <w:rFonts w:ascii="Segoe UI" w:eastAsia="Times New Roman" w:hAnsi="Segoe UI" w:cs="Segoe UI"/>
          <w:color w:val="FF0000"/>
          <w:sz w:val="27"/>
          <w:szCs w:val="27"/>
          <w:lang w:eastAsia="ru-RU"/>
        </w:rPr>
        <w:t>*</w:t>
      </w: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внести в форму справки сведения о доходах, расходах, об имуществе и обязательствах имущественного характера в отношении себя, своих супруги (супруга) и каждого несовершеннолетнего ребенка.</w:t>
      </w:r>
    </w:p>
    <w:p w:rsidR="008C4AF1" w:rsidRDefault="00564D60" w:rsidP="00564D60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3. После заполнения справки в СПО "Справки БК"  следует распечатать и подписать последний лист каждой справки и представить их на бумажном носителе уполномоченному лицу</w:t>
      </w:r>
      <w:r w:rsidR="00D645BB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564D60" w:rsidRPr="00564D60" w:rsidRDefault="00564D60" w:rsidP="00564D60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b/>
          <w:bCs/>
          <w:color w:val="FF0000"/>
          <w:sz w:val="27"/>
          <w:szCs w:val="27"/>
          <w:lang w:eastAsia="ru-RU"/>
        </w:rPr>
        <w:t>*Предварительно</w:t>
      </w:r>
      <w:r w:rsidRPr="00564D6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необходимо получить:</w:t>
      </w:r>
    </w:p>
    <w:p w:rsidR="00564D60" w:rsidRPr="00564D60" w:rsidRDefault="00564D60" w:rsidP="00333B7F">
      <w:pPr>
        <w:shd w:val="clear" w:color="auto" w:fill="FFFFFF"/>
        <w:spacing w:after="0" w:line="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b/>
          <w:color w:val="3F4758"/>
          <w:sz w:val="27"/>
          <w:szCs w:val="27"/>
          <w:lang w:eastAsia="ru-RU"/>
        </w:rPr>
        <w:t>а)</w:t>
      </w: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документы о доходах за отчетный период, к примеру:</w:t>
      </w:r>
    </w:p>
    <w:p w:rsidR="00564D60" w:rsidRPr="00564D60" w:rsidRDefault="00564D60" w:rsidP="00333B7F">
      <w:pPr>
        <w:shd w:val="clear" w:color="auto" w:fill="FFFFFF"/>
        <w:spacing w:after="0" w:line="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справка о доходах по форме 2-НДФЛ;</w:t>
      </w:r>
    </w:p>
    <w:p w:rsidR="00564D60" w:rsidRPr="00564D60" w:rsidRDefault="00564D60" w:rsidP="00333B7F">
      <w:pPr>
        <w:shd w:val="clear" w:color="auto" w:fill="FFFFFF"/>
        <w:spacing w:after="0" w:line="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справки Фонда социального страхования РФ, Пенсионного фонда РФ;</w:t>
      </w:r>
    </w:p>
    <w:p w:rsidR="00564D60" w:rsidRPr="00564D60" w:rsidRDefault="00564D60" w:rsidP="00333B7F">
      <w:pPr>
        <w:shd w:val="clear" w:color="auto" w:fill="FFFFFF"/>
        <w:spacing w:after="0" w:line="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b/>
          <w:color w:val="3F4758"/>
          <w:sz w:val="27"/>
          <w:szCs w:val="27"/>
          <w:lang w:eastAsia="ru-RU"/>
        </w:rPr>
        <w:t>б)</w:t>
      </w: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документы об уставном капитале юридического лица, стоимости акций;</w:t>
      </w:r>
    </w:p>
    <w:p w:rsidR="00564D60" w:rsidRPr="00564D60" w:rsidRDefault="00564D60" w:rsidP="00333B7F">
      <w:pPr>
        <w:shd w:val="clear" w:color="auto" w:fill="FFFFFF"/>
        <w:spacing w:after="0" w:line="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b/>
          <w:color w:val="3F4758"/>
          <w:sz w:val="27"/>
          <w:szCs w:val="27"/>
          <w:lang w:eastAsia="ru-RU"/>
        </w:rPr>
        <w:t>в)</w:t>
      </w: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справки (выписки по счетам) банков и иных кредитных организаций на декларанта и членов его семьи, содержащие следующие сведения:</w:t>
      </w:r>
    </w:p>
    <w:p w:rsidR="00564D60" w:rsidRPr="00564D60" w:rsidRDefault="00564D60" w:rsidP="00333B7F">
      <w:pPr>
        <w:shd w:val="clear" w:color="auto" w:fill="FFFFFF"/>
        <w:spacing w:after="0" w:line="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 дате открытия каждого счета, его виде;</w:t>
      </w:r>
    </w:p>
    <w:p w:rsidR="00564D60" w:rsidRPr="00564D60" w:rsidRDefault="00564D60" w:rsidP="00333B7F">
      <w:pPr>
        <w:shd w:val="clear" w:color="auto" w:fill="FFFFFF"/>
        <w:spacing w:after="0" w:line="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об остатке на каждом счете на 31 декабря 2019 года;</w:t>
      </w:r>
    </w:p>
    <w:p w:rsidR="00564D60" w:rsidRPr="00564D60" w:rsidRDefault="00564D60" w:rsidP="00333B7F">
      <w:pPr>
        <w:shd w:val="clear" w:color="auto" w:fill="FFFFFF"/>
        <w:spacing w:after="0" w:line="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 сумме дохода (капитализация, проценты), полученного за 2019 год по каждому вкладу (счету), вне зависимости от его вида и валюты, в том числе закрытому в 2019 году;</w:t>
      </w:r>
    </w:p>
    <w:p w:rsidR="00564D60" w:rsidRPr="00564D60" w:rsidRDefault="00564D60" w:rsidP="00333B7F">
      <w:pPr>
        <w:shd w:val="clear" w:color="auto" w:fill="FFFFFF"/>
        <w:spacing w:after="0" w:line="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 наличии кредитных обязательств;</w:t>
      </w:r>
    </w:p>
    <w:p w:rsidR="00564D60" w:rsidRPr="00564D60" w:rsidRDefault="00564D60" w:rsidP="00333B7F">
      <w:pPr>
        <w:shd w:val="clear" w:color="auto" w:fill="FFFFFF"/>
        <w:spacing w:after="0" w:line="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 размере обязательства (оставшегося непогашенным долга) по состоянию на 31.12.2019 – при наличии обязательства финансового характера на сумму, равную или превышающую 500 000 рублей, кредитором или должником, по которому является декларант или член его семьи, а также в случае возникно</w:t>
      </w: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softHyphen/>
        <w:t>вения на отчетную дату у декларанта, члена его семьи обязательств по до</w:t>
      </w: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softHyphen/>
        <w:t>говору поручитель</w:t>
      </w: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softHyphen/>
        <w:t xml:space="preserve">ства </w:t>
      </w: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(если должник не исполняет или исполняет обязательства перед кредитором</w:t>
      </w:r>
      <w:proofErr w:type="gramEnd"/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ненадлежа</w:t>
      </w: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softHyphen/>
        <w:t>щим образом);</w:t>
      </w:r>
    </w:p>
    <w:p w:rsidR="00564D60" w:rsidRPr="00564D60" w:rsidRDefault="00564D60" w:rsidP="00333B7F">
      <w:pPr>
        <w:shd w:val="clear" w:color="auto" w:fill="FFFFFF"/>
        <w:spacing w:after="0" w:line="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 движении денежных средств по счету за 2019 год, в том случае, если общая сумма денежных поступлений на счет за 2019 год превышает общий доход декларанта и его супруги (супруга) за 2017, 2018 и 2019 годы. Такая выписка о движении денежных средств по счету прилагается декларантом к заполненной справке.</w:t>
      </w:r>
    </w:p>
    <w:p w:rsidR="00564D60" w:rsidRPr="00564D60" w:rsidRDefault="00564D60" w:rsidP="00564D60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Проверить наличие и подготовить для использования при заполнении справок:</w:t>
      </w:r>
    </w:p>
    <w:p w:rsidR="00564D60" w:rsidRPr="00564D60" w:rsidRDefault="00564D60" w:rsidP="00564D60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а) документы, удостоверяющие личность декларанта, членов его семьи (по состоянию на дату представления справки);</w:t>
      </w:r>
    </w:p>
    <w:p w:rsidR="00564D60" w:rsidRPr="00564D60" w:rsidRDefault="00564D60" w:rsidP="00564D60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б) документы о праве на объекты недвижимого имущества: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 w:rsidR="00564D60" w:rsidRPr="00564D60" w:rsidTr="00D645BB">
        <w:trPr>
          <w:trHeight w:val="12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64D60" w:rsidRPr="00564D60" w:rsidRDefault="00564D60" w:rsidP="00564D60">
            <w:pPr>
              <w:spacing w:after="18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64D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документы, являющиеся основанием права собственности: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64D60" w:rsidRPr="00564D60" w:rsidRDefault="00564D60" w:rsidP="00564D60">
            <w:pPr>
              <w:spacing w:after="18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64D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документы, являющиеся основанием права пользования:</w:t>
            </w:r>
          </w:p>
        </w:tc>
      </w:tr>
      <w:tr w:rsidR="00564D60" w:rsidRPr="00564D60" w:rsidTr="00D645BB">
        <w:trPr>
          <w:trHeight w:val="28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64D60" w:rsidRPr="00564D60" w:rsidRDefault="00564D60" w:rsidP="00564D60">
            <w:pPr>
              <w:spacing w:after="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64D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564D60" w:rsidRPr="00564D60" w:rsidRDefault="00564D60" w:rsidP="00564D60">
            <w:pPr>
              <w:numPr>
                <w:ilvl w:val="0"/>
                <w:numId w:val="2"/>
              </w:numPr>
              <w:spacing w:after="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64D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свидетельство о праве собственности или выписка из ЕГРН;</w:t>
            </w:r>
          </w:p>
          <w:p w:rsidR="00564D60" w:rsidRPr="00564D60" w:rsidRDefault="00564D60" w:rsidP="00564D60">
            <w:pPr>
              <w:numPr>
                <w:ilvl w:val="0"/>
                <w:numId w:val="2"/>
              </w:numPr>
              <w:spacing w:after="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64D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свидетельство о праве на наследство;</w:t>
            </w:r>
          </w:p>
          <w:p w:rsidR="00564D60" w:rsidRPr="00564D60" w:rsidRDefault="00564D60" w:rsidP="00564D60">
            <w:pPr>
              <w:numPr>
                <w:ilvl w:val="0"/>
                <w:numId w:val="2"/>
              </w:numPr>
              <w:spacing w:after="18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64D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решение суда.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564D60" w:rsidRPr="00564D60" w:rsidRDefault="00564D60" w:rsidP="00564D60">
            <w:pPr>
              <w:spacing w:after="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64D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  <w:p w:rsidR="00564D60" w:rsidRPr="00564D60" w:rsidRDefault="00564D60" w:rsidP="00564D60">
            <w:pPr>
              <w:numPr>
                <w:ilvl w:val="0"/>
                <w:numId w:val="3"/>
              </w:numPr>
              <w:spacing w:after="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64D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договор аренды;</w:t>
            </w:r>
          </w:p>
          <w:p w:rsidR="00564D60" w:rsidRPr="00564D60" w:rsidRDefault="00564D60" w:rsidP="00564D60">
            <w:pPr>
              <w:numPr>
                <w:ilvl w:val="0"/>
                <w:numId w:val="3"/>
              </w:numPr>
              <w:spacing w:after="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64D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членские книжки гаражно</w:t>
            </w:r>
            <w:r w:rsidRPr="00564D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noBreakHyphen/>
              <w:t>строитель</w:t>
            </w:r>
            <w:r w:rsidRPr="00564D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softHyphen/>
              <w:t>ного кооператива, садоводческого или огороднического некоммерческого товарищества и т.д.;</w:t>
            </w:r>
          </w:p>
          <w:p w:rsidR="00564D60" w:rsidRPr="00564D60" w:rsidRDefault="00564D60" w:rsidP="00564D60">
            <w:pPr>
              <w:numPr>
                <w:ilvl w:val="0"/>
                <w:numId w:val="3"/>
              </w:numPr>
              <w:spacing w:after="180" w:line="288" w:lineRule="atLeast"/>
              <w:ind w:left="426" w:right="29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64D6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договор найма (социального/ коммерческого) жилого помещения.</w:t>
            </w:r>
          </w:p>
        </w:tc>
      </w:tr>
    </w:tbl>
    <w:p w:rsidR="00564D60" w:rsidRPr="00564D60" w:rsidRDefault="00564D60" w:rsidP="00564D60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в) документы (гражданско-правовые договоры) о совершении декларантом, членом его семьи в течение 2019 года сделок* по продаже (приобретению) объектов недвижимости, транспортных средств, ценных бумаг, акций и т.д.;</w:t>
      </w:r>
    </w:p>
    <w:p w:rsidR="00564D60" w:rsidRPr="00564D60" w:rsidRDefault="00564D60" w:rsidP="00564D60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г) документов о праве собственности на транспортные средства.</w:t>
      </w:r>
    </w:p>
    <w:p w:rsidR="00564D60" w:rsidRPr="00564D60" w:rsidRDefault="00564D60" w:rsidP="00564D60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64D6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*Если общая сумма таких сделок превышает общий доход декларанта и его супруги (супруга) за три последних года, предшествующих отчетному периоду, то заполняется раздел 2 справки.</w:t>
      </w:r>
    </w:p>
    <w:p w:rsidR="00372D1D" w:rsidRDefault="00372D1D"/>
    <w:sectPr w:rsidR="00372D1D" w:rsidSect="00D645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33AC"/>
    <w:multiLevelType w:val="multilevel"/>
    <w:tmpl w:val="0F22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76574"/>
    <w:multiLevelType w:val="multilevel"/>
    <w:tmpl w:val="D8C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46B7B"/>
    <w:multiLevelType w:val="multilevel"/>
    <w:tmpl w:val="2DC0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33"/>
    <w:rsid w:val="002B06FF"/>
    <w:rsid w:val="00333B7F"/>
    <w:rsid w:val="00372D1D"/>
    <w:rsid w:val="00564D60"/>
    <w:rsid w:val="00632E33"/>
    <w:rsid w:val="008C4AF1"/>
    <w:rsid w:val="00D6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2020-01-31T04:54:00Z</dcterms:created>
  <dcterms:modified xsi:type="dcterms:W3CDTF">2020-01-31T05:15:00Z</dcterms:modified>
</cp:coreProperties>
</file>