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1E0" w:firstRow="1" w:lastRow="1" w:firstColumn="1" w:lastColumn="1" w:noHBand="0" w:noVBand="0"/>
      </w:tblPr>
      <w:tblGrid>
        <w:gridCol w:w="4788"/>
      </w:tblGrid>
      <w:tr w:rsidR="00AC70B1" w:rsidTr="006E247A">
        <w:trPr>
          <w:trHeight w:val="80"/>
          <w:jc w:val="center"/>
        </w:trPr>
        <w:tc>
          <w:tcPr>
            <w:tcW w:w="4788" w:type="dxa"/>
          </w:tcPr>
          <w:p w:rsidR="00AC70B1" w:rsidRDefault="00AC70B1" w:rsidP="00DC45B1">
            <w:pPr>
              <w:jc w:val="center"/>
            </w:pPr>
            <w:r>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138430</wp:posOffset>
                  </wp:positionV>
                  <wp:extent cx="429895" cy="511810"/>
                  <wp:effectExtent l="0" t="0" r="8255" b="2540"/>
                  <wp:wrapNone/>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0B1" w:rsidRPr="000667ED" w:rsidRDefault="00AC70B1" w:rsidP="00DC45B1">
            <w:pPr>
              <w:jc w:val="center"/>
            </w:pPr>
          </w:p>
          <w:p w:rsidR="00AC70B1" w:rsidRDefault="00AC70B1" w:rsidP="00DC45B1">
            <w:pPr>
              <w:jc w:val="center"/>
            </w:pPr>
          </w:p>
        </w:tc>
      </w:tr>
    </w:tbl>
    <w:p w:rsidR="00AC70B1" w:rsidRDefault="00AC70B1" w:rsidP="00DC45B1">
      <w:pPr>
        <w:jc w:val="center"/>
        <w:rPr>
          <w:sz w:val="28"/>
          <w:szCs w:val="28"/>
        </w:rPr>
      </w:pPr>
    </w:p>
    <w:p w:rsidR="00AC70B1" w:rsidRDefault="00AC70B1" w:rsidP="00DC45B1">
      <w:pPr>
        <w:jc w:val="center"/>
        <w:rPr>
          <w:sz w:val="28"/>
          <w:szCs w:val="28"/>
        </w:rPr>
      </w:pPr>
    </w:p>
    <w:p w:rsidR="00AC70B1" w:rsidRDefault="001F27FF" w:rsidP="00DC45B1">
      <w:pPr>
        <w:jc w:val="center"/>
        <w:rPr>
          <w:b/>
        </w:rPr>
      </w:pPr>
      <w:r>
        <w:rPr>
          <w:b/>
        </w:rPr>
        <w:t>КОНТРОЛЬНО-СЧЕТНАЯ КОМИССИЯ</w:t>
      </w:r>
    </w:p>
    <w:p w:rsidR="00AC70B1" w:rsidRPr="000667ED" w:rsidRDefault="001F27FF" w:rsidP="00DC45B1">
      <w:pPr>
        <w:jc w:val="center"/>
        <w:rPr>
          <w:b/>
        </w:rPr>
      </w:pPr>
      <w:r>
        <w:rPr>
          <w:b/>
        </w:rPr>
        <w:t>КУПИНСКОГО РАЙОНА</w:t>
      </w:r>
    </w:p>
    <w:p w:rsidR="00AC70B1" w:rsidRDefault="00AC70B1" w:rsidP="00DC45B1">
      <w:pPr>
        <w:jc w:val="center"/>
        <w:rPr>
          <w:b/>
        </w:rPr>
      </w:pPr>
      <w:r w:rsidRPr="000667ED">
        <w:rPr>
          <w:b/>
        </w:rPr>
        <w:t>НОВОСИБИРСКОЙ  ОБЛАСТИ</w:t>
      </w:r>
    </w:p>
    <w:p w:rsidR="00AC70B1" w:rsidRDefault="00AC70B1" w:rsidP="00AC70B1">
      <w:pPr>
        <w:jc w:val="center"/>
        <w:rPr>
          <w:b/>
        </w:rPr>
      </w:pPr>
    </w:p>
    <w:p w:rsidR="00AC70B1" w:rsidRPr="000667ED" w:rsidRDefault="00AC70B1" w:rsidP="00AC70B1">
      <w:pPr>
        <w:jc w:val="center"/>
        <w:rPr>
          <w:b/>
        </w:rPr>
      </w:pPr>
    </w:p>
    <w:p w:rsidR="00AC70B1" w:rsidRPr="00CD7383" w:rsidRDefault="00AC70B1" w:rsidP="00DC45B1">
      <w:pPr>
        <w:rPr>
          <w:b/>
        </w:rPr>
      </w:pPr>
      <w:r w:rsidRPr="000667ED">
        <w:rPr>
          <w:b/>
        </w:rPr>
        <w:t>632735, Новосибирская область,</w:t>
      </w:r>
      <w:r>
        <w:rPr>
          <w:b/>
        </w:rPr>
        <w:t xml:space="preserve">                                      </w:t>
      </w:r>
      <w:r w:rsidR="00DC45B1">
        <w:rPr>
          <w:b/>
        </w:rPr>
        <w:t xml:space="preserve">                        </w:t>
      </w:r>
    </w:p>
    <w:p w:rsidR="00AC70B1" w:rsidRPr="000667ED" w:rsidRDefault="00AC70B1" w:rsidP="00DC45B1">
      <w:pPr>
        <w:rPr>
          <w:b/>
        </w:rPr>
      </w:pPr>
      <w:r w:rsidRPr="000667ED">
        <w:rPr>
          <w:b/>
        </w:rPr>
        <w:t>г. Купино, ул. Советов, 85</w:t>
      </w:r>
      <w:r>
        <w:rPr>
          <w:b/>
        </w:rPr>
        <w:t xml:space="preserve">                                                      </w:t>
      </w:r>
      <w:r w:rsidR="00DC45B1">
        <w:rPr>
          <w:b/>
        </w:rPr>
        <w:t xml:space="preserve">                 </w:t>
      </w:r>
    </w:p>
    <w:p w:rsidR="00AC70B1" w:rsidRDefault="005E6E04" w:rsidP="00DC45B1">
      <w:pPr>
        <w:pBdr>
          <w:bottom w:val="single" w:sz="12" w:space="1" w:color="auto"/>
        </w:pBdr>
        <w:rPr>
          <w:b/>
        </w:rPr>
      </w:pPr>
      <w:hyperlink r:id="rId7" w:history="1">
        <w:r w:rsidR="00DC45B1" w:rsidRPr="009A62CE">
          <w:rPr>
            <w:rStyle w:val="a4"/>
            <w:b/>
            <w:lang w:val="en-US"/>
          </w:rPr>
          <w:t>ksknv</w:t>
        </w:r>
        <w:r w:rsidR="00DC45B1" w:rsidRPr="009A62CE">
          <w:rPr>
            <w:rStyle w:val="a4"/>
            <w:b/>
          </w:rPr>
          <w:t>2018@</w:t>
        </w:r>
        <w:r w:rsidR="00DC45B1" w:rsidRPr="009A62CE">
          <w:rPr>
            <w:rStyle w:val="a4"/>
            <w:b/>
            <w:lang w:val="en-US"/>
          </w:rPr>
          <w:t>yandex</w:t>
        </w:r>
        <w:r w:rsidR="00DC45B1" w:rsidRPr="009A62CE">
          <w:rPr>
            <w:rStyle w:val="a4"/>
            <w:b/>
          </w:rPr>
          <w:t>.</w:t>
        </w:r>
        <w:r w:rsidR="00DC45B1" w:rsidRPr="009A62CE">
          <w:rPr>
            <w:rStyle w:val="a4"/>
            <w:b/>
            <w:lang w:val="en-US"/>
          </w:rPr>
          <w:t>ru</w:t>
        </w:r>
      </w:hyperlink>
    </w:p>
    <w:p w:rsidR="00DC45B1" w:rsidRDefault="00DC45B1" w:rsidP="00DC45B1">
      <w:pPr>
        <w:pBdr>
          <w:bottom w:val="single" w:sz="12" w:space="1" w:color="auto"/>
        </w:pBdr>
        <w:rPr>
          <w:sz w:val="28"/>
          <w:szCs w:val="28"/>
        </w:rPr>
      </w:pPr>
      <w:r>
        <w:rPr>
          <w:b/>
        </w:rPr>
        <w:t>тел.8-383-58-20-855</w:t>
      </w:r>
    </w:p>
    <w:p w:rsidR="00DC45B1" w:rsidRDefault="00D76657" w:rsidP="00D76657">
      <w:pPr>
        <w:rPr>
          <w:rFonts w:ascii="Courier New" w:hAnsi="Courier New" w:cs="Courier New"/>
          <w:color w:val="000000"/>
          <w:sz w:val="18"/>
          <w:szCs w:val="18"/>
        </w:rPr>
      </w:pPr>
      <w:r>
        <w:rPr>
          <w:rFonts w:ascii="Courier New" w:hAnsi="Courier New" w:cs="Courier New"/>
          <w:color w:val="000000"/>
          <w:sz w:val="18"/>
          <w:szCs w:val="18"/>
        </w:rPr>
        <w:t xml:space="preserve">   </w:t>
      </w:r>
    </w:p>
    <w:p w:rsidR="00D76657" w:rsidRDefault="00D76657" w:rsidP="00BE39EE">
      <w:pPr>
        <w:jc w:val="center"/>
        <w:rPr>
          <w:rFonts w:ascii="Courier New" w:hAnsi="Courier New" w:cs="Courier New"/>
          <w:color w:val="000000"/>
          <w:sz w:val="18"/>
          <w:szCs w:val="18"/>
        </w:rPr>
      </w:pPr>
    </w:p>
    <w:tbl>
      <w:tblPr>
        <w:tblW w:w="9885" w:type="dxa"/>
        <w:tblLayout w:type="fixed"/>
        <w:tblLook w:val="01E0" w:firstRow="1" w:lastRow="1" w:firstColumn="1" w:lastColumn="1" w:noHBand="0" w:noVBand="0"/>
      </w:tblPr>
      <w:tblGrid>
        <w:gridCol w:w="5066"/>
        <w:gridCol w:w="4819"/>
      </w:tblGrid>
      <w:tr w:rsidR="00895612" w:rsidTr="00895612">
        <w:tc>
          <w:tcPr>
            <w:tcW w:w="9889" w:type="dxa"/>
            <w:gridSpan w:val="2"/>
            <w:hideMark/>
          </w:tcPr>
          <w:p w:rsidR="00895612" w:rsidRDefault="00895612">
            <w:pPr>
              <w:pStyle w:val="2"/>
              <w:spacing w:line="276" w:lineRule="auto"/>
              <w:ind w:right="-1" w:firstLine="0"/>
              <w:jc w:val="center"/>
              <w:rPr>
                <w:sz w:val="32"/>
                <w:szCs w:val="32"/>
                <w:lang w:eastAsia="en-US"/>
              </w:rPr>
            </w:pPr>
            <w:r>
              <w:rPr>
                <w:b/>
                <w:sz w:val="32"/>
                <w:szCs w:val="32"/>
                <w:lang w:eastAsia="en-US"/>
              </w:rPr>
              <w:t>ОБЗОР</w:t>
            </w:r>
          </w:p>
        </w:tc>
      </w:tr>
      <w:tr w:rsidR="00895612" w:rsidTr="00895612">
        <w:tc>
          <w:tcPr>
            <w:tcW w:w="9889" w:type="dxa"/>
            <w:gridSpan w:val="2"/>
            <w:hideMark/>
          </w:tcPr>
          <w:p w:rsidR="00895612" w:rsidRDefault="00895612" w:rsidP="00206092">
            <w:pPr>
              <w:pStyle w:val="2"/>
              <w:spacing w:line="276" w:lineRule="auto"/>
              <w:ind w:right="-1" w:firstLine="0"/>
              <w:jc w:val="center"/>
              <w:rPr>
                <w:b/>
                <w:szCs w:val="28"/>
                <w:lang w:eastAsia="en-US"/>
              </w:rPr>
            </w:pPr>
            <w:r>
              <w:rPr>
                <w:b/>
                <w:szCs w:val="28"/>
                <w:lang w:eastAsia="en-US"/>
              </w:rPr>
              <w:t>по итогам контрольных мероприятий за 201</w:t>
            </w:r>
            <w:r w:rsidR="00206092">
              <w:rPr>
                <w:b/>
                <w:szCs w:val="28"/>
                <w:lang w:eastAsia="en-US"/>
              </w:rPr>
              <w:t>9</w:t>
            </w:r>
            <w:r>
              <w:rPr>
                <w:b/>
                <w:szCs w:val="28"/>
                <w:lang w:eastAsia="en-US"/>
              </w:rPr>
              <w:t xml:space="preserve"> год</w:t>
            </w:r>
          </w:p>
        </w:tc>
      </w:tr>
      <w:tr w:rsidR="00895612" w:rsidTr="00895612">
        <w:tc>
          <w:tcPr>
            <w:tcW w:w="9889" w:type="dxa"/>
            <w:gridSpan w:val="2"/>
          </w:tcPr>
          <w:p w:rsidR="00895612" w:rsidRDefault="00895612">
            <w:pPr>
              <w:pStyle w:val="2"/>
              <w:spacing w:line="276" w:lineRule="auto"/>
              <w:ind w:right="-1" w:firstLine="0"/>
              <w:rPr>
                <w:szCs w:val="28"/>
                <w:lang w:eastAsia="en-US"/>
              </w:rPr>
            </w:pPr>
          </w:p>
        </w:tc>
      </w:tr>
      <w:tr w:rsidR="00895612" w:rsidTr="00895612">
        <w:tc>
          <w:tcPr>
            <w:tcW w:w="5068" w:type="dxa"/>
            <w:hideMark/>
          </w:tcPr>
          <w:p w:rsidR="00895612" w:rsidRDefault="00895612" w:rsidP="00206092">
            <w:pPr>
              <w:pStyle w:val="2"/>
              <w:spacing w:line="276" w:lineRule="auto"/>
              <w:ind w:right="-1" w:firstLine="0"/>
              <w:jc w:val="left"/>
              <w:rPr>
                <w:szCs w:val="28"/>
                <w:lang w:eastAsia="en-US"/>
              </w:rPr>
            </w:pPr>
            <w:r>
              <w:rPr>
                <w:szCs w:val="28"/>
                <w:lang w:eastAsia="en-US"/>
              </w:rPr>
              <w:t>«</w:t>
            </w:r>
            <w:r w:rsidR="00206092">
              <w:rPr>
                <w:szCs w:val="28"/>
                <w:lang w:eastAsia="en-US"/>
              </w:rPr>
              <w:t>20</w:t>
            </w:r>
            <w:r>
              <w:rPr>
                <w:szCs w:val="28"/>
                <w:lang w:eastAsia="en-US"/>
              </w:rPr>
              <w:t xml:space="preserve"> » января 20</w:t>
            </w:r>
            <w:r w:rsidR="00206092">
              <w:rPr>
                <w:szCs w:val="28"/>
                <w:lang w:eastAsia="en-US"/>
              </w:rPr>
              <w:t>20</w:t>
            </w:r>
            <w:r>
              <w:rPr>
                <w:szCs w:val="28"/>
                <w:lang w:eastAsia="en-US"/>
              </w:rPr>
              <w:t xml:space="preserve"> г.</w:t>
            </w:r>
          </w:p>
        </w:tc>
        <w:tc>
          <w:tcPr>
            <w:tcW w:w="4821" w:type="dxa"/>
            <w:hideMark/>
          </w:tcPr>
          <w:p w:rsidR="00895612" w:rsidRDefault="00895612">
            <w:pPr>
              <w:pStyle w:val="2"/>
              <w:spacing w:line="276" w:lineRule="auto"/>
              <w:ind w:right="-1" w:firstLine="0"/>
              <w:jc w:val="right"/>
              <w:rPr>
                <w:szCs w:val="28"/>
                <w:lang w:eastAsia="en-US"/>
              </w:rPr>
            </w:pPr>
            <w:r>
              <w:rPr>
                <w:szCs w:val="28"/>
                <w:lang w:eastAsia="en-US"/>
              </w:rPr>
              <w:t>№ 1</w:t>
            </w:r>
          </w:p>
        </w:tc>
      </w:tr>
      <w:tr w:rsidR="00895612" w:rsidTr="00206092">
        <w:tc>
          <w:tcPr>
            <w:tcW w:w="9889" w:type="dxa"/>
            <w:gridSpan w:val="2"/>
          </w:tcPr>
          <w:p w:rsidR="00895612" w:rsidRDefault="00895612">
            <w:pPr>
              <w:pStyle w:val="2"/>
              <w:spacing w:line="276" w:lineRule="auto"/>
              <w:ind w:right="-1" w:firstLine="0"/>
              <w:jc w:val="center"/>
              <w:rPr>
                <w:szCs w:val="28"/>
                <w:lang w:eastAsia="en-US"/>
              </w:rPr>
            </w:pPr>
          </w:p>
        </w:tc>
      </w:tr>
      <w:tr w:rsidR="00895612" w:rsidTr="00895612">
        <w:tc>
          <w:tcPr>
            <w:tcW w:w="9889" w:type="dxa"/>
            <w:gridSpan w:val="2"/>
          </w:tcPr>
          <w:p w:rsidR="00895612" w:rsidRDefault="00895612">
            <w:pPr>
              <w:pStyle w:val="2"/>
              <w:spacing w:line="276" w:lineRule="auto"/>
              <w:ind w:right="-1" w:firstLine="0"/>
              <w:jc w:val="center"/>
              <w:rPr>
                <w:szCs w:val="28"/>
                <w:lang w:eastAsia="en-US"/>
              </w:rPr>
            </w:pPr>
          </w:p>
        </w:tc>
      </w:tr>
    </w:tbl>
    <w:p w:rsidR="00895612" w:rsidRDefault="00895612" w:rsidP="00895612">
      <w:pPr>
        <w:rPr>
          <w:sz w:val="20"/>
          <w:szCs w:val="20"/>
        </w:rPr>
      </w:pPr>
    </w:p>
    <w:p w:rsidR="00895612" w:rsidRDefault="00895612" w:rsidP="00895612">
      <w:pPr>
        <w:rPr>
          <w:sz w:val="28"/>
          <w:szCs w:val="28"/>
        </w:rPr>
      </w:pPr>
      <w:r>
        <w:tab/>
      </w:r>
      <w:r>
        <w:rPr>
          <w:sz w:val="28"/>
          <w:szCs w:val="28"/>
        </w:rPr>
        <w:t>На основании проведенных контрольных мероприятий  в 201</w:t>
      </w:r>
      <w:r w:rsidR="00206092">
        <w:rPr>
          <w:sz w:val="28"/>
          <w:szCs w:val="28"/>
        </w:rPr>
        <w:t>9</w:t>
      </w:r>
      <w:r>
        <w:rPr>
          <w:sz w:val="28"/>
          <w:szCs w:val="28"/>
        </w:rPr>
        <w:t xml:space="preserve"> году составлен обзор нарушений допущенных в проверяемых организациях. </w:t>
      </w:r>
    </w:p>
    <w:p w:rsidR="00895612" w:rsidRDefault="00895612" w:rsidP="00895612">
      <w:pPr>
        <w:rPr>
          <w:sz w:val="28"/>
          <w:szCs w:val="28"/>
        </w:rPr>
      </w:pPr>
    </w:p>
    <w:p w:rsidR="00895612" w:rsidRDefault="00895612" w:rsidP="00895612">
      <w:pPr>
        <w:pStyle w:val="a5"/>
        <w:numPr>
          <w:ilvl w:val="0"/>
          <w:numId w:val="3"/>
        </w:numPr>
        <w:rPr>
          <w:sz w:val="28"/>
          <w:szCs w:val="28"/>
        </w:rPr>
      </w:pPr>
      <w:r>
        <w:rPr>
          <w:sz w:val="28"/>
          <w:szCs w:val="28"/>
        </w:rPr>
        <w:t xml:space="preserve">В нарушение законодательства по ведению бухгалтерского учета в части учреждений отсутствует учетная политика, либо существует в формальном варианте. </w:t>
      </w:r>
    </w:p>
    <w:p w:rsidR="00895612" w:rsidRDefault="00895612" w:rsidP="00895612">
      <w:pPr>
        <w:ind w:left="360"/>
        <w:rPr>
          <w:sz w:val="28"/>
          <w:szCs w:val="28"/>
        </w:rPr>
      </w:pPr>
      <w:r>
        <w:rPr>
          <w:sz w:val="28"/>
          <w:szCs w:val="28"/>
        </w:rPr>
        <w:t>Этот нормативный документ должен содержать:</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рабочий план счетов бухгалтерского учета;</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методы оценки  имущества и обязательств;</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порядок проведения инвентаризации имущества и обязательств;</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правила документооборота и технология обработки учетной информации;</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формы первичных (сводных) учетных документов, применяемых для оформления хозяйственных операций;</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порядок организации и обеспечения внутреннего финансового контроля;</w:t>
      </w:r>
    </w:p>
    <w:p w:rsidR="00895612" w:rsidRDefault="00895612" w:rsidP="00895612">
      <w:pPr>
        <w:pStyle w:val="ConsPlusNormal"/>
        <w:numPr>
          <w:ilvl w:val="0"/>
          <w:numId w:val="4"/>
        </w:numPr>
        <w:ind w:left="709" w:hanging="283"/>
        <w:jc w:val="both"/>
      </w:pPr>
      <w:r>
        <w:rPr>
          <w:rFonts w:ascii="Times New Roman" w:hAnsi="Times New Roman" w:cs="Times New Roman"/>
          <w:sz w:val="28"/>
          <w:szCs w:val="28"/>
        </w:rPr>
        <w:t>иные решения, необходимые для организации и ведения бухгалтерского учета</w:t>
      </w:r>
      <w:r>
        <w:t>.</w:t>
      </w:r>
    </w:p>
    <w:p w:rsidR="00895612" w:rsidRDefault="00895612" w:rsidP="00895612">
      <w:pPr>
        <w:ind w:left="360"/>
        <w:rPr>
          <w:sz w:val="28"/>
          <w:szCs w:val="28"/>
        </w:rPr>
      </w:pPr>
    </w:p>
    <w:p w:rsidR="00895612" w:rsidRDefault="00895612" w:rsidP="00895612">
      <w:pPr>
        <w:pStyle w:val="a5"/>
        <w:numPr>
          <w:ilvl w:val="0"/>
          <w:numId w:val="3"/>
        </w:numPr>
        <w:rPr>
          <w:sz w:val="28"/>
          <w:szCs w:val="28"/>
        </w:rPr>
      </w:pPr>
      <w:r>
        <w:rPr>
          <w:sz w:val="28"/>
          <w:szCs w:val="28"/>
        </w:rPr>
        <w:t>В результате нарушения  ст. 9 ФЗ №402 от 06.12.2011 «О бухгалтерском учете» о первичных учетных документах выявлены следующие факты:</w:t>
      </w:r>
    </w:p>
    <w:p w:rsidR="00895612" w:rsidRDefault="00895612" w:rsidP="00895612">
      <w:pPr>
        <w:pStyle w:val="a5"/>
        <w:numPr>
          <w:ilvl w:val="0"/>
          <w:numId w:val="5"/>
        </w:numPr>
        <w:rPr>
          <w:sz w:val="28"/>
          <w:szCs w:val="28"/>
        </w:rPr>
      </w:pPr>
      <w:r>
        <w:rPr>
          <w:sz w:val="28"/>
          <w:szCs w:val="28"/>
        </w:rPr>
        <w:lastRenderedPageBreak/>
        <w:t xml:space="preserve">Нарушение сроков составления первичного учетного документа (т.е. не своевременное отражение </w:t>
      </w:r>
      <w:proofErr w:type="spellStart"/>
      <w:r>
        <w:rPr>
          <w:sz w:val="28"/>
          <w:szCs w:val="28"/>
        </w:rPr>
        <w:t>хоз</w:t>
      </w:r>
      <w:proofErr w:type="gramStart"/>
      <w:r>
        <w:rPr>
          <w:sz w:val="28"/>
          <w:szCs w:val="28"/>
        </w:rPr>
        <w:t>.о</w:t>
      </w:r>
      <w:proofErr w:type="gramEnd"/>
      <w:r>
        <w:rPr>
          <w:sz w:val="28"/>
          <w:szCs w:val="28"/>
        </w:rPr>
        <w:t>перации</w:t>
      </w:r>
      <w:proofErr w:type="spellEnd"/>
      <w:r>
        <w:rPr>
          <w:sz w:val="28"/>
          <w:szCs w:val="28"/>
        </w:rPr>
        <w:t xml:space="preserve"> в бухгалтерском учете:  авансовый отчет, путевой лист</w:t>
      </w:r>
      <w:r w:rsidR="00206092">
        <w:rPr>
          <w:sz w:val="28"/>
          <w:szCs w:val="28"/>
        </w:rPr>
        <w:t>.)</w:t>
      </w:r>
      <w:r>
        <w:rPr>
          <w:sz w:val="28"/>
          <w:szCs w:val="28"/>
        </w:rPr>
        <w:t>;</w:t>
      </w:r>
    </w:p>
    <w:p w:rsidR="00895612" w:rsidRDefault="00895612" w:rsidP="00895612">
      <w:pPr>
        <w:pStyle w:val="a5"/>
        <w:numPr>
          <w:ilvl w:val="0"/>
          <w:numId w:val="5"/>
        </w:numPr>
        <w:rPr>
          <w:sz w:val="28"/>
          <w:szCs w:val="28"/>
        </w:rPr>
      </w:pPr>
      <w:r>
        <w:rPr>
          <w:sz w:val="28"/>
          <w:szCs w:val="28"/>
        </w:rPr>
        <w:t>Нарушение в полноте отражения реквизитов документа;</w:t>
      </w:r>
    </w:p>
    <w:p w:rsidR="00895612" w:rsidRDefault="00895612" w:rsidP="00895612">
      <w:pPr>
        <w:pStyle w:val="a5"/>
        <w:numPr>
          <w:ilvl w:val="0"/>
          <w:numId w:val="5"/>
        </w:numPr>
        <w:rPr>
          <w:sz w:val="28"/>
          <w:szCs w:val="28"/>
        </w:rPr>
      </w:pPr>
      <w:r>
        <w:rPr>
          <w:sz w:val="28"/>
          <w:szCs w:val="28"/>
        </w:rPr>
        <w:t>Наименование должности лица, совершившего сделку;</w:t>
      </w:r>
    </w:p>
    <w:p w:rsidR="00895612" w:rsidRDefault="00895612" w:rsidP="00895612">
      <w:pPr>
        <w:pStyle w:val="a5"/>
        <w:numPr>
          <w:ilvl w:val="0"/>
          <w:numId w:val="5"/>
        </w:numPr>
        <w:rPr>
          <w:sz w:val="28"/>
          <w:szCs w:val="28"/>
        </w:rPr>
      </w:pPr>
      <w:r>
        <w:rPr>
          <w:sz w:val="28"/>
          <w:szCs w:val="28"/>
        </w:rPr>
        <w:t>Подписи лиц, ответственных за ведение бухгалтерского учета.</w:t>
      </w:r>
    </w:p>
    <w:p w:rsidR="00895612" w:rsidRDefault="00895612" w:rsidP="00895612">
      <w:pPr>
        <w:pStyle w:val="a5"/>
        <w:numPr>
          <w:ilvl w:val="0"/>
          <w:numId w:val="3"/>
        </w:numPr>
        <w:rPr>
          <w:sz w:val="28"/>
          <w:szCs w:val="28"/>
        </w:rPr>
      </w:pPr>
      <w:proofErr w:type="gramStart"/>
      <w:r>
        <w:rPr>
          <w:sz w:val="28"/>
          <w:szCs w:val="28"/>
        </w:rPr>
        <w:t>Учет и ведение путевых листов производится с нарушением Приказа Минфина РФ № 157н от 01.12.2010 г.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приказа Минтранса России от 18.09.2008 №152 «Об утверждении обязательных реквизитов и порядок</w:t>
      </w:r>
      <w:proofErr w:type="gramEnd"/>
      <w:r>
        <w:rPr>
          <w:sz w:val="28"/>
          <w:szCs w:val="28"/>
        </w:rPr>
        <w:t xml:space="preserve"> заполнения путевых листов»:</w:t>
      </w:r>
    </w:p>
    <w:p w:rsidR="00895612" w:rsidRDefault="00895612" w:rsidP="00895612">
      <w:pPr>
        <w:pStyle w:val="a5"/>
        <w:numPr>
          <w:ilvl w:val="0"/>
          <w:numId w:val="6"/>
        </w:numPr>
        <w:rPr>
          <w:sz w:val="28"/>
          <w:szCs w:val="28"/>
        </w:rPr>
      </w:pPr>
      <w:r>
        <w:rPr>
          <w:sz w:val="28"/>
          <w:szCs w:val="28"/>
        </w:rPr>
        <w:t>Путевые листы выдавались на несколько дней;</w:t>
      </w:r>
    </w:p>
    <w:p w:rsidR="00895612" w:rsidRDefault="00895612" w:rsidP="00895612">
      <w:pPr>
        <w:pStyle w:val="a5"/>
        <w:numPr>
          <w:ilvl w:val="0"/>
          <w:numId w:val="6"/>
        </w:numPr>
        <w:rPr>
          <w:sz w:val="28"/>
          <w:szCs w:val="28"/>
        </w:rPr>
      </w:pPr>
      <w:r>
        <w:rPr>
          <w:sz w:val="28"/>
          <w:szCs w:val="28"/>
        </w:rPr>
        <w:t>Не заполнены все реквизиты и печати</w:t>
      </w:r>
      <w:proofErr w:type="gramStart"/>
      <w:r>
        <w:rPr>
          <w:sz w:val="28"/>
          <w:szCs w:val="28"/>
        </w:rPr>
        <w:t xml:space="preserve"> ( ….</w:t>
      </w:r>
      <w:proofErr w:type="gramEnd"/>
      <w:r>
        <w:rPr>
          <w:sz w:val="28"/>
          <w:szCs w:val="28"/>
        </w:rPr>
        <w:t>конкретный маршрут и расстояние);</w:t>
      </w:r>
    </w:p>
    <w:p w:rsidR="00895612" w:rsidRDefault="00895612" w:rsidP="00895612">
      <w:pPr>
        <w:pStyle w:val="a5"/>
        <w:numPr>
          <w:ilvl w:val="0"/>
          <w:numId w:val="6"/>
        </w:numPr>
        <w:rPr>
          <w:sz w:val="28"/>
          <w:szCs w:val="28"/>
        </w:rPr>
      </w:pPr>
      <w:r>
        <w:rPr>
          <w:sz w:val="28"/>
          <w:szCs w:val="28"/>
        </w:rPr>
        <w:t>Не ведутся журналы учета выдачи путевых листов.</w:t>
      </w:r>
    </w:p>
    <w:p w:rsidR="00895612" w:rsidRDefault="00895612" w:rsidP="00895612">
      <w:pPr>
        <w:pStyle w:val="a5"/>
        <w:numPr>
          <w:ilvl w:val="0"/>
          <w:numId w:val="6"/>
        </w:numPr>
        <w:rPr>
          <w:sz w:val="28"/>
          <w:szCs w:val="28"/>
        </w:rPr>
      </w:pPr>
      <w:r>
        <w:rPr>
          <w:sz w:val="28"/>
          <w:szCs w:val="28"/>
        </w:rPr>
        <w:t xml:space="preserve">Списание ГСМ производится не по путевым листам, а по факту его приобретения и в конце отчетного периода (квартала, года). </w:t>
      </w:r>
    </w:p>
    <w:p w:rsidR="00895612" w:rsidRDefault="00895612" w:rsidP="00895612">
      <w:pPr>
        <w:pStyle w:val="a5"/>
        <w:numPr>
          <w:ilvl w:val="0"/>
          <w:numId w:val="3"/>
        </w:numPr>
        <w:rPr>
          <w:sz w:val="28"/>
          <w:szCs w:val="28"/>
        </w:rPr>
      </w:pPr>
      <w:bookmarkStart w:id="0" w:name="_GoBack"/>
      <w:bookmarkEnd w:id="0"/>
      <w:r>
        <w:rPr>
          <w:sz w:val="28"/>
          <w:szCs w:val="28"/>
        </w:rPr>
        <w:t>Выявлены нарушения при оплате по прочим услугам и по услугам по содержанию имущества, в части отсутствия договоров либо неправильного составления договоров гражданско-правового характера.</w:t>
      </w:r>
    </w:p>
    <w:p w:rsidR="001D6256" w:rsidRPr="001D6256" w:rsidRDefault="001D6256" w:rsidP="001D6256">
      <w:pPr>
        <w:pStyle w:val="a5"/>
        <w:numPr>
          <w:ilvl w:val="0"/>
          <w:numId w:val="3"/>
        </w:numPr>
        <w:jc w:val="both"/>
        <w:rPr>
          <w:sz w:val="28"/>
          <w:szCs w:val="28"/>
        </w:rPr>
      </w:pPr>
      <w:r w:rsidRPr="001D6256">
        <w:rPr>
          <w:sz w:val="28"/>
          <w:szCs w:val="28"/>
        </w:rPr>
        <w:t>В коллективном договоре и в положении об оплате имеются расхождения в процентном отношении по выплате премии.</w:t>
      </w:r>
    </w:p>
    <w:p w:rsidR="001D6256" w:rsidRDefault="009258BB" w:rsidP="00895612">
      <w:pPr>
        <w:pStyle w:val="a5"/>
        <w:numPr>
          <w:ilvl w:val="0"/>
          <w:numId w:val="3"/>
        </w:numPr>
        <w:rPr>
          <w:sz w:val="28"/>
          <w:szCs w:val="28"/>
        </w:rPr>
      </w:pPr>
      <w:r>
        <w:rPr>
          <w:sz w:val="28"/>
          <w:szCs w:val="28"/>
        </w:rPr>
        <w:t>В а</w:t>
      </w:r>
      <w:r w:rsidRPr="004200A1">
        <w:rPr>
          <w:sz w:val="28"/>
          <w:szCs w:val="28"/>
        </w:rPr>
        <w:t>вансовы</w:t>
      </w:r>
      <w:r>
        <w:rPr>
          <w:sz w:val="28"/>
          <w:szCs w:val="28"/>
        </w:rPr>
        <w:t>х</w:t>
      </w:r>
      <w:r w:rsidRPr="004200A1">
        <w:rPr>
          <w:sz w:val="28"/>
          <w:szCs w:val="28"/>
        </w:rPr>
        <w:t xml:space="preserve"> отчет</w:t>
      </w:r>
      <w:r>
        <w:rPr>
          <w:sz w:val="28"/>
          <w:szCs w:val="28"/>
        </w:rPr>
        <w:t xml:space="preserve">ах </w:t>
      </w:r>
      <w:r w:rsidRPr="004200A1">
        <w:rPr>
          <w:sz w:val="28"/>
          <w:szCs w:val="28"/>
        </w:rPr>
        <w:t>не расписан</w:t>
      </w:r>
      <w:r>
        <w:rPr>
          <w:sz w:val="28"/>
          <w:szCs w:val="28"/>
        </w:rPr>
        <w:t>о</w:t>
      </w:r>
      <w:r w:rsidRPr="004200A1">
        <w:rPr>
          <w:sz w:val="28"/>
          <w:szCs w:val="28"/>
        </w:rPr>
        <w:t xml:space="preserve">, что именно </w:t>
      </w:r>
      <w:r>
        <w:rPr>
          <w:sz w:val="28"/>
          <w:szCs w:val="28"/>
        </w:rPr>
        <w:t>п</w:t>
      </w:r>
      <w:r w:rsidRPr="004200A1">
        <w:rPr>
          <w:sz w:val="28"/>
          <w:szCs w:val="28"/>
        </w:rPr>
        <w:t>риобретено</w:t>
      </w:r>
      <w:r>
        <w:rPr>
          <w:sz w:val="28"/>
          <w:szCs w:val="28"/>
        </w:rPr>
        <w:t>.</w:t>
      </w:r>
      <w:r w:rsidR="002A1F6C">
        <w:rPr>
          <w:sz w:val="28"/>
          <w:szCs w:val="28"/>
        </w:rPr>
        <w:t xml:space="preserve"> </w:t>
      </w:r>
      <w:r w:rsidR="002A1F6C" w:rsidRPr="004200A1">
        <w:rPr>
          <w:sz w:val="28"/>
          <w:szCs w:val="28"/>
        </w:rPr>
        <w:t>Сведения о выдаче перерасхода либо возврат подотчетных сумму в отчете отсутствуют (не заполнены)</w:t>
      </w:r>
      <w:proofErr w:type="gramStart"/>
      <w:r w:rsidR="002A1F6C" w:rsidRPr="004200A1">
        <w:rPr>
          <w:sz w:val="28"/>
          <w:szCs w:val="28"/>
        </w:rPr>
        <w:t>.В</w:t>
      </w:r>
      <w:proofErr w:type="gramEnd"/>
      <w:r w:rsidR="002A1F6C" w:rsidRPr="004200A1">
        <w:rPr>
          <w:sz w:val="28"/>
          <w:szCs w:val="28"/>
        </w:rPr>
        <w:t>ыявлено отсутствие в авансовых отчетах обязательное заполнение данных о предыдущем ава</w:t>
      </w:r>
      <w:r w:rsidR="002A1F6C">
        <w:rPr>
          <w:sz w:val="28"/>
          <w:szCs w:val="28"/>
        </w:rPr>
        <w:t>нсе(</w:t>
      </w:r>
      <w:proofErr w:type="spellStart"/>
      <w:r w:rsidR="002A1F6C">
        <w:rPr>
          <w:sz w:val="28"/>
          <w:szCs w:val="28"/>
        </w:rPr>
        <w:t>остаток,перерасход</w:t>
      </w:r>
      <w:proofErr w:type="spellEnd"/>
      <w:r w:rsidR="002A1F6C">
        <w:rPr>
          <w:sz w:val="28"/>
          <w:szCs w:val="28"/>
        </w:rPr>
        <w:t>).</w:t>
      </w:r>
    </w:p>
    <w:p w:rsidR="0016261A" w:rsidRDefault="0016261A" w:rsidP="0016261A">
      <w:pPr>
        <w:pStyle w:val="a5"/>
        <w:numPr>
          <w:ilvl w:val="0"/>
          <w:numId w:val="3"/>
        </w:numPr>
        <w:tabs>
          <w:tab w:val="left" w:pos="1080"/>
        </w:tabs>
        <w:jc w:val="both"/>
        <w:rPr>
          <w:sz w:val="28"/>
          <w:szCs w:val="28"/>
        </w:rPr>
      </w:pPr>
      <w:r w:rsidRPr="0016261A">
        <w:rPr>
          <w:sz w:val="28"/>
          <w:szCs w:val="28"/>
        </w:rPr>
        <w:t>Акт приема-передачи кассы между материально ответственными лицами письменно не оформляется</w:t>
      </w:r>
      <w:r w:rsidRPr="0016261A">
        <w:rPr>
          <w:b/>
          <w:i/>
          <w:sz w:val="28"/>
          <w:szCs w:val="28"/>
        </w:rPr>
        <w:t>.</w:t>
      </w:r>
      <w:r w:rsidRPr="0016261A">
        <w:rPr>
          <w:sz w:val="28"/>
          <w:szCs w:val="28"/>
        </w:rPr>
        <w:t xml:space="preserve"> Лимит денежных сре</w:t>
      </w:r>
      <w:proofErr w:type="gramStart"/>
      <w:r w:rsidRPr="0016261A">
        <w:rPr>
          <w:sz w:val="28"/>
          <w:szCs w:val="28"/>
        </w:rPr>
        <w:t>дств в к</w:t>
      </w:r>
      <w:proofErr w:type="gramEnd"/>
      <w:r w:rsidRPr="0016261A">
        <w:rPr>
          <w:sz w:val="28"/>
          <w:szCs w:val="28"/>
        </w:rPr>
        <w:t>ассе предприятия не утвержден.</w:t>
      </w:r>
    </w:p>
    <w:p w:rsidR="00713EA8" w:rsidRDefault="00713EA8" w:rsidP="0016261A">
      <w:pPr>
        <w:pStyle w:val="a5"/>
        <w:numPr>
          <w:ilvl w:val="0"/>
          <w:numId w:val="3"/>
        </w:numPr>
        <w:tabs>
          <w:tab w:val="left" w:pos="1080"/>
        </w:tabs>
        <w:jc w:val="both"/>
        <w:rPr>
          <w:sz w:val="28"/>
          <w:szCs w:val="28"/>
        </w:rPr>
      </w:pPr>
      <w:proofErr w:type="gramStart"/>
      <w:r>
        <w:rPr>
          <w:sz w:val="28"/>
          <w:szCs w:val="28"/>
        </w:rPr>
        <w:t>Неверное</w:t>
      </w:r>
      <w:proofErr w:type="gramEnd"/>
      <w:r>
        <w:rPr>
          <w:sz w:val="28"/>
          <w:szCs w:val="28"/>
        </w:rPr>
        <w:t xml:space="preserve"> начисляется заработная плата кочегарам.</w:t>
      </w:r>
    </w:p>
    <w:p w:rsidR="000F7BD9" w:rsidRPr="0016261A" w:rsidRDefault="000F7BD9" w:rsidP="0016261A">
      <w:pPr>
        <w:pStyle w:val="a5"/>
        <w:numPr>
          <w:ilvl w:val="0"/>
          <w:numId w:val="3"/>
        </w:numPr>
        <w:tabs>
          <w:tab w:val="left" w:pos="1080"/>
        </w:tabs>
        <w:jc w:val="both"/>
        <w:rPr>
          <w:sz w:val="28"/>
          <w:szCs w:val="28"/>
        </w:rPr>
      </w:pPr>
      <w:r>
        <w:rPr>
          <w:sz w:val="28"/>
          <w:szCs w:val="28"/>
        </w:rPr>
        <w:t>Нарушение</w:t>
      </w:r>
      <w:r w:rsidR="005E6E04">
        <w:rPr>
          <w:sz w:val="28"/>
          <w:szCs w:val="28"/>
        </w:rPr>
        <w:t xml:space="preserve"> сроков выдачи заработной платы, расчет при увольнении.</w:t>
      </w:r>
    </w:p>
    <w:p w:rsidR="0016261A" w:rsidRPr="005E6E04" w:rsidRDefault="0016261A" w:rsidP="005E6E04">
      <w:pPr>
        <w:ind w:left="360"/>
        <w:rPr>
          <w:sz w:val="28"/>
          <w:szCs w:val="28"/>
        </w:rPr>
      </w:pPr>
    </w:p>
    <w:p w:rsidR="00895612" w:rsidRDefault="00895612" w:rsidP="00BE39EE">
      <w:pPr>
        <w:jc w:val="center"/>
        <w:rPr>
          <w:rFonts w:ascii="Courier New" w:hAnsi="Courier New" w:cs="Courier New"/>
          <w:color w:val="000000"/>
          <w:sz w:val="18"/>
          <w:szCs w:val="18"/>
        </w:rPr>
      </w:pPr>
    </w:p>
    <w:p w:rsidR="0080224F" w:rsidRPr="0002290E" w:rsidRDefault="0080224F" w:rsidP="0080224F">
      <w:pPr>
        <w:jc w:val="both"/>
        <w:rPr>
          <w:sz w:val="28"/>
          <w:szCs w:val="28"/>
        </w:rPr>
      </w:pPr>
      <w:r w:rsidRPr="0002290E">
        <w:rPr>
          <w:sz w:val="28"/>
          <w:szCs w:val="28"/>
        </w:rPr>
        <w:t>Председатель</w:t>
      </w:r>
    </w:p>
    <w:p w:rsidR="0080224F" w:rsidRPr="0002290E" w:rsidRDefault="0080224F" w:rsidP="0080224F">
      <w:pPr>
        <w:jc w:val="both"/>
        <w:rPr>
          <w:sz w:val="28"/>
          <w:szCs w:val="28"/>
        </w:rPr>
      </w:pPr>
      <w:r w:rsidRPr="0002290E">
        <w:rPr>
          <w:sz w:val="28"/>
          <w:szCs w:val="28"/>
        </w:rPr>
        <w:t xml:space="preserve">Контрольно-счетной </w:t>
      </w:r>
    </w:p>
    <w:p w:rsidR="0080224F" w:rsidRPr="0002290E" w:rsidRDefault="0080224F" w:rsidP="0080224F">
      <w:pPr>
        <w:jc w:val="both"/>
        <w:rPr>
          <w:sz w:val="28"/>
          <w:szCs w:val="28"/>
        </w:rPr>
      </w:pPr>
      <w:r w:rsidRPr="0002290E">
        <w:rPr>
          <w:sz w:val="28"/>
          <w:szCs w:val="28"/>
        </w:rPr>
        <w:t>комисси</w:t>
      </w:r>
      <w:r w:rsidR="00096139">
        <w:rPr>
          <w:sz w:val="28"/>
          <w:szCs w:val="28"/>
        </w:rPr>
        <w:t>и</w:t>
      </w:r>
      <w:r w:rsidRPr="0002290E">
        <w:rPr>
          <w:sz w:val="28"/>
          <w:szCs w:val="28"/>
        </w:rPr>
        <w:t xml:space="preserve"> Купинского района                                  Н.В. Дорохова</w:t>
      </w:r>
    </w:p>
    <w:sectPr w:rsidR="0080224F" w:rsidRPr="00022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0839"/>
    <w:multiLevelType w:val="hybridMultilevel"/>
    <w:tmpl w:val="40A428B4"/>
    <w:lvl w:ilvl="0" w:tplc="04190001">
      <w:start w:val="1"/>
      <w:numFmt w:val="bullet"/>
      <w:lvlText w:val=""/>
      <w:lvlJc w:val="left"/>
      <w:pPr>
        <w:ind w:left="781" w:hanging="360"/>
      </w:pPr>
      <w:rPr>
        <w:rFonts w:ascii="Symbol" w:hAnsi="Symbol" w:hint="default"/>
      </w:rPr>
    </w:lvl>
    <w:lvl w:ilvl="1" w:tplc="04190003">
      <w:start w:val="1"/>
      <w:numFmt w:val="bullet"/>
      <w:lvlText w:val="o"/>
      <w:lvlJc w:val="left"/>
      <w:pPr>
        <w:ind w:left="1501" w:hanging="360"/>
      </w:pPr>
      <w:rPr>
        <w:rFonts w:ascii="Courier New" w:hAnsi="Courier New" w:cs="Courier New" w:hint="default"/>
      </w:rPr>
    </w:lvl>
    <w:lvl w:ilvl="2" w:tplc="04190005">
      <w:start w:val="1"/>
      <w:numFmt w:val="bullet"/>
      <w:lvlText w:val=""/>
      <w:lvlJc w:val="left"/>
      <w:pPr>
        <w:ind w:left="2221" w:hanging="360"/>
      </w:pPr>
      <w:rPr>
        <w:rFonts w:ascii="Wingdings" w:hAnsi="Wingdings" w:hint="default"/>
      </w:rPr>
    </w:lvl>
    <w:lvl w:ilvl="3" w:tplc="04190001">
      <w:start w:val="1"/>
      <w:numFmt w:val="bullet"/>
      <w:lvlText w:val=""/>
      <w:lvlJc w:val="left"/>
      <w:pPr>
        <w:ind w:left="2941" w:hanging="360"/>
      </w:pPr>
      <w:rPr>
        <w:rFonts w:ascii="Symbol" w:hAnsi="Symbol" w:hint="default"/>
      </w:rPr>
    </w:lvl>
    <w:lvl w:ilvl="4" w:tplc="04190003">
      <w:start w:val="1"/>
      <w:numFmt w:val="bullet"/>
      <w:lvlText w:val="o"/>
      <w:lvlJc w:val="left"/>
      <w:pPr>
        <w:ind w:left="3661" w:hanging="360"/>
      </w:pPr>
      <w:rPr>
        <w:rFonts w:ascii="Courier New" w:hAnsi="Courier New" w:cs="Courier New" w:hint="default"/>
      </w:rPr>
    </w:lvl>
    <w:lvl w:ilvl="5" w:tplc="04190005">
      <w:start w:val="1"/>
      <w:numFmt w:val="bullet"/>
      <w:lvlText w:val=""/>
      <w:lvlJc w:val="left"/>
      <w:pPr>
        <w:ind w:left="4381" w:hanging="360"/>
      </w:pPr>
      <w:rPr>
        <w:rFonts w:ascii="Wingdings" w:hAnsi="Wingdings" w:hint="default"/>
      </w:rPr>
    </w:lvl>
    <w:lvl w:ilvl="6" w:tplc="04190001">
      <w:start w:val="1"/>
      <w:numFmt w:val="bullet"/>
      <w:lvlText w:val=""/>
      <w:lvlJc w:val="left"/>
      <w:pPr>
        <w:ind w:left="5101" w:hanging="360"/>
      </w:pPr>
      <w:rPr>
        <w:rFonts w:ascii="Symbol" w:hAnsi="Symbol" w:hint="default"/>
      </w:rPr>
    </w:lvl>
    <w:lvl w:ilvl="7" w:tplc="04190003">
      <w:start w:val="1"/>
      <w:numFmt w:val="bullet"/>
      <w:lvlText w:val="o"/>
      <w:lvlJc w:val="left"/>
      <w:pPr>
        <w:ind w:left="5821" w:hanging="360"/>
      </w:pPr>
      <w:rPr>
        <w:rFonts w:ascii="Courier New" w:hAnsi="Courier New" w:cs="Courier New" w:hint="default"/>
      </w:rPr>
    </w:lvl>
    <w:lvl w:ilvl="8" w:tplc="04190005">
      <w:start w:val="1"/>
      <w:numFmt w:val="bullet"/>
      <w:lvlText w:val=""/>
      <w:lvlJc w:val="left"/>
      <w:pPr>
        <w:ind w:left="6541" w:hanging="360"/>
      </w:pPr>
      <w:rPr>
        <w:rFonts w:ascii="Wingdings" w:hAnsi="Wingdings" w:hint="default"/>
      </w:rPr>
    </w:lvl>
  </w:abstractNum>
  <w:abstractNum w:abstractNumId="1">
    <w:nsid w:val="151C17AC"/>
    <w:multiLevelType w:val="hybridMultilevel"/>
    <w:tmpl w:val="7714B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BC387A"/>
    <w:multiLevelType w:val="hybridMultilevel"/>
    <w:tmpl w:val="B3A40B28"/>
    <w:lvl w:ilvl="0" w:tplc="04190001">
      <w:start w:val="1"/>
      <w:numFmt w:val="bullet"/>
      <w:lvlText w:val=""/>
      <w:lvlJc w:val="left"/>
      <w:pPr>
        <w:ind w:left="1340" w:hanging="360"/>
      </w:pPr>
      <w:rPr>
        <w:rFonts w:ascii="Symbol" w:hAnsi="Symbol" w:hint="default"/>
      </w:rPr>
    </w:lvl>
    <w:lvl w:ilvl="1" w:tplc="04190003">
      <w:start w:val="1"/>
      <w:numFmt w:val="bullet"/>
      <w:lvlText w:val="o"/>
      <w:lvlJc w:val="left"/>
      <w:pPr>
        <w:ind w:left="2060" w:hanging="360"/>
      </w:pPr>
      <w:rPr>
        <w:rFonts w:ascii="Courier New" w:hAnsi="Courier New" w:cs="Courier New" w:hint="default"/>
      </w:rPr>
    </w:lvl>
    <w:lvl w:ilvl="2" w:tplc="04190005">
      <w:start w:val="1"/>
      <w:numFmt w:val="bullet"/>
      <w:lvlText w:val=""/>
      <w:lvlJc w:val="left"/>
      <w:pPr>
        <w:ind w:left="2780" w:hanging="360"/>
      </w:pPr>
      <w:rPr>
        <w:rFonts w:ascii="Wingdings" w:hAnsi="Wingdings" w:hint="default"/>
      </w:rPr>
    </w:lvl>
    <w:lvl w:ilvl="3" w:tplc="04190001">
      <w:start w:val="1"/>
      <w:numFmt w:val="bullet"/>
      <w:lvlText w:val=""/>
      <w:lvlJc w:val="left"/>
      <w:pPr>
        <w:ind w:left="3500" w:hanging="360"/>
      </w:pPr>
      <w:rPr>
        <w:rFonts w:ascii="Symbol" w:hAnsi="Symbol" w:hint="default"/>
      </w:rPr>
    </w:lvl>
    <w:lvl w:ilvl="4" w:tplc="04190003">
      <w:start w:val="1"/>
      <w:numFmt w:val="bullet"/>
      <w:lvlText w:val="o"/>
      <w:lvlJc w:val="left"/>
      <w:pPr>
        <w:ind w:left="4220" w:hanging="360"/>
      </w:pPr>
      <w:rPr>
        <w:rFonts w:ascii="Courier New" w:hAnsi="Courier New" w:cs="Courier New" w:hint="default"/>
      </w:rPr>
    </w:lvl>
    <w:lvl w:ilvl="5" w:tplc="04190005">
      <w:start w:val="1"/>
      <w:numFmt w:val="bullet"/>
      <w:lvlText w:val=""/>
      <w:lvlJc w:val="left"/>
      <w:pPr>
        <w:ind w:left="4940" w:hanging="360"/>
      </w:pPr>
      <w:rPr>
        <w:rFonts w:ascii="Wingdings" w:hAnsi="Wingdings" w:hint="default"/>
      </w:rPr>
    </w:lvl>
    <w:lvl w:ilvl="6" w:tplc="04190001">
      <w:start w:val="1"/>
      <w:numFmt w:val="bullet"/>
      <w:lvlText w:val=""/>
      <w:lvlJc w:val="left"/>
      <w:pPr>
        <w:ind w:left="5660" w:hanging="360"/>
      </w:pPr>
      <w:rPr>
        <w:rFonts w:ascii="Symbol" w:hAnsi="Symbol" w:hint="default"/>
      </w:rPr>
    </w:lvl>
    <w:lvl w:ilvl="7" w:tplc="04190003">
      <w:start w:val="1"/>
      <w:numFmt w:val="bullet"/>
      <w:lvlText w:val="o"/>
      <w:lvlJc w:val="left"/>
      <w:pPr>
        <w:ind w:left="6380" w:hanging="360"/>
      </w:pPr>
      <w:rPr>
        <w:rFonts w:ascii="Courier New" w:hAnsi="Courier New" w:cs="Courier New" w:hint="default"/>
      </w:rPr>
    </w:lvl>
    <w:lvl w:ilvl="8" w:tplc="04190005">
      <w:start w:val="1"/>
      <w:numFmt w:val="bullet"/>
      <w:lvlText w:val=""/>
      <w:lvlJc w:val="left"/>
      <w:pPr>
        <w:ind w:left="7100" w:hanging="360"/>
      </w:pPr>
      <w:rPr>
        <w:rFonts w:ascii="Wingdings" w:hAnsi="Wingdings" w:hint="default"/>
      </w:rPr>
    </w:lvl>
  </w:abstractNum>
  <w:abstractNum w:abstractNumId="3">
    <w:nsid w:val="19DC535F"/>
    <w:multiLevelType w:val="hybridMultilevel"/>
    <w:tmpl w:val="B71C6660"/>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C3733D4"/>
    <w:multiLevelType w:val="hybridMultilevel"/>
    <w:tmpl w:val="2898C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8B2447F"/>
    <w:multiLevelType w:val="hybridMultilevel"/>
    <w:tmpl w:val="204EB8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B1"/>
    <w:rsid w:val="000008F6"/>
    <w:rsid w:val="0002290E"/>
    <w:rsid w:val="00096139"/>
    <w:rsid w:val="000F7BD9"/>
    <w:rsid w:val="001236B9"/>
    <w:rsid w:val="0016261A"/>
    <w:rsid w:val="001D6256"/>
    <w:rsid w:val="001F27FF"/>
    <w:rsid w:val="00206092"/>
    <w:rsid w:val="002A1F6C"/>
    <w:rsid w:val="002D7AF8"/>
    <w:rsid w:val="003A45F3"/>
    <w:rsid w:val="003C0CD1"/>
    <w:rsid w:val="003F4ED4"/>
    <w:rsid w:val="004661B3"/>
    <w:rsid w:val="005E6E04"/>
    <w:rsid w:val="00642383"/>
    <w:rsid w:val="00682187"/>
    <w:rsid w:val="006B0137"/>
    <w:rsid w:val="006C4A3B"/>
    <w:rsid w:val="00713EA8"/>
    <w:rsid w:val="00767979"/>
    <w:rsid w:val="00787B4F"/>
    <w:rsid w:val="0080224F"/>
    <w:rsid w:val="00811273"/>
    <w:rsid w:val="00895612"/>
    <w:rsid w:val="009258BB"/>
    <w:rsid w:val="00A50E14"/>
    <w:rsid w:val="00AC70B1"/>
    <w:rsid w:val="00B720BD"/>
    <w:rsid w:val="00BB7FC0"/>
    <w:rsid w:val="00BE39EE"/>
    <w:rsid w:val="00C560F0"/>
    <w:rsid w:val="00CD7383"/>
    <w:rsid w:val="00D76657"/>
    <w:rsid w:val="00DC45B1"/>
    <w:rsid w:val="00E52185"/>
    <w:rsid w:val="00EF6F91"/>
    <w:rsid w:val="00F14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560F0"/>
    <w:rPr>
      <w:rFonts w:ascii="Verdana" w:hAnsi="Verdana" w:cs="Verdana"/>
      <w:sz w:val="20"/>
      <w:szCs w:val="20"/>
      <w:lang w:val="en-US" w:eastAsia="en-US"/>
    </w:rPr>
  </w:style>
  <w:style w:type="paragraph" w:styleId="a3">
    <w:name w:val="No Spacing"/>
    <w:uiPriority w:val="1"/>
    <w:qFormat/>
    <w:rsid w:val="00C560F0"/>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45B1"/>
    <w:rPr>
      <w:color w:val="0000FF" w:themeColor="hyperlink"/>
      <w:u w:val="single"/>
    </w:rPr>
  </w:style>
  <w:style w:type="paragraph" w:styleId="2">
    <w:name w:val="Body Text Indent 2"/>
    <w:basedOn w:val="a"/>
    <w:link w:val="20"/>
    <w:unhideWhenUsed/>
    <w:rsid w:val="00895612"/>
    <w:pPr>
      <w:ind w:right="-1050" w:firstLine="993"/>
      <w:jc w:val="both"/>
    </w:pPr>
    <w:rPr>
      <w:sz w:val="28"/>
      <w:szCs w:val="20"/>
    </w:rPr>
  </w:style>
  <w:style w:type="character" w:customStyle="1" w:styleId="20">
    <w:name w:val="Основной текст с отступом 2 Знак"/>
    <w:basedOn w:val="a0"/>
    <w:link w:val="2"/>
    <w:rsid w:val="00895612"/>
    <w:rPr>
      <w:rFonts w:ascii="Times New Roman" w:eastAsia="Times New Roman" w:hAnsi="Times New Roman" w:cs="Times New Roman"/>
      <w:sz w:val="28"/>
      <w:szCs w:val="20"/>
      <w:lang w:eastAsia="ru-RU"/>
    </w:rPr>
  </w:style>
  <w:style w:type="paragraph" w:styleId="a5">
    <w:name w:val="List Paragraph"/>
    <w:basedOn w:val="a"/>
    <w:uiPriority w:val="34"/>
    <w:qFormat/>
    <w:rsid w:val="00895612"/>
    <w:pPr>
      <w:ind w:left="720"/>
      <w:contextualSpacing/>
    </w:pPr>
    <w:rPr>
      <w:sz w:val="20"/>
      <w:szCs w:val="20"/>
    </w:rPr>
  </w:style>
  <w:style w:type="paragraph" w:customStyle="1" w:styleId="ConsPlusNormal">
    <w:name w:val="ConsPlusNormal"/>
    <w:rsid w:val="0089561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560F0"/>
    <w:rPr>
      <w:rFonts w:ascii="Verdana" w:hAnsi="Verdana" w:cs="Verdana"/>
      <w:sz w:val="20"/>
      <w:szCs w:val="20"/>
      <w:lang w:val="en-US" w:eastAsia="en-US"/>
    </w:rPr>
  </w:style>
  <w:style w:type="paragraph" w:styleId="a3">
    <w:name w:val="No Spacing"/>
    <w:uiPriority w:val="1"/>
    <w:qFormat/>
    <w:rsid w:val="00C560F0"/>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45B1"/>
    <w:rPr>
      <w:color w:val="0000FF" w:themeColor="hyperlink"/>
      <w:u w:val="single"/>
    </w:rPr>
  </w:style>
  <w:style w:type="paragraph" w:styleId="2">
    <w:name w:val="Body Text Indent 2"/>
    <w:basedOn w:val="a"/>
    <w:link w:val="20"/>
    <w:unhideWhenUsed/>
    <w:rsid w:val="00895612"/>
    <w:pPr>
      <w:ind w:right="-1050" w:firstLine="993"/>
      <w:jc w:val="both"/>
    </w:pPr>
    <w:rPr>
      <w:sz w:val="28"/>
      <w:szCs w:val="20"/>
    </w:rPr>
  </w:style>
  <w:style w:type="character" w:customStyle="1" w:styleId="20">
    <w:name w:val="Основной текст с отступом 2 Знак"/>
    <w:basedOn w:val="a0"/>
    <w:link w:val="2"/>
    <w:rsid w:val="00895612"/>
    <w:rPr>
      <w:rFonts w:ascii="Times New Roman" w:eastAsia="Times New Roman" w:hAnsi="Times New Roman" w:cs="Times New Roman"/>
      <w:sz w:val="28"/>
      <w:szCs w:val="20"/>
      <w:lang w:eastAsia="ru-RU"/>
    </w:rPr>
  </w:style>
  <w:style w:type="paragraph" w:styleId="a5">
    <w:name w:val="List Paragraph"/>
    <w:basedOn w:val="a"/>
    <w:uiPriority w:val="34"/>
    <w:qFormat/>
    <w:rsid w:val="00895612"/>
    <w:pPr>
      <w:ind w:left="720"/>
      <w:contextualSpacing/>
    </w:pPr>
    <w:rPr>
      <w:sz w:val="20"/>
      <w:szCs w:val="20"/>
    </w:rPr>
  </w:style>
  <w:style w:type="paragraph" w:customStyle="1" w:styleId="ConsPlusNormal">
    <w:name w:val="ConsPlusNormal"/>
    <w:rsid w:val="0089561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71564">
      <w:bodyDiv w:val="1"/>
      <w:marLeft w:val="0"/>
      <w:marRight w:val="0"/>
      <w:marTop w:val="0"/>
      <w:marBottom w:val="0"/>
      <w:divBdr>
        <w:top w:val="none" w:sz="0" w:space="0" w:color="auto"/>
        <w:left w:val="none" w:sz="0" w:space="0" w:color="auto"/>
        <w:bottom w:val="none" w:sz="0" w:space="0" w:color="auto"/>
        <w:right w:val="none" w:sz="0" w:space="0" w:color="auto"/>
      </w:divBdr>
      <w:divsChild>
        <w:div w:id="666977933">
          <w:marLeft w:val="0"/>
          <w:marRight w:val="0"/>
          <w:marTop w:val="0"/>
          <w:marBottom w:val="0"/>
          <w:divBdr>
            <w:top w:val="none" w:sz="0" w:space="0" w:color="auto"/>
            <w:left w:val="none" w:sz="0" w:space="0" w:color="auto"/>
            <w:bottom w:val="none" w:sz="0" w:space="0" w:color="auto"/>
            <w:right w:val="none" w:sz="0" w:space="0" w:color="auto"/>
          </w:divBdr>
          <w:divsChild>
            <w:div w:id="1893997139">
              <w:marLeft w:val="0"/>
              <w:marRight w:val="0"/>
              <w:marTop w:val="0"/>
              <w:marBottom w:val="0"/>
              <w:divBdr>
                <w:top w:val="none" w:sz="0" w:space="0" w:color="auto"/>
                <w:left w:val="none" w:sz="0" w:space="0" w:color="auto"/>
                <w:bottom w:val="none" w:sz="0" w:space="0" w:color="auto"/>
                <w:right w:val="none" w:sz="0" w:space="0" w:color="auto"/>
              </w:divBdr>
            </w:div>
            <w:div w:id="76170919">
              <w:marLeft w:val="0"/>
              <w:marRight w:val="0"/>
              <w:marTop w:val="0"/>
              <w:marBottom w:val="0"/>
              <w:divBdr>
                <w:top w:val="none" w:sz="0" w:space="0" w:color="auto"/>
                <w:left w:val="none" w:sz="0" w:space="0" w:color="auto"/>
                <w:bottom w:val="none" w:sz="0" w:space="0" w:color="auto"/>
                <w:right w:val="none" w:sz="0" w:space="0" w:color="auto"/>
              </w:divBdr>
            </w:div>
            <w:div w:id="330184822">
              <w:marLeft w:val="0"/>
              <w:marRight w:val="0"/>
              <w:marTop w:val="0"/>
              <w:marBottom w:val="0"/>
              <w:divBdr>
                <w:top w:val="none" w:sz="0" w:space="0" w:color="auto"/>
                <w:left w:val="none" w:sz="0" w:space="0" w:color="auto"/>
                <w:bottom w:val="none" w:sz="0" w:space="0" w:color="auto"/>
                <w:right w:val="none" w:sz="0" w:space="0" w:color="auto"/>
              </w:divBdr>
              <w:divsChild>
                <w:div w:id="114182037">
                  <w:marLeft w:val="0"/>
                  <w:marRight w:val="0"/>
                  <w:marTop w:val="0"/>
                  <w:marBottom w:val="0"/>
                  <w:divBdr>
                    <w:top w:val="none" w:sz="0" w:space="0" w:color="auto"/>
                    <w:left w:val="none" w:sz="0" w:space="0" w:color="auto"/>
                    <w:bottom w:val="none" w:sz="0" w:space="0" w:color="auto"/>
                    <w:right w:val="none" w:sz="0" w:space="0" w:color="auto"/>
                  </w:divBdr>
                </w:div>
                <w:div w:id="756097255">
                  <w:marLeft w:val="0"/>
                  <w:marRight w:val="0"/>
                  <w:marTop w:val="0"/>
                  <w:marBottom w:val="0"/>
                  <w:divBdr>
                    <w:top w:val="none" w:sz="0" w:space="0" w:color="auto"/>
                    <w:left w:val="none" w:sz="0" w:space="0" w:color="auto"/>
                    <w:bottom w:val="none" w:sz="0" w:space="0" w:color="auto"/>
                    <w:right w:val="none" w:sz="0" w:space="0" w:color="auto"/>
                  </w:divBdr>
                </w:div>
                <w:div w:id="1369720439">
                  <w:marLeft w:val="0"/>
                  <w:marRight w:val="0"/>
                  <w:marTop w:val="0"/>
                  <w:marBottom w:val="0"/>
                  <w:divBdr>
                    <w:top w:val="none" w:sz="0" w:space="0" w:color="auto"/>
                    <w:left w:val="none" w:sz="0" w:space="0" w:color="auto"/>
                    <w:bottom w:val="none" w:sz="0" w:space="0" w:color="auto"/>
                    <w:right w:val="none" w:sz="0" w:space="0" w:color="auto"/>
                  </w:divBdr>
                </w:div>
                <w:div w:id="1519199138">
                  <w:marLeft w:val="0"/>
                  <w:marRight w:val="0"/>
                  <w:marTop w:val="0"/>
                  <w:marBottom w:val="0"/>
                  <w:divBdr>
                    <w:top w:val="none" w:sz="0" w:space="0" w:color="auto"/>
                    <w:left w:val="none" w:sz="0" w:space="0" w:color="auto"/>
                    <w:bottom w:val="none" w:sz="0" w:space="0" w:color="auto"/>
                    <w:right w:val="none" w:sz="0" w:space="0" w:color="auto"/>
                  </w:divBdr>
                </w:div>
                <w:div w:id="1202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9034">
          <w:marLeft w:val="0"/>
          <w:marRight w:val="0"/>
          <w:marTop w:val="0"/>
          <w:marBottom w:val="0"/>
          <w:divBdr>
            <w:top w:val="none" w:sz="0" w:space="0" w:color="auto"/>
            <w:left w:val="none" w:sz="0" w:space="0" w:color="auto"/>
            <w:bottom w:val="none" w:sz="0" w:space="0" w:color="auto"/>
            <w:right w:val="none" w:sz="0" w:space="0" w:color="auto"/>
          </w:divBdr>
        </w:div>
      </w:divsChild>
    </w:div>
    <w:div w:id="1061372290">
      <w:bodyDiv w:val="1"/>
      <w:marLeft w:val="0"/>
      <w:marRight w:val="0"/>
      <w:marTop w:val="0"/>
      <w:marBottom w:val="0"/>
      <w:divBdr>
        <w:top w:val="none" w:sz="0" w:space="0" w:color="auto"/>
        <w:left w:val="none" w:sz="0" w:space="0" w:color="auto"/>
        <w:bottom w:val="none" w:sz="0" w:space="0" w:color="auto"/>
        <w:right w:val="none" w:sz="0" w:space="0" w:color="auto"/>
      </w:divBdr>
    </w:div>
    <w:div w:id="11577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sknv2018@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2019-11-05T04:02:00Z</cp:lastPrinted>
  <dcterms:created xsi:type="dcterms:W3CDTF">2022-06-28T01:44:00Z</dcterms:created>
  <dcterms:modified xsi:type="dcterms:W3CDTF">2022-06-28T01:57:00Z</dcterms:modified>
</cp:coreProperties>
</file>