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ED7" w:rsidRPr="0010309B" w:rsidRDefault="00E50ED7">
      <w:pPr>
        <w:pStyle w:val="ConsPlusNormal"/>
        <w:jc w:val="both"/>
        <w:outlineLvl w:val="0"/>
        <w:rPr>
          <w:rFonts w:ascii="Times New Roman" w:hAnsi="Times New Roman" w:cs="Times New Roman"/>
        </w:rPr>
      </w:pPr>
    </w:p>
    <w:p w:rsidR="00E50ED7" w:rsidRPr="0010309B" w:rsidRDefault="00E50ED7">
      <w:pPr>
        <w:pStyle w:val="ConsPlusTitle"/>
        <w:jc w:val="center"/>
        <w:outlineLvl w:val="0"/>
        <w:rPr>
          <w:rFonts w:ascii="Times New Roman" w:hAnsi="Times New Roman" w:cs="Times New Roman"/>
        </w:rPr>
      </w:pPr>
      <w:r w:rsidRPr="0010309B">
        <w:rPr>
          <w:rFonts w:ascii="Times New Roman" w:hAnsi="Times New Roman" w:cs="Times New Roman"/>
        </w:rPr>
        <w:t>ПРАВИТЕЛЬСТВО РОССИЙСКОЙ ФЕДЕРАЦИИ</w:t>
      </w:r>
    </w:p>
    <w:p w:rsidR="00E50ED7" w:rsidRPr="0010309B" w:rsidRDefault="00E50ED7">
      <w:pPr>
        <w:pStyle w:val="ConsPlusTitle"/>
        <w:jc w:val="center"/>
        <w:rPr>
          <w:rFonts w:ascii="Times New Roman" w:hAnsi="Times New Roman" w:cs="Times New Roman"/>
        </w:rPr>
      </w:pPr>
    </w:p>
    <w:p w:rsidR="00E50ED7" w:rsidRPr="0010309B" w:rsidRDefault="00E50ED7">
      <w:pPr>
        <w:pStyle w:val="ConsPlusTitle"/>
        <w:jc w:val="center"/>
        <w:rPr>
          <w:rFonts w:ascii="Times New Roman" w:hAnsi="Times New Roman" w:cs="Times New Roman"/>
        </w:rPr>
      </w:pPr>
      <w:r w:rsidRPr="0010309B">
        <w:rPr>
          <w:rFonts w:ascii="Times New Roman" w:hAnsi="Times New Roman" w:cs="Times New Roman"/>
        </w:rPr>
        <w:t>ПОСТАНОВЛЕНИЕ</w:t>
      </w:r>
    </w:p>
    <w:p w:rsidR="00E50ED7" w:rsidRPr="0010309B" w:rsidRDefault="00E50ED7">
      <w:pPr>
        <w:pStyle w:val="ConsPlusTitle"/>
        <w:jc w:val="center"/>
        <w:rPr>
          <w:rFonts w:ascii="Times New Roman" w:hAnsi="Times New Roman" w:cs="Times New Roman"/>
        </w:rPr>
      </w:pPr>
      <w:r w:rsidRPr="0010309B">
        <w:rPr>
          <w:rFonts w:ascii="Times New Roman" w:hAnsi="Times New Roman" w:cs="Times New Roman"/>
        </w:rPr>
        <w:t xml:space="preserve">от 27 февраля 2020 г. </w:t>
      </w:r>
      <w:r w:rsidR="00DE0B2D">
        <w:rPr>
          <w:rFonts w:ascii="Times New Roman" w:hAnsi="Times New Roman" w:cs="Times New Roman"/>
        </w:rPr>
        <w:t>№</w:t>
      </w:r>
      <w:r w:rsidRPr="0010309B">
        <w:rPr>
          <w:rFonts w:ascii="Times New Roman" w:hAnsi="Times New Roman" w:cs="Times New Roman"/>
        </w:rPr>
        <w:t xml:space="preserve"> 208</w:t>
      </w:r>
    </w:p>
    <w:p w:rsidR="00E50ED7" w:rsidRPr="0010309B" w:rsidRDefault="00E50ED7">
      <w:pPr>
        <w:pStyle w:val="ConsPlusTitle"/>
        <w:jc w:val="center"/>
        <w:rPr>
          <w:rFonts w:ascii="Times New Roman" w:hAnsi="Times New Roman" w:cs="Times New Roman"/>
        </w:rPr>
      </w:pPr>
    </w:p>
    <w:p w:rsidR="00E50ED7" w:rsidRPr="0010309B" w:rsidRDefault="00E50ED7">
      <w:pPr>
        <w:pStyle w:val="ConsPlusTitle"/>
        <w:jc w:val="center"/>
        <w:rPr>
          <w:rFonts w:ascii="Times New Roman" w:hAnsi="Times New Roman" w:cs="Times New Roman"/>
        </w:rPr>
      </w:pPr>
      <w:r w:rsidRPr="0010309B">
        <w:rPr>
          <w:rFonts w:ascii="Times New Roman" w:hAnsi="Times New Roman" w:cs="Times New Roman"/>
        </w:rPr>
        <w:t>ОБ УТВЕРЖДЕНИИ ФЕДЕРАЛЬНОГО СТАНДАРТА</w:t>
      </w:r>
    </w:p>
    <w:p w:rsidR="00E50ED7" w:rsidRPr="0010309B" w:rsidRDefault="00E50ED7">
      <w:pPr>
        <w:pStyle w:val="ConsPlusTitle"/>
        <w:jc w:val="center"/>
        <w:rPr>
          <w:rFonts w:ascii="Times New Roman" w:hAnsi="Times New Roman" w:cs="Times New Roman"/>
        </w:rPr>
      </w:pPr>
      <w:r w:rsidRPr="0010309B">
        <w:rPr>
          <w:rFonts w:ascii="Times New Roman" w:hAnsi="Times New Roman" w:cs="Times New Roman"/>
        </w:rPr>
        <w:t>ВНУТРЕННЕГО ГОСУДАРСТВЕННОГО (МУНИЦИПАЛЬНОГО) ФИНАНСОВОГО</w:t>
      </w:r>
    </w:p>
    <w:p w:rsidR="00E50ED7" w:rsidRPr="0010309B" w:rsidRDefault="00E50ED7">
      <w:pPr>
        <w:pStyle w:val="ConsPlusTitle"/>
        <w:jc w:val="center"/>
        <w:rPr>
          <w:rFonts w:ascii="Times New Roman" w:hAnsi="Times New Roman" w:cs="Times New Roman"/>
        </w:rPr>
      </w:pPr>
      <w:r w:rsidRPr="0010309B">
        <w:rPr>
          <w:rFonts w:ascii="Times New Roman" w:hAnsi="Times New Roman" w:cs="Times New Roman"/>
        </w:rPr>
        <w:t>КОНТРОЛЯ "ПЛАНИРОВАНИЕ ПРОВЕРОК, РЕВИЗИЙ И ОБСЛЕДОВАНИЙ"</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ind w:firstLine="540"/>
        <w:jc w:val="both"/>
        <w:rPr>
          <w:rFonts w:ascii="Times New Roman" w:hAnsi="Times New Roman" w:cs="Times New Roman"/>
        </w:rPr>
      </w:pPr>
      <w:r w:rsidRPr="0010309B">
        <w:rPr>
          <w:rFonts w:ascii="Times New Roman" w:hAnsi="Times New Roman" w:cs="Times New Roman"/>
        </w:rPr>
        <w:t xml:space="preserve">В соответствии с </w:t>
      </w:r>
      <w:hyperlink r:id="rId4" w:history="1">
        <w:r w:rsidRPr="0010309B">
          <w:rPr>
            <w:rFonts w:ascii="Times New Roman" w:hAnsi="Times New Roman" w:cs="Times New Roman"/>
            <w:color w:val="0000FF"/>
          </w:rPr>
          <w:t>пунктом 3 статьи 269.2</w:t>
        </w:r>
      </w:hyperlink>
      <w:r w:rsidRPr="0010309B">
        <w:rPr>
          <w:rFonts w:ascii="Times New Roman" w:hAnsi="Times New Roman" w:cs="Times New Roman"/>
        </w:rPr>
        <w:t xml:space="preserve"> Бюджетного кодекса Российской Федерации Правительство Российской Федерации постановляет:</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1. Утвердить прилагаемый федеральный </w:t>
      </w:r>
      <w:hyperlink w:anchor="P27" w:history="1">
        <w:r w:rsidRPr="0010309B">
          <w:rPr>
            <w:rFonts w:ascii="Times New Roman" w:hAnsi="Times New Roman" w:cs="Times New Roman"/>
            <w:color w:val="0000FF"/>
          </w:rPr>
          <w:t>стандарт</w:t>
        </w:r>
      </w:hyperlink>
      <w:r w:rsidRPr="0010309B">
        <w:rPr>
          <w:rFonts w:ascii="Times New Roman" w:hAnsi="Times New Roman" w:cs="Times New Roman"/>
        </w:rPr>
        <w:t xml:space="preserve"> внутреннего государственного (муниципального) финансового контроля "Планирование проверок, ревизий и обследований".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2. Настоящее постановление вступает в силу с 1 июля 2020 г.</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jc w:val="right"/>
        <w:rPr>
          <w:rFonts w:ascii="Times New Roman" w:hAnsi="Times New Roman" w:cs="Times New Roman"/>
        </w:rPr>
      </w:pPr>
      <w:r w:rsidRPr="0010309B">
        <w:rPr>
          <w:rFonts w:ascii="Times New Roman" w:hAnsi="Times New Roman" w:cs="Times New Roman"/>
        </w:rPr>
        <w:t>Председатель Правительства</w:t>
      </w:r>
    </w:p>
    <w:p w:rsidR="00E50ED7" w:rsidRPr="0010309B" w:rsidRDefault="00E50ED7">
      <w:pPr>
        <w:pStyle w:val="ConsPlusNormal"/>
        <w:jc w:val="right"/>
        <w:rPr>
          <w:rFonts w:ascii="Times New Roman" w:hAnsi="Times New Roman" w:cs="Times New Roman"/>
        </w:rPr>
      </w:pPr>
      <w:r w:rsidRPr="0010309B">
        <w:rPr>
          <w:rFonts w:ascii="Times New Roman" w:hAnsi="Times New Roman" w:cs="Times New Roman"/>
        </w:rPr>
        <w:t>Российской Федерации</w:t>
      </w:r>
    </w:p>
    <w:p w:rsidR="00E50ED7" w:rsidRPr="0010309B" w:rsidRDefault="00E50ED7">
      <w:pPr>
        <w:pStyle w:val="ConsPlusNormal"/>
        <w:jc w:val="right"/>
        <w:rPr>
          <w:rFonts w:ascii="Times New Roman" w:hAnsi="Times New Roman" w:cs="Times New Roman"/>
        </w:rPr>
      </w:pPr>
      <w:r w:rsidRPr="0010309B">
        <w:rPr>
          <w:rFonts w:ascii="Times New Roman" w:hAnsi="Times New Roman" w:cs="Times New Roman"/>
        </w:rPr>
        <w:t>М.МИШУСТИН</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jc w:val="both"/>
        <w:rPr>
          <w:rFonts w:ascii="Times New Roman" w:hAnsi="Times New Roman" w:cs="Times New Roman"/>
        </w:rPr>
      </w:pPr>
      <w:bookmarkStart w:id="0" w:name="_GoBack"/>
      <w:bookmarkEnd w:id="0"/>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jc w:val="right"/>
        <w:outlineLvl w:val="0"/>
        <w:rPr>
          <w:rFonts w:ascii="Times New Roman" w:hAnsi="Times New Roman" w:cs="Times New Roman"/>
        </w:rPr>
      </w:pPr>
      <w:r w:rsidRPr="0010309B">
        <w:rPr>
          <w:rFonts w:ascii="Times New Roman" w:hAnsi="Times New Roman" w:cs="Times New Roman"/>
        </w:rPr>
        <w:t>Утвержден</w:t>
      </w:r>
    </w:p>
    <w:p w:rsidR="00E50ED7" w:rsidRPr="0010309B" w:rsidRDefault="00E50ED7">
      <w:pPr>
        <w:pStyle w:val="ConsPlusNormal"/>
        <w:jc w:val="right"/>
        <w:rPr>
          <w:rFonts w:ascii="Times New Roman" w:hAnsi="Times New Roman" w:cs="Times New Roman"/>
        </w:rPr>
      </w:pPr>
      <w:r w:rsidRPr="0010309B">
        <w:rPr>
          <w:rFonts w:ascii="Times New Roman" w:hAnsi="Times New Roman" w:cs="Times New Roman"/>
        </w:rPr>
        <w:t>постановлением Правительства</w:t>
      </w:r>
    </w:p>
    <w:p w:rsidR="00E50ED7" w:rsidRPr="0010309B" w:rsidRDefault="00E50ED7">
      <w:pPr>
        <w:pStyle w:val="ConsPlusNormal"/>
        <w:jc w:val="right"/>
        <w:rPr>
          <w:rFonts w:ascii="Times New Roman" w:hAnsi="Times New Roman" w:cs="Times New Roman"/>
        </w:rPr>
      </w:pPr>
      <w:r w:rsidRPr="0010309B">
        <w:rPr>
          <w:rFonts w:ascii="Times New Roman" w:hAnsi="Times New Roman" w:cs="Times New Roman"/>
        </w:rPr>
        <w:t>Российской Федерации</w:t>
      </w:r>
    </w:p>
    <w:p w:rsidR="00E50ED7" w:rsidRPr="0010309B" w:rsidRDefault="00E50ED7">
      <w:pPr>
        <w:pStyle w:val="ConsPlusNormal"/>
        <w:jc w:val="right"/>
        <w:rPr>
          <w:rFonts w:ascii="Times New Roman" w:hAnsi="Times New Roman" w:cs="Times New Roman"/>
        </w:rPr>
      </w:pPr>
      <w:r w:rsidRPr="0010309B">
        <w:rPr>
          <w:rFonts w:ascii="Times New Roman" w:hAnsi="Times New Roman" w:cs="Times New Roman"/>
        </w:rPr>
        <w:t xml:space="preserve">от 27 февраля 2020 г. </w:t>
      </w:r>
      <w:r w:rsidR="00DE0B2D">
        <w:rPr>
          <w:rFonts w:ascii="Times New Roman" w:hAnsi="Times New Roman" w:cs="Times New Roman"/>
        </w:rPr>
        <w:t>№</w:t>
      </w:r>
      <w:r w:rsidRPr="0010309B">
        <w:rPr>
          <w:rFonts w:ascii="Times New Roman" w:hAnsi="Times New Roman" w:cs="Times New Roman"/>
        </w:rPr>
        <w:t xml:space="preserve"> 208</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Title"/>
        <w:jc w:val="center"/>
        <w:rPr>
          <w:rFonts w:ascii="Times New Roman" w:hAnsi="Times New Roman" w:cs="Times New Roman"/>
        </w:rPr>
      </w:pPr>
      <w:bookmarkStart w:id="1" w:name="P27"/>
      <w:bookmarkEnd w:id="1"/>
      <w:r w:rsidRPr="0010309B">
        <w:rPr>
          <w:rFonts w:ascii="Times New Roman" w:hAnsi="Times New Roman" w:cs="Times New Roman"/>
        </w:rPr>
        <w:t>ФЕДЕРАЛЬНЫЙ СТАНДАРТ</w:t>
      </w:r>
    </w:p>
    <w:p w:rsidR="00E50ED7" w:rsidRPr="0010309B" w:rsidRDefault="00E50ED7">
      <w:pPr>
        <w:pStyle w:val="ConsPlusTitle"/>
        <w:jc w:val="center"/>
        <w:rPr>
          <w:rFonts w:ascii="Times New Roman" w:hAnsi="Times New Roman" w:cs="Times New Roman"/>
        </w:rPr>
      </w:pPr>
      <w:r w:rsidRPr="0010309B">
        <w:rPr>
          <w:rFonts w:ascii="Times New Roman" w:hAnsi="Times New Roman" w:cs="Times New Roman"/>
        </w:rPr>
        <w:t>ВНУТРЕННЕГО ГОСУДАРСТВЕННОГО (МУНИЦИПАЛЬНОГО) ФИНАНСОВОГО</w:t>
      </w:r>
    </w:p>
    <w:p w:rsidR="00E50ED7" w:rsidRPr="0010309B" w:rsidRDefault="00E50ED7">
      <w:pPr>
        <w:pStyle w:val="ConsPlusTitle"/>
        <w:jc w:val="center"/>
        <w:rPr>
          <w:rFonts w:ascii="Times New Roman" w:hAnsi="Times New Roman" w:cs="Times New Roman"/>
        </w:rPr>
      </w:pPr>
      <w:r w:rsidRPr="0010309B">
        <w:rPr>
          <w:rFonts w:ascii="Times New Roman" w:hAnsi="Times New Roman" w:cs="Times New Roman"/>
        </w:rPr>
        <w:t>КОНТРОЛЯ "ПЛАНИРОВАНИЕ ПРОВЕРОК, РЕВИЗИЙ И ОБСЛЕДОВАНИЙ"</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Title"/>
        <w:jc w:val="center"/>
        <w:outlineLvl w:val="1"/>
        <w:rPr>
          <w:rFonts w:ascii="Times New Roman" w:hAnsi="Times New Roman" w:cs="Times New Roman"/>
        </w:rPr>
      </w:pPr>
      <w:r w:rsidRPr="0010309B">
        <w:rPr>
          <w:rFonts w:ascii="Times New Roman" w:hAnsi="Times New Roman" w:cs="Times New Roman"/>
        </w:rPr>
        <w:t>I. Общие положения</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ind w:firstLine="540"/>
        <w:jc w:val="both"/>
        <w:rPr>
          <w:rFonts w:ascii="Times New Roman" w:hAnsi="Times New Roman" w:cs="Times New Roman"/>
        </w:rPr>
      </w:pPr>
      <w:r w:rsidRPr="0010309B">
        <w:rPr>
          <w:rFonts w:ascii="Times New Roman" w:hAnsi="Times New Roman" w:cs="Times New Roman"/>
        </w:rPr>
        <w:t>1. Федеральный стандарт внутреннего государственного (муниципального) финансового контроля "Планирование проверок, ревизий и обследований" (далее - стандарт) разработан в целях установления требований к планированию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органом внутреннего государственного (муниципального) финансового контроля (далее соответственно - орган контроля, контрольные мероприятия).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2. Орган контроля формирует и утверждает документ, устанавливающий на очередной финансовый год перечень и сроки выполнения органом контроля контрольных мероприятий (далее - план контрольных мероприятий). План контрольных мероприятий содержит следующую информацию:</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темы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наименования объектов внутреннего государственного (муниципального) финансового контроля (далее - объект контроля) либо групп объектов контроля по каждому контрольному мероприятию;</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проверяемый период;</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период (дата) начала проведения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По решению руководителя органа контроля в плане контрольных мероприятий указываются </w:t>
      </w:r>
      <w:r w:rsidRPr="0010309B">
        <w:rPr>
          <w:rFonts w:ascii="Times New Roman" w:hAnsi="Times New Roman" w:cs="Times New Roman"/>
        </w:rPr>
        <w:lastRenderedPageBreak/>
        <w:t>сведения о должностных лицах или структурных подразделениях органа контроля, ответственных за проведение контрольного мероприятия.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Орган контроля вправе утвердить форму плана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3. На стадии формирования плана контрольных мероприятий составляется проект плана контрольных мероприятий с применением риск-ориентированного подхода,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(или) направления его финансово-хозяйственной деятельности (далее - предмет контроля) к предусмотренным </w:t>
      </w:r>
      <w:hyperlink w:anchor="P74" w:history="1">
        <w:r w:rsidRPr="0010309B">
          <w:rPr>
            <w:rFonts w:ascii="Times New Roman" w:hAnsi="Times New Roman" w:cs="Times New Roman"/>
            <w:color w:val="0000FF"/>
          </w:rPr>
          <w:t>пунктом 11</w:t>
        </w:r>
      </w:hyperlink>
      <w:r w:rsidRPr="0010309B">
        <w:rPr>
          <w:rFonts w:ascii="Times New Roman" w:hAnsi="Times New Roman" w:cs="Times New Roman"/>
        </w:rPr>
        <w:t xml:space="preserve"> стандарта категориям риска.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4. Под риском понимается степень возможности наступления события, негативно влияющего на деятельность объекта контроля в финансово-бюджетной сфере и результаты указанной деятельности, а также на законность, эффективность и целевой характер использования средств бюджета (средств, полученных из бюджета).</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Title"/>
        <w:jc w:val="center"/>
        <w:outlineLvl w:val="1"/>
        <w:rPr>
          <w:rFonts w:ascii="Times New Roman" w:hAnsi="Times New Roman" w:cs="Times New Roman"/>
        </w:rPr>
      </w:pPr>
      <w:r w:rsidRPr="0010309B">
        <w:rPr>
          <w:rFonts w:ascii="Times New Roman" w:hAnsi="Times New Roman" w:cs="Times New Roman"/>
        </w:rPr>
        <w:t>II. Планирование контрольных мероприятий</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ind w:firstLine="540"/>
        <w:jc w:val="both"/>
        <w:rPr>
          <w:rFonts w:ascii="Times New Roman" w:hAnsi="Times New Roman" w:cs="Times New Roman"/>
        </w:rPr>
      </w:pPr>
      <w:r w:rsidRPr="0010309B">
        <w:rPr>
          <w:rFonts w:ascii="Times New Roman" w:hAnsi="Times New Roman" w:cs="Times New Roman"/>
        </w:rPr>
        <w:t>5. Планирование контрольных мероприятий включает следующие этапы:</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а) формирование исходных данных для составления проекта плана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б) составление проекта плана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в) утверждение плана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6. Формирование исходных данных для составления проекта плана контрольных мероприятий включает:</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а) сбор и анализ информации об объектах контроля;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б) определение объектов контроля и тем контрольных мероприятий, включаемых в проект плана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в)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7. Сбор и анализ информации об объектах контроля осуществляется автоматизированным (при наличии технической возможности) и (или) ручным способом.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 предусматривающего в том числе автоматизированную проверку данных на </w:t>
      </w:r>
      <w:proofErr w:type="spellStart"/>
      <w:r w:rsidRPr="0010309B">
        <w:rPr>
          <w:rFonts w:ascii="Times New Roman" w:hAnsi="Times New Roman" w:cs="Times New Roman"/>
        </w:rPr>
        <w:t>непревышение</w:t>
      </w:r>
      <w:proofErr w:type="spellEnd"/>
      <w:r w:rsidRPr="0010309B">
        <w:rPr>
          <w:rFonts w:ascii="Times New Roman" w:hAnsi="Times New Roman" w:cs="Times New Roman"/>
        </w:rPr>
        <w:t xml:space="preserve"> заданным показателям (параметрам), автоматизированную сверку данных, расчет коэффициентов, сопоставление табличных данных и форм отчетности.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8. Информация об объектах контроля, в том числе информация из информационных систем, владельцами или операторами которых являются Федеральное казначейство, Министерство финансов Российской Федерации, иные государственные и муниципальные органы, должна позволять определить по каждому объекту контроля и предмету контроля значение критерия "вероятность допущения нарушения" (далее - критерий "вероятность") и значение критерия "существенность последствий нарушения" (далее - критерий "существенность").</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9. При определении значения критерия "вероятность" используется следующая информация: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а) значения показателей качества финансового менеджмента объекта контроля, определяемые с учетом результатов проведения мониторинга качества финансового менеджмента в порядке, принятом в целях реализации положений </w:t>
      </w:r>
      <w:hyperlink r:id="rId5" w:history="1">
        <w:r w:rsidRPr="0010309B">
          <w:rPr>
            <w:rFonts w:ascii="Times New Roman" w:hAnsi="Times New Roman" w:cs="Times New Roman"/>
            <w:color w:val="0000FF"/>
          </w:rPr>
          <w:t>статьи 160.2-1</w:t>
        </w:r>
      </w:hyperlink>
      <w:r w:rsidRPr="0010309B">
        <w:rPr>
          <w:rFonts w:ascii="Times New Roman" w:hAnsi="Times New Roman" w:cs="Times New Roman"/>
        </w:rPr>
        <w:t xml:space="preserve"> Бюджетного кодекса Российской Федерации;</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lastRenderedPageBreak/>
        <w:t>б) значения показателей качества управления финансами в публично-правовых образованиях, получающих целевые межбюджетные трансферты и бюджетные кредиты;</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в) 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г) наличие (отсутствие) нарушений, выявленных по результатам ранее проведенных органом контроля и иными уполномоченными органами контрольных мероприятий в отношении объекта контроля;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д) полнота исполнения объектом контроля представлений, предписаний об устранении объектом контроля нарушений и недостатков, выявленных по результатам ранее проведенных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е) наличие (отсутствие) в отношении объекта контроля обращений (жалоб) граждан, объединений граждан, юридических лиц, поступивших в органы контроля;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ж) иная информация, необходимая при определении значения критерия "вероятность", установленная ведомственным стандартом органа контроля.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10. При определении значения критерия "существенность" используется следующая информация: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а) объемы финансового обеспечения деятельности объекта контроля или выполнения мероприятий (мер государственной (муниципальной) поддержки) за счет средств бюджета и (или) средств, предоставленных из бюджета, в проверяемые отчетные периоды (в целом и (или) дифференцированно) по видам расходов, источников финансирования дефицита бюджета;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б) значимость мероприятий (мер государственной (муниципальной) поддержки), в отношении которых возможно проведение контрольного мероприятия;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в) величина объема принятых обязательств объекта контроля и (или) его соотношения к объему финансового обеспечения деятельности объекта контроля;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г) осуществление объектом контроля закупок товаров, работ, услуг для обеспечения государственных (муниципальных) нужд, соответствующих следующим параметрам:</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осуществление закупки товаров, работ, услуг для обеспечения государственных (муниципальных) нужд у единственного поставщика по причине несостоявшейся конкурентной процедуры или на основании </w:t>
      </w:r>
      <w:hyperlink r:id="rId6" w:history="1">
        <w:r w:rsidRPr="0010309B">
          <w:rPr>
            <w:rFonts w:ascii="Times New Roman" w:hAnsi="Times New Roman" w:cs="Times New Roman"/>
            <w:color w:val="0000FF"/>
          </w:rPr>
          <w:t>пунктов 2</w:t>
        </w:r>
      </w:hyperlink>
      <w:r w:rsidRPr="0010309B">
        <w:rPr>
          <w:rFonts w:ascii="Times New Roman" w:hAnsi="Times New Roman" w:cs="Times New Roman"/>
        </w:rPr>
        <w:t xml:space="preserve"> и </w:t>
      </w:r>
      <w:hyperlink r:id="rId7" w:history="1">
        <w:r w:rsidRPr="0010309B">
          <w:rPr>
            <w:rFonts w:ascii="Times New Roman" w:hAnsi="Times New Roman" w:cs="Times New Roman"/>
            <w:color w:val="0000FF"/>
          </w:rPr>
          <w:t>9 части 1 статьи 93</w:t>
        </w:r>
      </w:hyperlink>
      <w:r w:rsidRPr="0010309B">
        <w:rPr>
          <w:rFonts w:ascii="Times New Roman" w:hAnsi="Times New Roman" w:cs="Times New Roman"/>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наличие условия об исполнении контракта по этапам;</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наличие условия о выплате аванса;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заключение контракта по результатам повторной закупки при условии расторжения первоначального контракта по соглашению сторон;</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д) иная информация, необходимая при определении значения критерия "существенность", установленная ведомственным стандартом органа контроля.</w:t>
      </w:r>
    </w:p>
    <w:p w:rsidR="00E50ED7" w:rsidRPr="0010309B" w:rsidRDefault="00E50ED7">
      <w:pPr>
        <w:pStyle w:val="ConsPlusNormal"/>
        <w:spacing w:before="220"/>
        <w:ind w:firstLine="540"/>
        <w:jc w:val="both"/>
        <w:rPr>
          <w:rFonts w:ascii="Times New Roman" w:hAnsi="Times New Roman" w:cs="Times New Roman"/>
        </w:rPr>
      </w:pPr>
      <w:bookmarkStart w:id="2" w:name="P74"/>
      <w:bookmarkEnd w:id="2"/>
      <w:r w:rsidRPr="0010309B">
        <w:rPr>
          <w:rFonts w:ascii="Times New Roman" w:hAnsi="Times New Roman" w:cs="Times New Roman"/>
        </w:rPr>
        <w:t>11. При определении значения критерия "вероятность" и значения критерия "существенность" используется шкала оценок - "низкая оценка", "средняя оценка" или "высокая оценка". На основании анализа рисков - сочетания критерия "вероятность" и критерия "существенность" и определения их значения по шкале оценок каждому предмету контроля и объекту контроля присваивается одна из следующих категорий риска: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lastRenderedPageBreak/>
        <w:t>чрезвычайно высокий риск - I категория, если значение критерия "существенность" и значение критерия "вероятность" определяются по шкале оценок как "высокая оценка";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высокий риск - 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"средняя оценка";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значительный риск - III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"средняя оценка", а значение критерия "вероятность" определяется по шкале оценок как "высокая оценка";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средний риск - IV категория, если значение критерия "существенность" и значение критерия "вероятность" определяются по шкале оценок как "средняя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"высокая оценка";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умеренный риск - V категория, если значение критерия "существенность" определяется по шкале оценок как "средняя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"средняя оценка";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низкий риск - VI категория, если значение критерия "существенность" и значение критерия "вероятность" определяются по шкале оценок как "низкая оценка".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12. В случае если объекты контроля имеют одинаковые значения критерия "вероятность" и критерия "существенность", приоритетным к включению в план контрольных мероприятий является объект контроля, в отношении которого было проведено идентичное контрольное мероприятие, то есть контрольное мероприятие в отношении того же объекта контроля и темы контрольного мероприятия, с большей длительностью периода между проведением такого контрольного мероприятия и составлением проекта плана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bookmarkStart w:id="3" w:name="P82"/>
      <w:bookmarkEnd w:id="3"/>
      <w:r w:rsidRPr="0010309B">
        <w:rPr>
          <w:rFonts w:ascii="Times New Roman" w:hAnsi="Times New Roman" w:cs="Times New Roman"/>
        </w:rPr>
        <w:t>13. К типовым темам плановых контрольных мероприятий относятся: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а) проверка осуществления расходов на обеспечение выполнения функций казенного учреждения (государственного органа, органа местного самоуправления) и их отражения в бюджетном учете и отчетности;</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б) проверка осуществления расходов бюджета публично-правового образования на реализацию мероприятий государственной (муниципальной) программы (подпрограммы, целевой программы);</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в) проверка предоставления и (или) использования субсидий, предоставленных из бюджета публично-правового образования бюджетным (автономным) учреждениям, и их отражения в бухгалтерском учете и бухгалтерской (финансовой) отчетности;</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г) проверка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а также физическим лицам - производителям товаров, работ, услуг и (или) соблюдения условий соглашений (договоров) об их предоставлении;</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д) проверка осуществления бюджетных инвестиций;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е) проверка соблюдения целей, порядка и условий предоставления межбюджетной субсидии или субвенции либо иного межбюджетного трансферта, имеющего целевое назначение;</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ж) проверка предоставления и использования средств, предоставленных в виде взноса в уставный капитал юридических лиц;</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lastRenderedPageBreak/>
        <w:t>з) проверка исполнения соглашений о предоставлении бюджетных кредитов;</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и) проверка использования средств государственного внебюджетного фонда;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к) проверка использования средств, предоставленных юридическим лицам из бюджета государственного внебюджетного фонда по договорам о финансовом обеспечении обязательного медицинского страхования;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л)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федеральных нужд (нужд соответствующего субъекта Российской Федерации и муниципальных нужд);</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м) проверка достоверности отчета о реализации государственной (муниципальной) программы, отчета об исполнении государственного (муниципального) задания или отчета о достижении показателей результативности;</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н) проверка исполнения бюджетных полномочий по администрированию доходов или источников финансирования дефицита федерального бюджета (бюджета субъекта Российской Федерации, местного бюджета и бюджета государственного внебюджетного фонда Российской Федерации);</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о) проверка (ревизия) финансово-хозяйственной деятельности объекта контроля;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п) проверка соблюдения условий договоров (соглашений) с кредитными организациями, осуществляющими отдельные операции с бюджетными средствами;</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р) проверка использования средств кредита (займа), обеспеченного государственной (муниципальной) гарантией.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14. Орган контроля вправе разработать ведомственный стандарт, определяющий требования к анализу рисков, который предусматривает перечни иной информации для определения значения критерия "вероятность" и значения критерия "существенность" и определяет дополнительные значения шкалы оценок значения критерия "существенность" и значения критерия "вероятность" для целей установления дополнительных категорий риска, присваиваемых объекту контроля и предмету контроля при составлении проекта плана контрольных мероприятий с применением риск-ориентированного подхода.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Ведомственным стандартом органа контроля могут быть предусмотрены типовые темы плановых контрольных мероприятий, являющиеся детализацией предусмотренных </w:t>
      </w:r>
      <w:hyperlink w:anchor="P82" w:history="1">
        <w:r w:rsidRPr="0010309B">
          <w:rPr>
            <w:rFonts w:ascii="Times New Roman" w:hAnsi="Times New Roman" w:cs="Times New Roman"/>
            <w:color w:val="0000FF"/>
          </w:rPr>
          <w:t>пунктом 13</w:t>
        </w:r>
      </w:hyperlink>
      <w:r w:rsidRPr="0010309B">
        <w:rPr>
          <w:rFonts w:ascii="Times New Roman" w:hAnsi="Times New Roman" w:cs="Times New Roman"/>
        </w:rPr>
        <w:t xml:space="preserve"> стандарта типовых тем контрольных мероприятий в части предмета контроля и (или) указания на объекты контроля в соответствии со </w:t>
      </w:r>
      <w:hyperlink r:id="rId8" w:history="1">
        <w:r w:rsidRPr="0010309B">
          <w:rPr>
            <w:rFonts w:ascii="Times New Roman" w:hAnsi="Times New Roman" w:cs="Times New Roman"/>
            <w:color w:val="0000FF"/>
          </w:rPr>
          <w:t>статьей 266.1</w:t>
        </w:r>
      </w:hyperlink>
      <w:r w:rsidRPr="0010309B">
        <w:rPr>
          <w:rFonts w:ascii="Times New Roman" w:hAnsi="Times New Roman" w:cs="Times New Roman"/>
        </w:rPr>
        <w:t xml:space="preserve"> Бюджетного кодекса Российской Федерации.</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 указанных в </w:t>
      </w:r>
      <w:hyperlink w:anchor="P82" w:history="1">
        <w:r w:rsidRPr="0010309B">
          <w:rPr>
            <w:rFonts w:ascii="Times New Roman" w:hAnsi="Times New Roman" w:cs="Times New Roman"/>
            <w:color w:val="0000FF"/>
          </w:rPr>
          <w:t>пункте 13</w:t>
        </w:r>
      </w:hyperlink>
      <w:r w:rsidRPr="0010309B">
        <w:rPr>
          <w:rFonts w:ascii="Times New Roman" w:hAnsi="Times New Roman" w:cs="Times New Roman"/>
        </w:rPr>
        <w:t xml:space="preserve"> стандарта и в ведомственном стандарте органа контроля.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15. Определение предельного количества контрольных мероприятий в проекте плана контрольных мероприятий осуществляется на основании следующих факторов:</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а) обеспеченность органа контроля кадровыми, материально-техническими и финансовыми ресурсами в очередном финансовом году;</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б) выделение резерва временных и трудовых ресурсов для проведения внеплановых контрольных мероприятий.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 осуществленных в годы, предшествующие году составления проекта плана контрольной деятельности (1 - 2 года).</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 xml:space="preserve">16. При определении количества контрольных мероприятий, включаемых в проект плана </w:t>
      </w:r>
      <w:r w:rsidRPr="0010309B">
        <w:rPr>
          <w:rFonts w:ascii="Times New Roman" w:hAnsi="Times New Roman" w:cs="Times New Roman"/>
        </w:rPr>
        <w:lastRenderedPageBreak/>
        <w:t>контрольных мероприятий, составляемый с применением риск-ориентированного подхода, учитывается необходимость безусловного и первоочередного включения в проект плана контрольных мероприятий объектов контроля на основании поручений Президента Российской Федерации, Правительства Российской Федерации, высшего должностного лица субъекта Российской Федерации (муниципального образования), высшего исполнительного органа государственной власти (местной администрации) соответственно. Контрольные мероприятия на основании обращений (поручений) иных органов и организаций включаются в проект плана контрольных мероприятий, составляемый с применением риск-ориентированного подхода, при наличии в указанных обращениях (поручениях) обоснования необходимости проведения соответствующих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17. План контрольных мероприятий должен быть утвержден до завершения года, предшествующего планируемому году.</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18. В утвержденный план контрольных мероприятий могут вноситься изменения в случаях невозможности проведения плановых контрольных мероприятий в связи с:</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наступлением обстоятельств непреодолимой силы (чрезвычайных и непредотвратимых при наступивших условиях обстоятельств);</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недостаточностью временных и (или) трудовых ресурсов при необходимости проведения внеплановых контрольных мероприятий;</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выявлением в ходе подготовки контрольного мероприятия существенных обстоятельств (необходимость изменения темы контрольного мероприятия, данных об объектах контроля, перечня объектов контроля (включения и (или) исключения и (или) уточнения, в том числе дополнительных объектов контроля), сроков проведения контрольных мероприятий, проверяемого периода, должностных лиц или структурных подразделений органа контроля, ответственных за проведение контрольного мероприятия);</w:t>
      </w:r>
    </w:p>
    <w:p w:rsidR="00E50ED7" w:rsidRPr="0010309B" w:rsidRDefault="00E50ED7">
      <w:pPr>
        <w:pStyle w:val="ConsPlusNormal"/>
        <w:spacing w:before="220"/>
        <w:ind w:firstLine="540"/>
        <w:jc w:val="both"/>
        <w:rPr>
          <w:rFonts w:ascii="Times New Roman" w:hAnsi="Times New Roman" w:cs="Times New Roman"/>
        </w:rPr>
      </w:pPr>
      <w:r w:rsidRPr="0010309B">
        <w:rPr>
          <w:rFonts w:ascii="Times New Roman" w:hAnsi="Times New Roman" w:cs="Times New Roman"/>
        </w:rPr>
        <w:t>реорганизацией, ликвидацией объектов контроля.</w:t>
      </w: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jc w:val="both"/>
        <w:rPr>
          <w:rFonts w:ascii="Times New Roman" w:hAnsi="Times New Roman" w:cs="Times New Roman"/>
        </w:rPr>
      </w:pPr>
    </w:p>
    <w:p w:rsidR="00E50ED7" w:rsidRPr="0010309B" w:rsidRDefault="00E50ED7">
      <w:pPr>
        <w:pStyle w:val="ConsPlusNormal"/>
        <w:pBdr>
          <w:top w:val="single" w:sz="6" w:space="0" w:color="auto"/>
        </w:pBdr>
        <w:spacing w:before="100" w:after="100"/>
        <w:jc w:val="both"/>
        <w:rPr>
          <w:rFonts w:ascii="Times New Roman" w:hAnsi="Times New Roman" w:cs="Times New Roman"/>
          <w:sz w:val="2"/>
          <w:szCs w:val="2"/>
        </w:rPr>
      </w:pPr>
    </w:p>
    <w:p w:rsidR="009D1C60" w:rsidRPr="0010309B" w:rsidRDefault="009D1C60">
      <w:pPr>
        <w:rPr>
          <w:rFonts w:ascii="Times New Roman" w:hAnsi="Times New Roman" w:cs="Times New Roman"/>
        </w:rPr>
      </w:pPr>
    </w:p>
    <w:sectPr w:rsidR="009D1C60" w:rsidRPr="0010309B" w:rsidSect="00DE0B2D">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0ED7"/>
    <w:rsid w:val="0010309B"/>
    <w:rsid w:val="007E69FD"/>
    <w:rsid w:val="009D1C60"/>
    <w:rsid w:val="00C77808"/>
    <w:rsid w:val="00DE0B2D"/>
    <w:rsid w:val="00E50E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9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E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50ED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50ED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EC82E42351E8F62944EA45B5CD5F2368ACE91F2A11B7F63D32C3714125364F09FA715719F861D8AEF61295F682BCFE9E794E46081Bk4V6C" TargetMode="External"/><Relationship Id="rId3" Type="http://schemas.openxmlformats.org/officeDocument/2006/relationships/webSettings" Target="webSettings.xml"/><Relationship Id="rId7" Type="http://schemas.openxmlformats.org/officeDocument/2006/relationships/hyperlink" Target="consultantplus://offline/ref=36EC82E42351E8F62944EA45B5CD5F2368ACE91F2D10B7F63D32C3714125364F09FA715D16F96987ABE303CDF987A5E0966F52440Ak1V9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6EC82E42351E8F62944EA45B5CD5F2368ACE91F2D10B7F63D32C3714125364F09FA71551EFF60D8AEF61295F682BCFE9E794E46081Bk4V6C" TargetMode="External"/><Relationship Id="rId5" Type="http://schemas.openxmlformats.org/officeDocument/2006/relationships/hyperlink" Target="consultantplus://offline/ref=36EC82E42351E8F62944EA45B5CD5F2368ACE91F2A11B7F63D32C3714125364F09FA715017F86AD8AEF61295F682BCFE9E794E46081Bk4V6C" TargetMode="External"/><Relationship Id="rId10" Type="http://schemas.openxmlformats.org/officeDocument/2006/relationships/theme" Target="theme/theme1.xml"/><Relationship Id="rId4" Type="http://schemas.openxmlformats.org/officeDocument/2006/relationships/hyperlink" Target="consultantplus://offline/ref=36EC82E42351E8F62944EA45B5CD5F2368ACE91F2A11B7F63D32C3714125364F09FA715118F665D8AEF61295F682BCFE9E794E46081Bk4V6C"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2717</Words>
  <Characters>15492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18173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Ирина Владимировна</dc:creator>
  <cp:lastModifiedBy>User</cp:lastModifiedBy>
  <cp:revision>2</cp:revision>
  <cp:lastPrinted>2020-09-18T07:30:00Z</cp:lastPrinted>
  <dcterms:created xsi:type="dcterms:W3CDTF">2020-09-18T07:30:00Z</dcterms:created>
  <dcterms:modified xsi:type="dcterms:W3CDTF">2020-09-18T07:30:00Z</dcterms:modified>
</cp:coreProperties>
</file>