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3C8" w:rsidRDefault="009603C8" w:rsidP="009603C8">
      <w:pPr>
        <w:rPr>
          <w:b/>
        </w:rPr>
      </w:pPr>
      <w:r>
        <w:rPr>
          <w:b/>
          <w:noProof/>
        </w:rPr>
        <w:drawing>
          <wp:anchor distT="0" distB="0" distL="114300" distR="114300" simplePos="0" relativeHeight="251659264" behindDoc="1" locked="0" layoutInCell="1" allowOverlap="1" wp14:anchorId="66A83A11" wp14:editId="5EC88B58">
            <wp:simplePos x="0" y="0"/>
            <wp:positionH relativeFrom="column">
              <wp:posOffset>2977515</wp:posOffset>
            </wp:positionH>
            <wp:positionV relativeFrom="paragraph">
              <wp:posOffset>-306705</wp:posOffset>
            </wp:positionV>
            <wp:extent cx="381000" cy="457200"/>
            <wp:effectExtent l="19050" t="0" r="0" b="0"/>
            <wp:wrapNone/>
            <wp:docPr id="3"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cstate="print"/>
                    <a:srcRect/>
                    <a:stretch>
                      <a:fillRect/>
                    </a:stretch>
                  </pic:blipFill>
                  <pic:spPr bwMode="auto">
                    <a:xfrm>
                      <a:off x="0" y="0"/>
                      <a:ext cx="381000" cy="457200"/>
                    </a:xfrm>
                    <a:prstGeom prst="rect">
                      <a:avLst/>
                    </a:prstGeom>
                    <a:noFill/>
                    <a:ln w="9525">
                      <a:noFill/>
                      <a:miter lim="800000"/>
                      <a:headEnd/>
                      <a:tailEnd/>
                    </a:ln>
                  </pic:spPr>
                </pic:pic>
              </a:graphicData>
            </a:graphic>
          </wp:anchor>
        </w:drawing>
      </w:r>
    </w:p>
    <w:p w:rsidR="009603C8" w:rsidRDefault="009603C8" w:rsidP="009603C8">
      <w:pPr>
        <w:jc w:val="center"/>
        <w:rPr>
          <w:b/>
          <w:sz w:val="32"/>
          <w:szCs w:val="32"/>
        </w:rPr>
      </w:pPr>
      <w:r>
        <w:rPr>
          <w:b/>
          <w:sz w:val="32"/>
          <w:szCs w:val="32"/>
        </w:rPr>
        <w:t>АДМИНИСТРАЦИЯ</w:t>
      </w:r>
      <w:r w:rsidRPr="000E7EBB">
        <w:rPr>
          <w:b/>
          <w:sz w:val="32"/>
          <w:szCs w:val="32"/>
        </w:rPr>
        <w:t xml:space="preserve"> </w:t>
      </w:r>
      <w:r>
        <w:rPr>
          <w:b/>
          <w:sz w:val="32"/>
          <w:szCs w:val="32"/>
        </w:rPr>
        <w:t xml:space="preserve">КУПИНСКОГО </w:t>
      </w:r>
      <w:r w:rsidRPr="000E7EBB">
        <w:rPr>
          <w:b/>
          <w:sz w:val="32"/>
          <w:szCs w:val="32"/>
        </w:rPr>
        <w:t>РАЙОНА</w:t>
      </w:r>
    </w:p>
    <w:p w:rsidR="009603C8" w:rsidRPr="000E7EBB" w:rsidRDefault="009603C8" w:rsidP="009603C8">
      <w:pPr>
        <w:pBdr>
          <w:bottom w:val="single" w:sz="12" w:space="1" w:color="auto"/>
        </w:pBdr>
        <w:jc w:val="center"/>
        <w:rPr>
          <w:b/>
          <w:sz w:val="32"/>
          <w:szCs w:val="32"/>
        </w:rPr>
      </w:pPr>
      <w:r w:rsidRPr="000E7EBB">
        <w:rPr>
          <w:b/>
          <w:sz w:val="32"/>
          <w:szCs w:val="32"/>
        </w:rPr>
        <w:t xml:space="preserve">  НОВОСИБИРСКОЙ ОБЛАСТИ</w:t>
      </w:r>
    </w:p>
    <w:p w:rsidR="009603C8" w:rsidRPr="00AD3702" w:rsidRDefault="009603C8" w:rsidP="009603C8">
      <w:pPr>
        <w:tabs>
          <w:tab w:val="left" w:pos="3210"/>
          <w:tab w:val="left" w:pos="6885"/>
        </w:tabs>
        <w:rPr>
          <w:b/>
          <w:sz w:val="28"/>
          <w:szCs w:val="28"/>
        </w:rPr>
      </w:pPr>
    </w:p>
    <w:p w:rsidR="009603C8" w:rsidRDefault="009603C8" w:rsidP="009603C8">
      <w:pPr>
        <w:tabs>
          <w:tab w:val="left" w:pos="3210"/>
          <w:tab w:val="left" w:pos="6885"/>
        </w:tabs>
        <w:jc w:val="center"/>
        <w:rPr>
          <w:b/>
          <w:sz w:val="32"/>
          <w:szCs w:val="32"/>
        </w:rPr>
      </w:pPr>
      <w:r>
        <w:rPr>
          <w:b/>
          <w:sz w:val="32"/>
          <w:szCs w:val="32"/>
        </w:rPr>
        <w:t>П О С Т А Н О В Л Е Н И Е</w:t>
      </w:r>
    </w:p>
    <w:p w:rsidR="009603C8" w:rsidRPr="00AD3702" w:rsidRDefault="009603C8" w:rsidP="009603C8">
      <w:pPr>
        <w:tabs>
          <w:tab w:val="left" w:pos="3210"/>
          <w:tab w:val="left" w:pos="6885"/>
        </w:tabs>
        <w:rPr>
          <w:b/>
          <w:sz w:val="28"/>
          <w:szCs w:val="28"/>
        </w:rPr>
      </w:pPr>
    </w:p>
    <w:p w:rsidR="009603C8" w:rsidRDefault="009603C8" w:rsidP="009603C8">
      <w:pPr>
        <w:tabs>
          <w:tab w:val="left" w:pos="3210"/>
          <w:tab w:val="left" w:pos="6885"/>
        </w:tabs>
        <w:jc w:val="center"/>
        <w:rPr>
          <w:b/>
          <w:sz w:val="28"/>
          <w:szCs w:val="28"/>
        </w:rPr>
      </w:pPr>
      <w:proofErr w:type="gramStart"/>
      <w:r>
        <w:rPr>
          <w:b/>
          <w:sz w:val="28"/>
          <w:szCs w:val="28"/>
        </w:rPr>
        <w:t xml:space="preserve">От  </w:t>
      </w:r>
      <w:r w:rsidR="00DB4876">
        <w:rPr>
          <w:b/>
          <w:sz w:val="28"/>
          <w:szCs w:val="28"/>
        </w:rPr>
        <w:t>11</w:t>
      </w:r>
      <w:r>
        <w:rPr>
          <w:b/>
          <w:sz w:val="28"/>
          <w:szCs w:val="28"/>
        </w:rPr>
        <w:t>.0</w:t>
      </w:r>
      <w:r w:rsidR="0027372A">
        <w:rPr>
          <w:b/>
          <w:sz w:val="28"/>
          <w:szCs w:val="28"/>
        </w:rPr>
        <w:t>2</w:t>
      </w:r>
      <w:r>
        <w:rPr>
          <w:b/>
          <w:sz w:val="28"/>
          <w:szCs w:val="28"/>
        </w:rPr>
        <w:t>.202</w:t>
      </w:r>
      <w:r w:rsidR="0027372A">
        <w:rPr>
          <w:b/>
          <w:sz w:val="28"/>
          <w:szCs w:val="28"/>
        </w:rPr>
        <w:t>2</w:t>
      </w:r>
      <w:proofErr w:type="gramEnd"/>
      <w:r>
        <w:rPr>
          <w:b/>
          <w:sz w:val="28"/>
          <w:szCs w:val="28"/>
        </w:rPr>
        <w:t xml:space="preserve"> № </w:t>
      </w:r>
      <w:r w:rsidR="00643491">
        <w:rPr>
          <w:b/>
          <w:sz w:val="28"/>
          <w:szCs w:val="28"/>
        </w:rPr>
        <w:t>89</w:t>
      </w:r>
    </w:p>
    <w:p w:rsidR="009603C8" w:rsidRPr="00AD3702" w:rsidRDefault="009603C8" w:rsidP="009603C8">
      <w:pPr>
        <w:tabs>
          <w:tab w:val="left" w:pos="3210"/>
          <w:tab w:val="left" w:pos="6885"/>
        </w:tabs>
        <w:jc w:val="center"/>
        <w:rPr>
          <w:b/>
          <w:sz w:val="28"/>
          <w:szCs w:val="28"/>
        </w:rPr>
      </w:pPr>
    </w:p>
    <w:p w:rsidR="000F3AE0" w:rsidRPr="00DB4876" w:rsidRDefault="009603C8" w:rsidP="000F3AE0">
      <w:pPr>
        <w:jc w:val="center"/>
        <w:rPr>
          <w:b/>
          <w:color w:val="000000"/>
          <w:sz w:val="28"/>
          <w:szCs w:val="28"/>
        </w:rPr>
      </w:pPr>
      <w:r w:rsidRPr="00DB4876">
        <w:rPr>
          <w:b/>
          <w:sz w:val="28"/>
          <w:szCs w:val="28"/>
        </w:rPr>
        <w:t xml:space="preserve">О внесении изменений в </w:t>
      </w:r>
      <w:r w:rsidR="000F3AE0" w:rsidRPr="00DB4876">
        <w:rPr>
          <w:b/>
          <w:color w:val="000000"/>
          <w:sz w:val="28"/>
          <w:szCs w:val="28"/>
        </w:rPr>
        <w:t xml:space="preserve">муниципальную программу «Комплексное развитие сельских территорий в Купинском районе Новосибирской области </w:t>
      </w:r>
    </w:p>
    <w:p w:rsidR="000F3AE0" w:rsidRPr="00DB4876" w:rsidRDefault="000F3AE0" w:rsidP="000F3AE0">
      <w:pPr>
        <w:jc w:val="center"/>
        <w:rPr>
          <w:b/>
          <w:color w:val="000000"/>
          <w:sz w:val="28"/>
          <w:szCs w:val="28"/>
        </w:rPr>
      </w:pPr>
      <w:r w:rsidRPr="00DB4876">
        <w:rPr>
          <w:b/>
          <w:color w:val="000000"/>
          <w:sz w:val="28"/>
          <w:szCs w:val="28"/>
        </w:rPr>
        <w:t>на 2020-2022 годы»</w:t>
      </w:r>
    </w:p>
    <w:p w:rsidR="009603C8" w:rsidRPr="00DB4876" w:rsidRDefault="009603C8" w:rsidP="000F3AE0">
      <w:pPr>
        <w:jc w:val="center"/>
        <w:rPr>
          <w:color w:val="FF0000"/>
          <w:sz w:val="28"/>
          <w:szCs w:val="28"/>
        </w:rPr>
      </w:pPr>
    </w:p>
    <w:p w:rsidR="000F3AE0" w:rsidRPr="00A9640E" w:rsidRDefault="009603C8" w:rsidP="00A9640E">
      <w:pPr>
        <w:tabs>
          <w:tab w:val="left" w:pos="3210"/>
          <w:tab w:val="left" w:pos="6885"/>
        </w:tabs>
        <w:ind w:firstLine="709"/>
        <w:jc w:val="both"/>
        <w:rPr>
          <w:sz w:val="28"/>
          <w:szCs w:val="28"/>
        </w:rPr>
      </w:pPr>
      <w:r w:rsidRPr="00DB4876">
        <w:rPr>
          <w:sz w:val="28"/>
          <w:szCs w:val="28"/>
        </w:rPr>
        <w:t>Руководствуясь  Федеральным законом от 06.10.2003 №</w:t>
      </w:r>
      <w:r w:rsidRPr="00A9640E">
        <w:rPr>
          <w:sz w:val="28"/>
          <w:szCs w:val="28"/>
        </w:rPr>
        <w:t xml:space="preserve"> 131-ФЗ «Об общих принципах организации местного самоуправления в Российской Федерации», </w:t>
      </w:r>
      <w:r w:rsidR="000F3AE0" w:rsidRPr="00A9640E">
        <w:rPr>
          <w:sz w:val="28"/>
          <w:szCs w:val="28"/>
        </w:rPr>
        <w:t xml:space="preserve">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постановлением администрации Купинского района Новосибирской области от 19.11.2018 № 889 «Об утверждении порядка принятия решений о разработке муниципальных программ Купинского района Новосибирской области, их формирования и реализации, порядка проведения оценки эффективности реализации муниципальных программ Купинского района  Новосибирской области», </w:t>
      </w:r>
      <w:r w:rsidR="000F3AE0" w:rsidRPr="00A9640E">
        <w:rPr>
          <w:bCs/>
          <w:sz w:val="28"/>
          <w:szCs w:val="28"/>
        </w:rPr>
        <w:t>распоряжением администрации Купинского района Новосибирской области от 01.02.2022   № 32-р «</w:t>
      </w:r>
      <w:r w:rsidR="000F3AE0" w:rsidRPr="00A9640E">
        <w:rPr>
          <w:sz w:val="28"/>
          <w:szCs w:val="28"/>
        </w:rPr>
        <w:t>Об утверждении мероприятий по созданию условий для обновления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Купинского района Новосибирской области,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0F3AE0" w:rsidRPr="00965E59" w:rsidRDefault="000F3AE0" w:rsidP="000F3AE0">
      <w:pPr>
        <w:widowControl w:val="0"/>
        <w:autoSpaceDE w:val="0"/>
        <w:ind w:firstLine="567"/>
        <w:jc w:val="both"/>
        <w:rPr>
          <w:rFonts w:ascii="Arial" w:hAnsi="Arial" w:cs="Arial"/>
        </w:rPr>
      </w:pPr>
    </w:p>
    <w:p w:rsidR="009603C8" w:rsidRDefault="009603C8" w:rsidP="009603C8">
      <w:pPr>
        <w:pStyle w:val="a3"/>
        <w:tabs>
          <w:tab w:val="left" w:pos="1335"/>
          <w:tab w:val="center" w:pos="4677"/>
        </w:tabs>
        <w:spacing w:before="0" w:beforeAutospacing="0" w:after="0" w:afterAutospacing="0"/>
        <w:ind w:firstLine="709"/>
        <w:rPr>
          <w:b/>
          <w:color w:val="000000"/>
          <w:sz w:val="28"/>
          <w:szCs w:val="28"/>
        </w:rPr>
      </w:pPr>
      <w:r w:rsidRPr="00AD3702">
        <w:rPr>
          <w:b/>
          <w:color w:val="000000"/>
          <w:sz w:val="28"/>
          <w:szCs w:val="28"/>
        </w:rPr>
        <w:tab/>
      </w:r>
      <w:r w:rsidRPr="00AD3702">
        <w:rPr>
          <w:b/>
          <w:color w:val="000000"/>
          <w:sz w:val="28"/>
          <w:szCs w:val="28"/>
        </w:rPr>
        <w:tab/>
        <w:t>П О С Т А Н О В Л Я Е Т:</w:t>
      </w:r>
    </w:p>
    <w:p w:rsidR="009603C8" w:rsidRPr="00AD3702" w:rsidRDefault="009603C8" w:rsidP="009603C8">
      <w:pPr>
        <w:pStyle w:val="a3"/>
        <w:tabs>
          <w:tab w:val="left" w:pos="1335"/>
          <w:tab w:val="center" w:pos="4677"/>
        </w:tabs>
        <w:spacing w:before="0" w:beforeAutospacing="0" w:after="0" w:afterAutospacing="0"/>
        <w:ind w:firstLine="709"/>
        <w:rPr>
          <w:b/>
          <w:color w:val="000000"/>
          <w:sz w:val="28"/>
          <w:szCs w:val="28"/>
        </w:rPr>
      </w:pPr>
    </w:p>
    <w:p w:rsidR="009603C8" w:rsidRPr="001C02BC" w:rsidRDefault="009603C8" w:rsidP="00A9640E">
      <w:pPr>
        <w:ind w:firstLine="709"/>
        <w:jc w:val="both"/>
        <w:rPr>
          <w:sz w:val="28"/>
          <w:szCs w:val="28"/>
        </w:rPr>
      </w:pPr>
      <w:r w:rsidRPr="00AD3702">
        <w:rPr>
          <w:color w:val="000000"/>
          <w:sz w:val="28"/>
          <w:szCs w:val="28"/>
        </w:rPr>
        <w:t xml:space="preserve">1. </w:t>
      </w:r>
      <w:r w:rsidRPr="001C02BC">
        <w:rPr>
          <w:sz w:val="28"/>
          <w:szCs w:val="28"/>
        </w:rPr>
        <w:t xml:space="preserve">Внести </w:t>
      </w:r>
      <w:proofErr w:type="gramStart"/>
      <w:r w:rsidRPr="001C02BC">
        <w:rPr>
          <w:sz w:val="28"/>
          <w:szCs w:val="28"/>
        </w:rPr>
        <w:t xml:space="preserve">в </w:t>
      </w:r>
      <w:r w:rsidR="004E3255" w:rsidRPr="001C02BC">
        <w:rPr>
          <w:sz w:val="28"/>
          <w:szCs w:val="28"/>
        </w:rPr>
        <w:t xml:space="preserve"> муниципальную</w:t>
      </w:r>
      <w:proofErr w:type="gramEnd"/>
      <w:r w:rsidR="004E3255" w:rsidRPr="001C02BC">
        <w:rPr>
          <w:sz w:val="28"/>
          <w:szCs w:val="28"/>
        </w:rPr>
        <w:t xml:space="preserve"> программу «Комплексное развитие сельских территорий в Купинском районе Новосибирской области на 2020-2022 годы»</w:t>
      </w:r>
      <w:r w:rsidRPr="001C02BC">
        <w:rPr>
          <w:sz w:val="28"/>
          <w:szCs w:val="28"/>
        </w:rPr>
        <w:t>, утвержденн</w:t>
      </w:r>
      <w:r w:rsidR="004E3255" w:rsidRPr="001C02BC">
        <w:rPr>
          <w:sz w:val="28"/>
          <w:szCs w:val="28"/>
        </w:rPr>
        <w:t>ую</w:t>
      </w:r>
      <w:r w:rsidRPr="001C02BC">
        <w:rPr>
          <w:sz w:val="28"/>
          <w:szCs w:val="28"/>
        </w:rPr>
        <w:t xml:space="preserve"> постановлением администрации Купинского района Новосибирской области от </w:t>
      </w:r>
      <w:r w:rsidR="007C3E30" w:rsidRPr="001C02BC">
        <w:rPr>
          <w:sz w:val="28"/>
          <w:szCs w:val="28"/>
        </w:rPr>
        <w:t xml:space="preserve">31.03.2020  №  273 </w:t>
      </w:r>
      <w:r w:rsidRPr="001C02BC">
        <w:rPr>
          <w:sz w:val="28"/>
          <w:szCs w:val="28"/>
        </w:rPr>
        <w:t xml:space="preserve">(далее – </w:t>
      </w:r>
      <w:r w:rsidR="007C3E30" w:rsidRPr="001C02BC">
        <w:rPr>
          <w:sz w:val="28"/>
          <w:szCs w:val="28"/>
        </w:rPr>
        <w:t>муниципальная программа</w:t>
      </w:r>
      <w:r w:rsidRPr="001C02BC">
        <w:rPr>
          <w:sz w:val="28"/>
          <w:szCs w:val="28"/>
        </w:rPr>
        <w:t>)  следующие изменения:</w:t>
      </w:r>
    </w:p>
    <w:p w:rsidR="00D66589" w:rsidRPr="001C02BC" w:rsidRDefault="009603C8" w:rsidP="00A9640E">
      <w:pPr>
        <w:autoSpaceDE w:val="0"/>
        <w:autoSpaceDN w:val="0"/>
        <w:adjustRightInd w:val="0"/>
        <w:ind w:firstLine="709"/>
        <w:jc w:val="both"/>
        <w:rPr>
          <w:sz w:val="28"/>
          <w:szCs w:val="28"/>
        </w:rPr>
      </w:pPr>
      <w:r w:rsidRPr="001C02BC">
        <w:rPr>
          <w:sz w:val="28"/>
          <w:szCs w:val="28"/>
        </w:rPr>
        <w:t xml:space="preserve">1.1. </w:t>
      </w:r>
      <w:r w:rsidR="0027372A" w:rsidRPr="001C02BC">
        <w:rPr>
          <w:sz w:val="28"/>
          <w:szCs w:val="28"/>
        </w:rPr>
        <w:t>в разделе 1 «Паспорт муниципальной программы</w:t>
      </w:r>
      <w:r w:rsidR="004107D4">
        <w:rPr>
          <w:sz w:val="28"/>
          <w:szCs w:val="28"/>
        </w:rPr>
        <w:t>»:</w:t>
      </w:r>
      <w:r w:rsidR="0027372A" w:rsidRPr="001C02BC">
        <w:rPr>
          <w:sz w:val="28"/>
          <w:szCs w:val="28"/>
        </w:rPr>
        <w:t xml:space="preserve"> </w:t>
      </w:r>
    </w:p>
    <w:p w:rsidR="0027372A" w:rsidRPr="001C02BC" w:rsidRDefault="00D66589" w:rsidP="00A9640E">
      <w:pPr>
        <w:autoSpaceDE w:val="0"/>
        <w:autoSpaceDN w:val="0"/>
        <w:adjustRightInd w:val="0"/>
        <w:ind w:firstLine="709"/>
        <w:jc w:val="both"/>
        <w:rPr>
          <w:sz w:val="28"/>
          <w:szCs w:val="28"/>
        </w:rPr>
      </w:pPr>
      <w:r w:rsidRPr="001C02BC">
        <w:rPr>
          <w:sz w:val="28"/>
          <w:szCs w:val="28"/>
        </w:rPr>
        <w:t>1.1.1.</w:t>
      </w:r>
      <w:r w:rsidR="004107D4">
        <w:rPr>
          <w:sz w:val="28"/>
          <w:szCs w:val="28"/>
        </w:rPr>
        <w:t xml:space="preserve"> </w:t>
      </w:r>
      <w:r w:rsidR="0027372A" w:rsidRPr="001C02BC">
        <w:rPr>
          <w:sz w:val="28"/>
          <w:szCs w:val="28"/>
        </w:rPr>
        <w:t>графу 2 строки 6 дополнить абзацем следующего содержания:</w:t>
      </w:r>
    </w:p>
    <w:p w:rsidR="0027372A" w:rsidRPr="001C02BC" w:rsidRDefault="0027372A" w:rsidP="00A9640E">
      <w:pPr>
        <w:autoSpaceDE w:val="0"/>
        <w:autoSpaceDN w:val="0"/>
        <w:adjustRightInd w:val="0"/>
        <w:ind w:firstLine="709"/>
        <w:jc w:val="both"/>
        <w:rPr>
          <w:bCs/>
          <w:sz w:val="28"/>
          <w:szCs w:val="28"/>
        </w:rPr>
      </w:pPr>
      <w:r w:rsidRPr="001C02BC">
        <w:rPr>
          <w:sz w:val="28"/>
          <w:szCs w:val="28"/>
        </w:rPr>
        <w:t>«</w:t>
      </w:r>
      <w:r w:rsidR="00042FC7" w:rsidRPr="001C02BC">
        <w:rPr>
          <w:strike/>
          <w:sz w:val="28"/>
          <w:szCs w:val="28"/>
        </w:rPr>
        <w:t>4</w:t>
      </w:r>
      <w:r w:rsidR="00042FC7" w:rsidRPr="001C02BC">
        <w:rPr>
          <w:sz w:val="28"/>
          <w:szCs w:val="28"/>
        </w:rPr>
        <w:t xml:space="preserve">. </w:t>
      </w:r>
      <w:r w:rsidR="00042FC7" w:rsidRPr="001C02BC">
        <w:rPr>
          <w:bCs/>
          <w:sz w:val="28"/>
          <w:szCs w:val="28"/>
        </w:rPr>
        <w:t xml:space="preserve">Содействие обновлению (модернизации) подвижного состава общественного пассажирского транспорта, осуществляющего пассажирские </w:t>
      </w:r>
      <w:r w:rsidR="00042FC7" w:rsidRPr="001C02BC">
        <w:rPr>
          <w:bCs/>
          <w:sz w:val="28"/>
          <w:szCs w:val="28"/>
        </w:rPr>
        <w:lastRenderedPageBreak/>
        <w:t>перевозки на муниципальных и межмуниципальных маршрутах регулярных перевозок по регулируемым тарифам</w:t>
      </w:r>
      <w:r w:rsidR="00CF398B" w:rsidRPr="001C02BC">
        <w:rPr>
          <w:bCs/>
          <w:sz w:val="28"/>
          <w:szCs w:val="28"/>
        </w:rPr>
        <w:t>.»;</w:t>
      </w:r>
    </w:p>
    <w:p w:rsidR="00D66589" w:rsidRPr="001C02BC" w:rsidRDefault="00D66589" w:rsidP="00D66589">
      <w:pPr>
        <w:autoSpaceDE w:val="0"/>
        <w:autoSpaceDN w:val="0"/>
        <w:adjustRightInd w:val="0"/>
        <w:ind w:firstLine="709"/>
        <w:jc w:val="both"/>
        <w:rPr>
          <w:sz w:val="28"/>
          <w:szCs w:val="28"/>
        </w:rPr>
      </w:pPr>
      <w:r w:rsidRPr="001C02BC">
        <w:rPr>
          <w:sz w:val="28"/>
          <w:szCs w:val="28"/>
        </w:rPr>
        <w:t>1.1.</w:t>
      </w:r>
      <w:r w:rsidR="00535316" w:rsidRPr="001C02BC">
        <w:rPr>
          <w:sz w:val="28"/>
          <w:szCs w:val="28"/>
        </w:rPr>
        <w:t>2</w:t>
      </w:r>
      <w:r w:rsidRPr="001C02BC">
        <w:rPr>
          <w:sz w:val="28"/>
          <w:szCs w:val="28"/>
        </w:rPr>
        <w:t>.</w:t>
      </w:r>
      <w:r w:rsidR="004107D4">
        <w:rPr>
          <w:sz w:val="28"/>
          <w:szCs w:val="28"/>
        </w:rPr>
        <w:t xml:space="preserve"> </w:t>
      </w:r>
      <w:r w:rsidRPr="001C02BC">
        <w:rPr>
          <w:sz w:val="28"/>
          <w:szCs w:val="28"/>
        </w:rPr>
        <w:t>графу 2 строки 7 дополнить абзацем следующего содержания:</w:t>
      </w:r>
    </w:p>
    <w:p w:rsidR="00D66589" w:rsidRPr="001C02BC" w:rsidRDefault="00D66589" w:rsidP="00D66589">
      <w:pPr>
        <w:autoSpaceDE w:val="0"/>
        <w:autoSpaceDN w:val="0"/>
        <w:adjustRightInd w:val="0"/>
        <w:ind w:firstLine="709"/>
        <w:jc w:val="both"/>
        <w:rPr>
          <w:bCs/>
          <w:sz w:val="28"/>
          <w:szCs w:val="28"/>
        </w:rPr>
      </w:pPr>
      <w:r w:rsidRPr="001C02BC">
        <w:rPr>
          <w:sz w:val="28"/>
          <w:szCs w:val="28"/>
        </w:rPr>
        <w:t>«- количество обновленного (приобретенного)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r w:rsidRPr="001C02BC">
        <w:rPr>
          <w:bCs/>
          <w:sz w:val="28"/>
          <w:szCs w:val="28"/>
        </w:rPr>
        <w:t>.»;</w:t>
      </w:r>
    </w:p>
    <w:p w:rsidR="00535316" w:rsidRPr="001C02BC" w:rsidRDefault="00535316" w:rsidP="00535316">
      <w:pPr>
        <w:pStyle w:val="a3"/>
        <w:spacing w:before="0" w:beforeAutospacing="0" w:after="0" w:afterAutospacing="0"/>
        <w:ind w:firstLine="709"/>
        <w:jc w:val="both"/>
        <w:rPr>
          <w:sz w:val="28"/>
          <w:szCs w:val="28"/>
        </w:rPr>
      </w:pPr>
      <w:r w:rsidRPr="001C02BC">
        <w:rPr>
          <w:bCs/>
          <w:sz w:val="28"/>
          <w:szCs w:val="28"/>
        </w:rPr>
        <w:t xml:space="preserve">1.1.3. строку 9 изложить </w:t>
      </w:r>
      <w:r w:rsidRPr="001C02BC">
        <w:rPr>
          <w:sz w:val="28"/>
          <w:szCs w:val="28"/>
        </w:rPr>
        <w:t>в следующей редакции:</w:t>
      </w:r>
    </w:p>
    <w:p w:rsidR="00535316" w:rsidRPr="001C02BC" w:rsidRDefault="00535316" w:rsidP="00535316">
      <w:pPr>
        <w:pStyle w:val="a3"/>
        <w:spacing w:before="0" w:beforeAutospacing="0" w:after="0" w:afterAutospacing="0"/>
        <w:ind w:firstLine="709"/>
        <w:jc w:val="both"/>
        <w:rPr>
          <w:sz w:val="28"/>
          <w:szCs w:val="28"/>
        </w:rPr>
      </w:pPr>
      <w:r w:rsidRPr="001C02BC">
        <w:rPr>
          <w:sz w:val="28"/>
          <w:szCs w:val="28"/>
        </w:rPr>
        <w:t>«</w:t>
      </w:r>
    </w:p>
    <w:tbl>
      <w:tblPr>
        <w:tblW w:w="5000" w:type="pct"/>
        <w:tblLook w:val="0000" w:firstRow="0" w:lastRow="0" w:firstColumn="0" w:lastColumn="0" w:noHBand="0" w:noVBand="0"/>
      </w:tblPr>
      <w:tblGrid>
        <w:gridCol w:w="1837"/>
        <w:gridCol w:w="8074"/>
      </w:tblGrid>
      <w:tr w:rsidR="00535316" w:rsidRPr="00965E59" w:rsidTr="001C02BC">
        <w:tc>
          <w:tcPr>
            <w:tcW w:w="927" w:type="pct"/>
            <w:tcBorders>
              <w:top w:val="single" w:sz="4" w:space="0" w:color="000000"/>
              <w:left w:val="single" w:sz="4" w:space="0" w:color="000000"/>
              <w:bottom w:val="single" w:sz="4" w:space="0" w:color="000000"/>
            </w:tcBorders>
            <w:shd w:val="clear" w:color="auto" w:fill="auto"/>
          </w:tcPr>
          <w:p w:rsidR="00535316" w:rsidRPr="001C02BC" w:rsidRDefault="00535316" w:rsidP="00361437">
            <w:pPr>
              <w:snapToGrid w:val="0"/>
              <w:jc w:val="both"/>
              <w:rPr>
                <w:sz w:val="28"/>
                <w:szCs w:val="28"/>
              </w:rPr>
            </w:pPr>
            <w:r w:rsidRPr="001C02BC">
              <w:rPr>
                <w:sz w:val="28"/>
                <w:szCs w:val="28"/>
              </w:rPr>
              <w:t>9.Ресурсное обеспечение программы</w:t>
            </w:r>
            <w:r w:rsidRPr="001C02BC">
              <w:rPr>
                <w:sz w:val="28"/>
                <w:szCs w:val="28"/>
                <w:lang w:eastAsia="en-US"/>
              </w:rPr>
              <w:br/>
            </w:r>
          </w:p>
        </w:tc>
        <w:tc>
          <w:tcPr>
            <w:tcW w:w="4073" w:type="pct"/>
            <w:tcBorders>
              <w:top w:val="single" w:sz="4" w:space="0" w:color="000000"/>
              <w:left w:val="single" w:sz="4" w:space="0" w:color="000000"/>
              <w:bottom w:val="single" w:sz="4" w:space="0" w:color="000000"/>
              <w:right w:val="single" w:sz="4" w:space="0" w:color="000000"/>
            </w:tcBorders>
            <w:shd w:val="clear" w:color="auto" w:fill="auto"/>
          </w:tcPr>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Объём финансирования за весь период реализации Муниципальной программы, составляет – 21745</w:t>
            </w:r>
            <w:r w:rsidR="001D5F90" w:rsidRPr="001C02BC">
              <w:rPr>
                <w:rFonts w:ascii="Times New Roman" w:hAnsi="Times New Roman" w:cs="Times New Roman"/>
                <w:sz w:val="28"/>
                <w:szCs w:val="28"/>
              </w:rPr>
              <w:t>7</w:t>
            </w:r>
            <w:r w:rsidR="00732863" w:rsidRPr="001C02BC">
              <w:rPr>
                <w:rFonts w:ascii="Times New Roman" w:hAnsi="Times New Roman" w:cs="Times New Roman"/>
                <w:sz w:val="28"/>
                <w:szCs w:val="28"/>
              </w:rPr>
              <w:t>,</w:t>
            </w:r>
            <w:proofErr w:type="gramStart"/>
            <w:r w:rsidRPr="001C02BC">
              <w:rPr>
                <w:rFonts w:ascii="Times New Roman" w:hAnsi="Times New Roman" w:cs="Times New Roman"/>
                <w:sz w:val="28"/>
                <w:szCs w:val="28"/>
              </w:rPr>
              <w:t>4  тыс.</w:t>
            </w:r>
            <w:proofErr w:type="gramEnd"/>
            <w:r w:rsidRPr="001C02BC">
              <w:rPr>
                <w:rFonts w:ascii="Times New Roman" w:hAnsi="Times New Roman" w:cs="Times New Roman"/>
                <w:sz w:val="28"/>
                <w:szCs w:val="28"/>
              </w:rPr>
              <w:t xml:space="preserve"> руб., &lt;*&gt;</w:t>
            </w:r>
          </w:p>
          <w:p w:rsidR="00535316" w:rsidRPr="001C02BC" w:rsidRDefault="00535316" w:rsidP="001C02BC">
            <w:pPr>
              <w:pStyle w:val="ConsPlusNonformat"/>
              <w:widowControl/>
              <w:tabs>
                <w:tab w:val="center" w:pos="3222"/>
              </w:tabs>
              <w:ind w:firstLine="142"/>
              <w:jc w:val="both"/>
              <w:rPr>
                <w:rFonts w:ascii="Times New Roman" w:hAnsi="Times New Roman" w:cs="Times New Roman"/>
                <w:sz w:val="28"/>
                <w:szCs w:val="28"/>
              </w:rPr>
            </w:pPr>
            <w:r w:rsidRPr="001C02BC">
              <w:rPr>
                <w:rFonts w:ascii="Times New Roman" w:hAnsi="Times New Roman" w:cs="Times New Roman"/>
                <w:sz w:val="28"/>
                <w:szCs w:val="28"/>
              </w:rPr>
              <w:t>в том числе:</w:t>
            </w:r>
            <w:r w:rsidRPr="001C02BC">
              <w:rPr>
                <w:rFonts w:ascii="Times New Roman" w:hAnsi="Times New Roman" w:cs="Times New Roman"/>
                <w:sz w:val="28"/>
                <w:szCs w:val="28"/>
              </w:rPr>
              <w:tab/>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2020 год –45 161,86 тыс. руб.;</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2021 год – 83 152,62 тыс. руб.;</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2022 год – 8</w:t>
            </w:r>
            <w:r w:rsidR="0072544A" w:rsidRPr="001C02BC">
              <w:rPr>
                <w:rFonts w:ascii="Times New Roman" w:hAnsi="Times New Roman" w:cs="Times New Roman"/>
                <w:sz w:val="28"/>
                <w:szCs w:val="28"/>
              </w:rPr>
              <w:t>9142,</w:t>
            </w:r>
            <w:r w:rsidRPr="001C02BC">
              <w:rPr>
                <w:rFonts w:ascii="Times New Roman" w:hAnsi="Times New Roman" w:cs="Times New Roman"/>
                <w:sz w:val="28"/>
                <w:szCs w:val="28"/>
              </w:rPr>
              <w:t xml:space="preserve">92 тыс. руб.; </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Из них за счет средств федерального бюджета –148 194 тыс. руб., в том числе:</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 xml:space="preserve">2020 год – 31 226,4  тыс. руб.; </w:t>
            </w:r>
            <w:hyperlink r:id="rId6" w:anchor="Par139" w:history="1"/>
            <w:r w:rsidRPr="001C02BC">
              <w:rPr>
                <w:rFonts w:ascii="Times New Roman" w:hAnsi="Times New Roman" w:cs="Times New Roman"/>
                <w:sz w:val="28"/>
                <w:szCs w:val="28"/>
                <w:u w:val="single"/>
              </w:rPr>
              <w:t xml:space="preserve"> </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 xml:space="preserve">2021 год – 59 033,8 тыс. руб.; </w:t>
            </w:r>
            <w:hyperlink r:id="rId7" w:anchor="Par139" w:history="1"/>
            <w:r w:rsidRPr="001C02BC">
              <w:rPr>
                <w:rFonts w:ascii="Times New Roman" w:hAnsi="Times New Roman" w:cs="Times New Roman"/>
                <w:sz w:val="28"/>
                <w:szCs w:val="28"/>
                <w:u w:val="single"/>
              </w:rPr>
              <w:t xml:space="preserve"> </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 xml:space="preserve">2022 год – 57 933,8 тыс. руб.; </w:t>
            </w:r>
            <w:hyperlink r:id="rId8" w:anchor="Par139" w:history="1"/>
            <w:r w:rsidRPr="001C02BC">
              <w:rPr>
                <w:rFonts w:ascii="Times New Roman" w:hAnsi="Times New Roman" w:cs="Times New Roman"/>
                <w:sz w:val="28"/>
                <w:szCs w:val="28"/>
                <w:u w:val="single"/>
              </w:rPr>
              <w:t xml:space="preserve"> </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За счет средств областного бюджета Новосибирской области (далее - областной бюджет) – 48 529,</w:t>
            </w:r>
            <w:proofErr w:type="gramStart"/>
            <w:r w:rsidRPr="001C02BC">
              <w:rPr>
                <w:rFonts w:ascii="Times New Roman" w:hAnsi="Times New Roman" w:cs="Times New Roman"/>
                <w:sz w:val="28"/>
                <w:szCs w:val="28"/>
              </w:rPr>
              <w:t>75  тыс.</w:t>
            </w:r>
            <w:proofErr w:type="gramEnd"/>
            <w:r w:rsidRPr="001C02BC">
              <w:rPr>
                <w:rFonts w:ascii="Times New Roman" w:hAnsi="Times New Roman" w:cs="Times New Roman"/>
                <w:sz w:val="28"/>
                <w:szCs w:val="28"/>
              </w:rPr>
              <w:t xml:space="preserve"> руб., в том числе:</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2020 год – 10 535,</w:t>
            </w:r>
            <w:proofErr w:type="gramStart"/>
            <w:r w:rsidRPr="001C02BC">
              <w:rPr>
                <w:rFonts w:ascii="Times New Roman" w:hAnsi="Times New Roman" w:cs="Times New Roman"/>
                <w:sz w:val="28"/>
                <w:szCs w:val="28"/>
              </w:rPr>
              <w:t>95  тыс.</w:t>
            </w:r>
            <w:proofErr w:type="gramEnd"/>
            <w:r w:rsidRPr="001C02BC">
              <w:rPr>
                <w:rFonts w:ascii="Times New Roman" w:hAnsi="Times New Roman" w:cs="Times New Roman"/>
                <w:sz w:val="28"/>
                <w:szCs w:val="28"/>
              </w:rPr>
              <w:t xml:space="preserve"> руб.;</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2021 год – 19 146,9 тыс. руб.;</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 xml:space="preserve">2022 год – </w:t>
            </w:r>
            <w:r w:rsidR="00F817BE" w:rsidRPr="001C02BC">
              <w:rPr>
                <w:rFonts w:ascii="Times New Roman" w:hAnsi="Times New Roman" w:cs="Times New Roman"/>
                <w:sz w:val="28"/>
                <w:szCs w:val="28"/>
              </w:rPr>
              <w:t>23611,32</w:t>
            </w:r>
            <w:r w:rsidRPr="001C02BC">
              <w:rPr>
                <w:rFonts w:ascii="Times New Roman" w:hAnsi="Times New Roman" w:cs="Times New Roman"/>
                <w:sz w:val="28"/>
                <w:szCs w:val="28"/>
              </w:rPr>
              <w:t xml:space="preserve"> тыс. руб.; </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Объем финансирования за счет средств местных бюджетов – 1 300,4 тыс. руб., в том числе:</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2020 год – 287,68 тыс. руб.;</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2021 год – 556,36 тыс. руб.;</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2022 год –</w:t>
            </w:r>
            <w:r w:rsidR="00F817BE" w:rsidRPr="001C02BC">
              <w:rPr>
                <w:rFonts w:ascii="Times New Roman" w:hAnsi="Times New Roman" w:cs="Times New Roman"/>
                <w:sz w:val="28"/>
                <w:szCs w:val="28"/>
              </w:rPr>
              <w:t>3677,94</w:t>
            </w:r>
            <w:r w:rsidRPr="001C02BC">
              <w:rPr>
                <w:rFonts w:ascii="Times New Roman" w:hAnsi="Times New Roman" w:cs="Times New Roman"/>
                <w:sz w:val="28"/>
                <w:szCs w:val="28"/>
              </w:rPr>
              <w:t xml:space="preserve"> тыс. руб.;</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Объем финансирования за счет внебюджетных источников – 11 447,25 тыс. руб., в том числе:</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2020 год – 3 111,</w:t>
            </w:r>
            <w:proofErr w:type="gramStart"/>
            <w:r w:rsidRPr="001C02BC">
              <w:rPr>
                <w:rFonts w:ascii="Times New Roman" w:hAnsi="Times New Roman" w:cs="Times New Roman"/>
                <w:sz w:val="28"/>
                <w:szCs w:val="28"/>
              </w:rPr>
              <w:t>83  тыс.</w:t>
            </w:r>
            <w:proofErr w:type="gramEnd"/>
            <w:r w:rsidRPr="001C02BC">
              <w:rPr>
                <w:rFonts w:ascii="Times New Roman" w:hAnsi="Times New Roman" w:cs="Times New Roman"/>
                <w:sz w:val="28"/>
                <w:szCs w:val="28"/>
              </w:rPr>
              <w:t xml:space="preserve"> руб.;</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2021 год -  4 415,56 тыс. руб.;</w:t>
            </w:r>
          </w:p>
          <w:p w:rsidR="00535316" w:rsidRPr="001C02BC" w:rsidRDefault="00535316" w:rsidP="001C02BC">
            <w:pPr>
              <w:pStyle w:val="ConsPlusNormal"/>
              <w:ind w:firstLine="142"/>
              <w:jc w:val="both"/>
              <w:rPr>
                <w:rFonts w:ascii="Times New Roman" w:hAnsi="Times New Roman" w:cs="Times New Roman"/>
                <w:sz w:val="28"/>
                <w:szCs w:val="28"/>
              </w:rPr>
            </w:pPr>
            <w:r w:rsidRPr="001C02BC">
              <w:rPr>
                <w:rFonts w:ascii="Times New Roman" w:hAnsi="Times New Roman" w:cs="Times New Roman"/>
                <w:sz w:val="28"/>
                <w:szCs w:val="28"/>
              </w:rPr>
              <w:t>2022 год -  3 919,86 тыс. руб.;</w:t>
            </w:r>
          </w:p>
          <w:p w:rsidR="00535316" w:rsidRPr="001C02BC" w:rsidRDefault="00535316" w:rsidP="001C02BC">
            <w:pPr>
              <w:snapToGrid w:val="0"/>
              <w:ind w:firstLine="142"/>
              <w:jc w:val="both"/>
              <w:rPr>
                <w:sz w:val="28"/>
                <w:szCs w:val="28"/>
              </w:rPr>
            </w:pPr>
            <w:r w:rsidRPr="001C02BC">
              <w:rPr>
                <w:sz w:val="28"/>
                <w:szCs w:val="28"/>
              </w:rPr>
              <w:t xml:space="preserve"> </w:t>
            </w:r>
            <w:hyperlink r:id="rId9" w:anchor="Par139" w:history="1">
              <w:r w:rsidRPr="001C02BC">
                <w:rPr>
                  <w:sz w:val="28"/>
                  <w:szCs w:val="28"/>
                </w:rPr>
                <w:t>&lt;*&gt;</w:t>
              </w:r>
            </w:hyperlink>
            <w:r w:rsidRPr="001C02BC">
              <w:rPr>
                <w:sz w:val="28"/>
                <w:szCs w:val="28"/>
              </w:rPr>
              <w:t>объем финансирования Муниципальной программы ежегодно уточняется при формировании бюджета Купинского района Новосибирской области на соответствующий финансовый год и плановый период.</w:t>
            </w:r>
          </w:p>
        </w:tc>
      </w:tr>
    </w:tbl>
    <w:p w:rsidR="00D66589" w:rsidRPr="001C02BC" w:rsidRDefault="00535316" w:rsidP="00535316">
      <w:pPr>
        <w:autoSpaceDE w:val="0"/>
        <w:autoSpaceDN w:val="0"/>
        <w:adjustRightInd w:val="0"/>
        <w:ind w:firstLine="709"/>
        <w:jc w:val="right"/>
        <w:rPr>
          <w:bCs/>
          <w:sz w:val="28"/>
          <w:szCs w:val="28"/>
        </w:rPr>
      </w:pPr>
      <w:r w:rsidRPr="001C02BC">
        <w:rPr>
          <w:bCs/>
          <w:sz w:val="28"/>
          <w:szCs w:val="28"/>
        </w:rPr>
        <w:t>»</w:t>
      </w:r>
      <w:r w:rsidR="004107D4">
        <w:rPr>
          <w:bCs/>
          <w:sz w:val="28"/>
          <w:szCs w:val="28"/>
        </w:rPr>
        <w:t>;</w:t>
      </w:r>
    </w:p>
    <w:p w:rsidR="00FA553F" w:rsidRPr="001C02BC" w:rsidRDefault="00FA553F" w:rsidP="001C02BC">
      <w:pPr>
        <w:autoSpaceDE w:val="0"/>
        <w:autoSpaceDN w:val="0"/>
        <w:adjustRightInd w:val="0"/>
        <w:ind w:firstLine="709"/>
        <w:jc w:val="both"/>
        <w:rPr>
          <w:sz w:val="28"/>
          <w:szCs w:val="28"/>
        </w:rPr>
      </w:pPr>
      <w:r w:rsidRPr="001C02BC">
        <w:rPr>
          <w:sz w:val="28"/>
          <w:szCs w:val="28"/>
        </w:rPr>
        <w:t>1.1.4.</w:t>
      </w:r>
      <w:r w:rsidR="008851A5" w:rsidRPr="001C02BC">
        <w:rPr>
          <w:sz w:val="28"/>
          <w:szCs w:val="28"/>
        </w:rPr>
        <w:t xml:space="preserve"> </w:t>
      </w:r>
      <w:r w:rsidRPr="001C02BC">
        <w:rPr>
          <w:sz w:val="28"/>
          <w:szCs w:val="28"/>
        </w:rPr>
        <w:t>графу 2 строки 10 дополнить абзацем следующего содержания:</w:t>
      </w:r>
    </w:p>
    <w:p w:rsidR="00FA553F" w:rsidRPr="001C02BC" w:rsidRDefault="00FA553F" w:rsidP="001C02BC">
      <w:pPr>
        <w:autoSpaceDE w:val="0"/>
        <w:autoSpaceDN w:val="0"/>
        <w:adjustRightInd w:val="0"/>
        <w:ind w:firstLine="709"/>
        <w:jc w:val="both"/>
        <w:rPr>
          <w:bCs/>
          <w:sz w:val="28"/>
          <w:szCs w:val="28"/>
        </w:rPr>
      </w:pPr>
      <w:r w:rsidRPr="001C02BC">
        <w:rPr>
          <w:sz w:val="28"/>
          <w:szCs w:val="28"/>
        </w:rPr>
        <w:t xml:space="preserve">«Количество обновленного (приобретенного)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2022 году </w:t>
      </w:r>
      <w:proofErr w:type="gramStart"/>
      <w:r w:rsidRPr="001C02BC">
        <w:rPr>
          <w:sz w:val="28"/>
          <w:szCs w:val="28"/>
        </w:rPr>
        <w:t>составит  3</w:t>
      </w:r>
      <w:proofErr w:type="gramEnd"/>
      <w:r w:rsidRPr="001C02BC">
        <w:rPr>
          <w:sz w:val="28"/>
          <w:szCs w:val="28"/>
        </w:rPr>
        <w:t xml:space="preserve"> единицы.</w:t>
      </w:r>
      <w:r w:rsidRPr="001C02BC">
        <w:rPr>
          <w:bCs/>
          <w:sz w:val="28"/>
          <w:szCs w:val="28"/>
        </w:rPr>
        <w:t>»;</w:t>
      </w:r>
    </w:p>
    <w:p w:rsidR="00860290" w:rsidRPr="001C02BC" w:rsidRDefault="00EB4A0C" w:rsidP="001C02BC">
      <w:pPr>
        <w:pStyle w:val="a3"/>
        <w:spacing w:before="0" w:beforeAutospacing="0" w:after="0" w:afterAutospacing="0"/>
        <w:ind w:firstLine="709"/>
        <w:jc w:val="both"/>
        <w:rPr>
          <w:sz w:val="28"/>
          <w:szCs w:val="28"/>
        </w:rPr>
      </w:pPr>
      <w:r w:rsidRPr="001C02BC">
        <w:rPr>
          <w:sz w:val="28"/>
          <w:szCs w:val="28"/>
        </w:rPr>
        <w:t xml:space="preserve">1.2. </w:t>
      </w:r>
      <w:r w:rsidR="00DB4876">
        <w:rPr>
          <w:sz w:val="28"/>
          <w:szCs w:val="28"/>
        </w:rPr>
        <w:t>в</w:t>
      </w:r>
      <w:r w:rsidR="00571F86" w:rsidRPr="001C02BC">
        <w:rPr>
          <w:sz w:val="28"/>
          <w:szCs w:val="28"/>
        </w:rPr>
        <w:t xml:space="preserve"> разделе 3 «Цели и задачи, важнейшие целевые индикаторы»:</w:t>
      </w:r>
    </w:p>
    <w:p w:rsidR="008851A5" w:rsidRPr="001C02BC" w:rsidRDefault="00571F86" w:rsidP="001C02BC">
      <w:pPr>
        <w:autoSpaceDE w:val="0"/>
        <w:autoSpaceDN w:val="0"/>
        <w:adjustRightInd w:val="0"/>
        <w:ind w:firstLine="709"/>
        <w:jc w:val="both"/>
        <w:rPr>
          <w:sz w:val="28"/>
          <w:szCs w:val="28"/>
        </w:rPr>
      </w:pPr>
      <w:r w:rsidRPr="001C02BC">
        <w:rPr>
          <w:sz w:val="28"/>
          <w:szCs w:val="28"/>
        </w:rPr>
        <w:lastRenderedPageBreak/>
        <w:t>1.2.1.</w:t>
      </w:r>
      <w:r w:rsidR="009603C8" w:rsidRPr="001C02BC">
        <w:rPr>
          <w:sz w:val="28"/>
          <w:szCs w:val="28"/>
        </w:rPr>
        <w:t xml:space="preserve">  </w:t>
      </w:r>
      <w:r w:rsidRPr="001C02BC">
        <w:rPr>
          <w:sz w:val="28"/>
          <w:szCs w:val="28"/>
        </w:rPr>
        <w:t>после слов «</w:t>
      </w:r>
      <w:r w:rsidR="008851A5" w:rsidRPr="001C02BC">
        <w:rPr>
          <w:sz w:val="28"/>
          <w:szCs w:val="28"/>
        </w:rPr>
        <w:t xml:space="preserve">задача 3 «Формирование современного облика сельских территорий» дополнить </w:t>
      </w:r>
      <w:r w:rsidR="004107D4">
        <w:rPr>
          <w:sz w:val="28"/>
          <w:szCs w:val="28"/>
        </w:rPr>
        <w:t>текстом</w:t>
      </w:r>
      <w:r w:rsidR="008851A5" w:rsidRPr="001C02BC">
        <w:rPr>
          <w:sz w:val="28"/>
          <w:szCs w:val="28"/>
        </w:rPr>
        <w:t xml:space="preserve"> следующего содержания:</w:t>
      </w:r>
    </w:p>
    <w:p w:rsidR="009603C8" w:rsidRPr="001C02BC" w:rsidRDefault="008851A5" w:rsidP="001C02BC">
      <w:pPr>
        <w:pStyle w:val="a3"/>
        <w:spacing w:before="0" w:beforeAutospacing="0" w:after="0" w:afterAutospacing="0"/>
        <w:ind w:firstLine="709"/>
        <w:jc w:val="both"/>
        <w:rPr>
          <w:sz w:val="28"/>
          <w:szCs w:val="28"/>
        </w:rPr>
      </w:pPr>
      <w:r w:rsidRPr="001C02BC">
        <w:rPr>
          <w:sz w:val="28"/>
          <w:szCs w:val="28"/>
        </w:rPr>
        <w:t xml:space="preserve">«задача 4. </w:t>
      </w:r>
      <w:r w:rsidRPr="001C02BC">
        <w:rPr>
          <w:bCs/>
          <w:sz w:val="28"/>
          <w:szCs w:val="28"/>
        </w:rPr>
        <w:t>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w:t>
      </w:r>
      <w:r w:rsidRPr="001C02BC">
        <w:rPr>
          <w:sz w:val="28"/>
          <w:szCs w:val="28"/>
        </w:rPr>
        <w:t>.»</w:t>
      </w:r>
      <w:r w:rsidR="00DB4876">
        <w:rPr>
          <w:sz w:val="28"/>
          <w:szCs w:val="28"/>
        </w:rPr>
        <w:t>;</w:t>
      </w:r>
    </w:p>
    <w:p w:rsidR="008851A5" w:rsidRPr="001C02BC" w:rsidRDefault="008851A5" w:rsidP="001C02BC">
      <w:pPr>
        <w:pStyle w:val="ConsPlusNormal"/>
        <w:numPr>
          <w:ilvl w:val="0"/>
          <w:numId w:val="1"/>
        </w:numPr>
        <w:tabs>
          <w:tab w:val="clear" w:pos="432"/>
          <w:tab w:val="num" w:pos="0"/>
        </w:tabs>
        <w:autoSpaceDN w:val="0"/>
        <w:adjustRightInd w:val="0"/>
        <w:ind w:left="0" w:firstLine="709"/>
        <w:jc w:val="both"/>
        <w:rPr>
          <w:rFonts w:ascii="Times New Roman" w:hAnsi="Times New Roman" w:cs="Times New Roman"/>
          <w:sz w:val="28"/>
          <w:szCs w:val="28"/>
          <w:lang w:eastAsia="ru-RU"/>
        </w:rPr>
      </w:pPr>
      <w:r w:rsidRPr="001C02BC">
        <w:rPr>
          <w:rFonts w:ascii="Times New Roman" w:hAnsi="Times New Roman" w:cs="Times New Roman"/>
          <w:sz w:val="28"/>
          <w:szCs w:val="28"/>
        </w:rPr>
        <w:t>1.2.2.  после слов «</w:t>
      </w:r>
      <w:r w:rsidR="004219B8" w:rsidRPr="001C02BC">
        <w:rPr>
          <w:rFonts w:ascii="Times New Roman" w:hAnsi="Times New Roman" w:cs="Times New Roman"/>
          <w:sz w:val="28"/>
          <w:szCs w:val="28"/>
        </w:rPr>
        <w:t xml:space="preserve">- количество населенных </w:t>
      </w:r>
      <w:proofErr w:type="gramStart"/>
      <w:r w:rsidR="004219B8" w:rsidRPr="001C02BC">
        <w:rPr>
          <w:rFonts w:ascii="Times New Roman" w:hAnsi="Times New Roman" w:cs="Times New Roman"/>
          <w:sz w:val="28"/>
          <w:szCs w:val="28"/>
        </w:rPr>
        <w:t>пунктов,  на</w:t>
      </w:r>
      <w:proofErr w:type="gramEnd"/>
      <w:r w:rsidR="004219B8" w:rsidRPr="001C02BC">
        <w:rPr>
          <w:rFonts w:ascii="Times New Roman" w:hAnsi="Times New Roman" w:cs="Times New Roman"/>
          <w:sz w:val="28"/>
          <w:szCs w:val="28"/>
        </w:rPr>
        <w:t xml:space="preserve"> территории которых реализованы проекты комплексного развития сельских территорий.</w:t>
      </w:r>
      <w:r w:rsidRPr="001C02BC">
        <w:rPr>
          <w:rFonts w:ascii="Times New Roman" w:hAnsi="Times New Roman" w:cs="Times New Roman"/>
          <w:sz w:val="28"/>
          <w:szCs w:val="28"/>
        </w:rPr>
        <w:t xml:space="preserve">» дополнить </w:t>
      </w:r>
      <w:r w:rsidR="00DB4876">
        <w:rPr>
          <w:rFonts w:ascii="Times New Roman" w:hAnsi="Times New Roman" w:cs="Times New Roman"/>
          <w:sz w:val="28"/>
          <w:szCs w:val="28"/>
        </w:rPr>
        <w:t>текстом</w:t>
      </w:r>
      <w:r w:rsidRPr="001C02BC">
        <w:rPr>
          <w:rFonts w:ascii="Times New Roman" w:hAnsi="Times New Roman" w:cs="Times New Roman"/>
          <w:sz w:val="28"/>
          <w:szCs w:val="28"/>
        </w:rPr>
        <w:t xml:space="preserve"> следующего содержания</w:t>
      </w:r>
      <w:r w:rsidRPr="001C02BC">
        <w:rPr>
          <w:rFonts w:ascii="Times New Roman" w:hAnsi="Times New Roman" w:cs="Times New Roman"/>
          <w:sz w:val="28"/>
          <w:szCs w:val="28"/>
          <w:lang w:eastAsia="ru-RU"/>
        </w:rPr>
        <w:t>:</w:t>
      </w:r>
    </w:p>
    <w:p w:rsidR="004219B8" w:rsidRPr="001C02BC" w:rsidRDefault="004219B8" w:rsidP="001C02BC">
      <w:pPr>
        <w:pStyle w:val="ConsPlusNormal"/>
        <w:numPr>
          <w:ilvl w:val="0"/>
          <w:numId w:val="1"/>
        </w:numPr>
        <w:tabs>
          <w:tab w:val="clear" w:pos="432"/>
          <w:tab w:val="num" w:pos="0"/>
        </w:tabs>
        <w:ind w:left="0" w:firstLine="709"/>
        <w:jc w:val="both"/>
        <w:rPr>
          <w:rFonts w:ascii="Times New Roman" w:hAnsi="Times New Roman" w:cs="Times New Roman"/>
          <w:sz w:val="28"/>
          <w:szCs w:val="28"/>
        </w:rPr>
      </w:pPr>
      <w:r w:rsidRPr="001C02BC">
        <w:rPr>
          <w:rFonts w:ascii="Times New Roman" w:hAnsi="Times New Roman" w:cs="Times New Roman"/>
          <w:sz w:val="28"/>
          <w:szCs w:val="28"/>
        </w:rPr>
        <w:t>«</w:t>
      </w:r>
      <w:r w:rsidRPr="001C02BC">
        <w:rPr>
          <w:rFonts w:ascii="Times New Roman" w:hAnsi="Times New Roman" w:cs="Times New Roman"/>
          <w:sz w:val="28"/>
          <w:szCs w:val="28"/>
          <w:lang w:eastAsia="ru-RU"/>
        </w:rPr>
        <w:t xml:space="preserve">- </w:t>
      </w:r>
      <w:r w:rsidRPr="001C02BC">
        <w:rPr>
          <w:rFonts w:ascii="Times New Roman" w:hAnsi="Times New Roman" w:cs="Times New Roman"/>
          <w:sz w:val="28"/>
          <w:szCs w:val="28"/>
        </w:rPr>
        <w:t>количество обновленного (приобретенного)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r w:rsidR="00DB4876">
        <w:rPr>
          <w:rFonts w:ascii="Times New Roman" w:hAnsi="Times New Roman" w:cs="Times New Roman"/>
          <w:sz w:val="28"/>
          <w:szCs w:val="28"/>
        </w:rPr>
        <w:t>;</w:t>
      </w:r>
    </w:p>
    <w:p w:rsidR="00DB4876" w:rsidRDefault="00DF705C" w:rsidP="001C02BC">
      <w:pPr>
        <w:pStyle w:val="ConsPlusNormal"/>
        <w:ind w:firstLine="709"/>
        <w:jc w:val="both"/>
        <w:rPr>
          <w:rFonts w:ascii="Times New Roman" w:hAnsi="Times New Roman" w:cs="Times New Roman"/>
          <w:sz w:val="28"/>
          <w:szCs w:val="28"/>
        </w:rPr>
      </w:pPr>
      <w:r w:rsidRPr="001C02BC">
        <w:rPr>
          <w:rFonts w:ascii="Times New Roman" w:hAnsi="Times New Roman" w:cs="Times New Roman"/>
          <w:sz w:val="28"/>
          <w:szCs w:val="28"/>
        </w:rPr>
        <w:t xml:space="preserve">1.3. </w:t>
      </w:r>
      <w:r w:rsidR="00DB4876">
        <w:rPr>
          <w:rFonts w:ascii="Times New Roman" w:hAnsi="Times New Roman" w:cs="Times New Roman"/>
          <w:sz w:val="28"/>
          <w:szCs w:val="28"/>
        </w:rPr>
        <w:t>в</w:t>
      </w:r>
      <w:r w:rsidRPr="001C02BC">
        <w:rPr>
          <w:rFonts w:ascii="Times New Roman" w:hAnsi="Times New Roman" w:cs="Times New Roman"/>
          <w:sz w:val="28"/>
          <w:szCs w:val="28"/>
        </w:rPr>
        <w:t xml:space="preserve"> разделе 4 «Система основных мероприятий, направленных на решение задач с указанием сроков реализации и ответственных исполнителей»</w:t>
      </w:r>
      <w:r w:rsidR="00CF1064" w:rsidRPr="001C02BC">
        <w:rPr>
          <w:rFonts w:ascii="Times New Roman" w:hAnsi="Times New Roman" w:cs="Times New Roman"/>
          <w:sz w:val="28"/>
          <w:szCs w:val="28"/>
        </w:rPr>
        <w:t xml:space="preserve"> слова «</w:t>
      </w:r>
      <w:r w:rsidRPr="001C02BC">
        <w:rPr>
          <w:rFonts w:ascii="Times New Roman" w:hAnsi="Times New Roman" w:cs="Times New Roman"/>
          <w:sz w:val="28"/>
          <w:szCs w:val="28"/>
        </w:rPr>
        <w:t>Перечень основных программных мероприятий приведен в приложении № 2 к Муниципальной программе.</w:t>
      </w:r>
      <w:r w:rsidR="00CF1064" w:rsidRPr="001C02BC">
        <w:rPr>
          <w:rFonts w:ascii="Times New Roman" w:hAnsi="Times New Roman" w:cs="Times New Roman"/>
          <w:sz w:val="28"/>
          <w:szCs w:val="28"/>
        </w:rPr>
        <w:t xml:space="preserve">» заменить </w:t>
      </w:r>
      <w:r w:rsidR="00DB4876">
        <w:rPr>
          <w:rFonts w:ascii="Times New Roman" w:hAnsi="Times New Roman" w:cs="Times New Roman"/>
          <w:sz w:val="28"/>
          <w:szCs w:val="28"/>
        </w:rPr>
        <w:t>текстом следующего содержания:</w:t>
      </w:r>
    </w:p>
    <w:p w:rsidR="00CF1064" w:rsidRPr="001C02BC" w:rsidRDefault="00CF1064" w:rsidP="001C02BC">
      <w:pPr>
        <w:pStyle w:val="ConsPlusNormal"/>
        <w:ind w:firstLine="709"/>
        <w:jc w:val="both"/>
        <w:rPr>
          <w:rFonts w:ascii="Times New Roman" w:hAnsi="Times New Roman" w:cs="Times New Roman"/>
          <w:sz w:val="28"/>
          <w:szCs w:val="28"/>
        </w:rPr>
      </w:pPr>
      <w:r w:rsidRPr="001C02BC">
        <w:rPr>
          <w:rFonts w:ascii="Times New Roman" w:hAnsi="Times New Roman" w:cs="Times New Roman"/>
          <w:sz w:val="28"/>
          <w:szCs w:val="28"/>
        </w:rPr>
        <w:t>«Мероприятие 6 «Содействие в обновлении (пополнении)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p w:rsidR="00CF1064" w:rsidRPr="001C02BC" w:rsidRDefault="00CF1064" w:rsidP="001C02BC">
      <w:pPr>
        <w:pStyle w:val="ConsPlusNormal"/>
        <w:ind w:firstLine="709"/>
        <w:jc w:val="both"/>
        <w:rPr>
          <w:rFonts w:ascii="Times New Roman" w:hAnsi="Times New Roman" w:cs="Times New Roman"/>
          <w:sz w:val="28"/>
          <w:szCs w:val="28"/>
        </w:rPr>
      </w:pPr>
      <w:r w:rsidRPr="001C02BC">
        <w:rPr>
          <w:rFonts w:ascii="Times New Roman" w:hAnsi="Times New Roman" w:cs="Times New Roman"/>
          <w:sz w:val="28"/>
          <w:szCs w:val="28"/>
        </w:rPr>
        <w:t>Краткая характеристика основного мероприятия.</w:t>
      </w:r>
    </w:p>
    <w:p w:rsidR="00CF1064" w:rsidRPr="001C02BC" w:rsidRDefault="00CF1064" w:rsidP="001C02BC">
      <w:pPr>
        <w:pStyle w:val="ConsPlusNormal"/>
        <w:ind w:firstLine="709"/>
        <w:jc w:val="both"/>
        <w:rPr>
          <w:rFonts w:ascii="Times New Roman" w:hAnsi="Times New Roman" w:cs="Times New Roman"/>
          <w:sz w:val="28"/>
          <w:szCs w:val="28"/>
          <w:lang w:eastAsia="ru-RU"/>
        </w:rPr>
      </w:pPr>
      <w:r w:rsidRPr="001C02BC">
        <w:rPr>
          <w:rFonts w:ascii="Times New Roman" w:hAnsi="Times New Roman" w:cs="Times New Roman"/>
          <w:sz w:val="28"/>
          <w:szCs w:val="28"/>
        </w:rPr>
        <w:t xml:space="preserve">В результате указанного </w:t>
      </w:r>
      <w:r w:rsidRPr="001C02BC">
        <w:rPr>
          <w:rFonts w:ascii="Times New Roman" w:eastAsia="Calibri" w:hAnsi="Times New Roman" w:cs="Times New Roman"/>
          <w:sz w:val="28"/>
          <w:szCs w:val="28"/>
          <w:lang w:eastAsia="en-US"/>
        </w:rPr>
        <w:t>мероприятия планируется</w:t>
      </w:r>
      <w:r w:rsidRPr="001C02BC">
        <w:rPr>
          <w:rFonts w:ascii="Times New Roman" w:hAnsi="Times New Roman" w:cs="Times New Roman"/>
          <w:sz w:val="28"/>
          <w:szCs w:val="28"/>
        </w:rPr>
        <w:t xml:space="preserve"> осуществить с</w:t>
      </w:r>
      <w:r w:rsidRPr="001C02BC">
        <w:rPr>
          <w:rFonts w:ascii="Times New Roman" w:hAnsi="Times New Roman" w:cs="Times New Roman"/>
          <w:sz w:val="28"/>
          <w:szCs w:val="28"/>
          <w:lang w:eastAsia="ru-RU"/>
        </w:rPr>
        <w:t>одействие обновлению (пополнению)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p w:rsidR="00CF1064" w:rsidRPr="001C02BC" w:rsidRDefault="00CF1064" w:rsidP="001C02BC">
      <w:pPr>
        <w:autoSpaceDE w:val="0"/>
        <w:autoSpaceDN w:val="0"/>
        <w:adjustRightInd w:val="0"/>
        <w:ind w:firstLine="709"/>
        <w:jc w:val="both"/>
        <w:rPr>
          <w:sz w:val="28"/>
          <w:szCs w:val="28"/>
        </w:rPr>
      </w:pPr>
      <w:r w:rsidRPr="001C02BC">
        <w:rPr>
          <w:sz w:val="28"/>
          <w:szCs w:val="28"/>
        </w:rPr>
        <w:t>В рамках реализации данного основного мероприятия планируется за счет субсидий областного бюджета Новосибирской области бюджету Купинского района Новосибирской области осуществить приобретение (обновление) транспортных средств, используемых для работы на муниципальных маршрутах регулярных перевозок по регулируемым тарифам.</w:t>
      </w:r>
    </w:p>
    <w:p w:rsidR="00CF1064" w:rsidRPr="001C02BC" w:rsidRDefault="00CF1064" w:rsidP="001C02BC">
      <w:pPr>
        <w:autoSpaceDE w:val="0"/>
        <w:autoSpaceDN w:val="0"/>
        <w:adjustRightInd w:val="0"/>
        <w:ind w:firstLine="709"/>
        <w:jc w:val="both"/>
        <w:rPr>
          <w:sz w:val="28"/>
          <w:szCs w:val="28"/>
        </w:rPr>
      </w:pPr>
      <w:r w:rsidRPr="001C02BC">
        <w:rPr>
          <w:sz w:val="28"/>
          <w:szCs w:val="28"/>
        </w:rPr>
        <w:t xml:space="preserve">Вновь приобретаемые автобусы позволят повысить уровень комфорта пассажиров. </w:t>
      </w:r>
    </w:p>
    <w:p w:rsidR="00CF1064" w:rsidRPr="001C02BC" w:rsidRDefault="00CF1064" w:rsidP="001C02BC">
      <w:pPr>
        <w:autoSpaceDE w:val="0"/>
        <w:autoSpaceDN w:val="0"/>
        <w:adjustRightInd w:val="0"/>
        <w:ind w:firstLine="709"/>
        <w:jc w:val="both"/>
        <w:rPr>
          <w:sz w:val="28"/>
          <w:szCs w:val="28"/>
        </w:rPr>
      </w:pPr>
      <w:r w:rsidRPr="001C02BC">
        <w:rPr>
          <w:sz w:val="28"/>
          <w:szCs w:val="28"/>
        </w:rPr>
        <w:t xml:space="preserve"> Реализация мероприятия осуществляется посредством предоставления субсидий в бюджет Купинского района Новосибирской области на осуществление мероприятий по обновлению (пополнению)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p w:rsidR="00CF1064" w:rsidRPr="001C02BC" w:rsidRDefault="00CF1064" w:rsidP="001C02BC">
      <w:pPr>
        <w:pStyle w:val="1"/>
        <w:tabs>
          <w:tab w:val="clear" w:pos="432"/>
          <w:tab w:val="num" w:pos="-142"/>
        </w:tabs>
        <w:spacing w:before="0" w:after="0"/>
        <w:ind w:left="0" w:firstLine="709"/>
        <w:jc w:val="both"/>
        <w:rPr>
          <w:rFonts w:ascii="Times New Roman" w:hAnsi="Times New Roman" w:cs="Times New Roman"/>
          <w:b w:val="0"/>
          <w:sz w:val="28"/>
          <w:szCs w:val="28"/>
        </w:rPr>
      </w:pPr>
      <w:r w:rsidRPr="001C02BC">
        <w:rPr>
          <w:rFonts w:ascii="Times New Roman" w:hAnsi="Times New Roman" w:cs="Times New Roman"/>
          <w:b w:val="0"/>
          <w:sz w:val="28"/>
          <w:szCs w:val="28"/>
        </w:rPr>
        <w:t>Перечень основных программных мероприятий приведен в приложении № 2 к Муниципальной программе.»</w:t>
      </w:r>
      <w:r w:rsidR="00726139">
        <w:rPr>
          <w:rFonts w:ascii="Times New Roman" w:hAnsi="Times New Roman" w:cs="Times New Roman"/>
          <w:b w:val="0"/>
          <w:sz w:val="28"/>
          <w:szCs w:val="28"/>
        </w:rPr>
        <w:t>;</w:t>
      </w:r>
    </w:p>
    <w:p w:rsidR="00CF1064" w:rsidRPr="001C02BC" w:rsidRDefault="001D5F90" w:rsidP="00DB4876">
      <w:pPr>
        <w:ind w:firstLine="709"/>
        <w:jc w:val="both"/>
        <w:rPr>
          <w:sz w:val="28"/>
          <w:szCs w:val="28"/>
        </w:rPr>
      </w:pPr>
      <w:r w:rsidRPr="001C02BC">
        <w:rPr>
          <w:sz w:val="28"/>
          <w:szCs w:val="28"/>
        </w:rPr>
        <w:t xml:space="preserve">1.4. </w:t>
      </w:r>
      <w:r w:rsidR="00DB4876">
        <w:rPr>
          <w:sz w:val="28"/>
          <w:szCs w:val="28"/>
        </w:rPr>
        <w:t>в</w:t>
      </w:r>
      <w:r w:rsidRPr="001C02BC">
        <w:rPr>
          <w:sz w:val="28"/>
          <w:szCs w:val="28"/>
        </w:rPr>
        <w:t xml:space="preserve"> разделе 6 </w:t>
      </w:r>
      <w:r w:rsidR="00DB4876">
        <w:rPr>
          <w:sz w:val="28"/>
          <w:szCs w:val="28"/>
        </w:rPr>
        <w:t>«</w:t>
      </w:r>
      <w:r w:rsidRPr="001C02BC">
        <w:rPr>
          <w:sz w:val="28"/>
          <w:szCs w:val="28"/>
        </w:rPr>
        <w:t>Ресурсное обеспечение реализации</w:t>
      </w:r>
      <w:r w:rsidR="00DB4876">
        <w:rPr>
          <w:sz w:val="28"/>
          <w:szCs w:val="28"/>
        </w:rPr>
        <w:t>»</w:t>
      </w:r>
      <w:r w:rsidRPr="001C02BC">
        <w:rPr>
          <w:sz w:val="28"/>
          <w:szCs w:val="28"/>
        </w:rPr>
        <w:t xml:space="preserve"> слова</w:t>
      </w:r>
      <w:r w:rsidR="0057020C" w:rsidRPr="001C02BC">
        <w:rPr>
          <w:sz w:val="28"/>
          <w:szCs w:val="28"/>
        </w:rPr>
        <w:t xml:space="preserve"> «</w:t>
      </w:r>
      <w:r w:rsidRPr="00DB4876">
        <w:rPr>
          <w:sz w:val="28"/>
          <w:szCs w:val="28"/>
        </w:rPr>
        <w:t>209 471,4</w:t>
      </w:r>
      <w:r w:rsidRPr="001C02BC">
        <w:rPr>
          <w:sz w:val="28"/>
          <w:szCs w:val="28"/>
        </w:rPr>
        <w:t xml:space="preserve"> тыс. рублей</w:t>
      </w:r>
      <w:r w:rsidR="0057020C" w:rsidRPr="001C02BC">
        <w:rPr>
          <w:sz w:val="28"/>
          <w:szCs w:val="28"/>
        </w:rPr>
        <w:t>» заменить на слова «</w:t>
      </w:r>
      <w:r w:rsidRPr="001C02BC">
        <w:rPr>
          <w:sz w:val="28"/>
          <w:szCs w:val="28"/>
        </w:rPr>
        <w:t>217457,4</w:t>
      </w:r>
      <w:r w:rsidR="0057020C" w:rsidRPr="001C02BC">
        <w:rPr>
          <w:sz w:val="28"/>
          <w:szCs w:val="28"/>
        </w:rPr>
        <w:t xml:space="preserve"> тыс. рублей»</w:t>
      </w:r>
      <w:r w:rsidR="00726139" w:rsidRPr="00726139">
        <w:rPr>
          <w:sz w:val="28"/>
          <w:szCs w:val="28"/>
        </w:rPr>
        <w:t>;</w:t>
      </w:r>
    </w:p>
    <w:p w:rsidR="00DB4876" w:rsidRDefault="0057020C" w:rsidP="001C02BC">
      <w:pPr>
        <w:autoSpaceDE w:val="0"/>
        <w:autoSpaceDN w:val="0"/>
        <w:adjustRightInd w:val="0"/>
        <w:ind w:firstLine="709"/>
        <w:jc w:val="both"/>
        <w:rPr>
          <w:sz w:val="28"/>
          <w:szCs w:val="28"/>
        </w:rPr>
      </w:pPr>
      <w:r w:rsidRPr="001C02BC">
        <w:rPr>
          <w:sz w:val="28"/>
          <w:szCs w:val="28"/>
        </w:rPr>
        <w:t xml:space="preserve">1.5. </w:t>
      </w:r>
      <w:r w:rsidR="00DB4876">
        <w:rPr>
          <w:sz w:val="28"/>
          <w:szCs w:val="28"/>
        </w:rPr>
        <w:t>в</w:t>
      </w:r>
      <w:r w:rsidRPr="001C02BC">
        <w:rPr>
          <w:sz w:val="28"/>
          <w:szCs w:val="28"/>
        </w:rPr>
        <w:t xml:space="preserve"> разделе 7 «Ожидаемые результаты реализации» после слов</w:t>
      </w:r>
      <w:proofErr w:type="gramStart"/>
      <w:r w:rsidRPr="001C02BC">
        <w:rPr>
          <w:sz w:val="28"/>
          <w:szCs w:val="28"/>
        </w:rPr>
        <w:t xml:space="preserve">   </w:t>
      </w:r>
      <w:r w:rsidR="009F4E47" w:rsidRPr="001C02BC">
        <w:rPr>
          <w:sz w:val="28"/>
          <w:szCs w:val="28"/>
        </w:rPr>
        <w:t>«</w:t>
      </w:r>
      <w:proofErr w:type="gramEnd"/>
      <w:r w:rsidR="009F4E47" w:rsidRPr="001C02BC">
        <w:rPr>
          <w:sz w:val="28"/>
          <w:szCs w:val="28"/>
        </w:rPr>
        <w:t>привлекательность сельской местности для комфортного проживания и приложения труда.»</w:t>
      </w:r>
      <w:r w:rsidR="00216BA9" w:rsidRPr="001C02BC">
        <w:rPr>
          <w:sz w:val="28"/>
          <w:szCs w:val="28"/>
        </w:rPr>
        <w:t xml:space="preserve"> дополнить  абзацем следующего содержания: </w:t>
      </w:r>
    </w:p>
    <w:p w:rsidR="00216BA9" w:rsidRPr="001C02BC" w:rsidRDefault="00216BA9" w:rsidP="001C02BC">
      <w:pPr>
        <w:autoSpaceDE w:val="0"/>
        <w:autoSpaceDN w:val="0"/>
        <w:adjustRightInd w:val="0"/>
        <w:ind w:firstLine="709"/>
        <w:jc w:val="both"/>
        <w:rPr>
          <w:sz w:val="28"/>
          <w:szCs w:val="28"/>
        </w:rPr>
      </w:pPr>
      <w:r w:rsidRPr="001C02BC">
        <w:rPr>
          <w:sz w:val="28"/>
          <w:szCs w:val="28"/>
        </w:rPr>
        <w:t xml:space="preserve">«Реализация Содействие в обновлении (пополнении) подвижного состава общественного пассажирского автомобильного транспорта на муниципальных </w:t>
      </w:r>
      <w:r w:rsidRPr="001C02BC">
        <w:rPr>
          <w:sz w:val="28"/>
          <w:szCs w:val="28"/>
        </w:rPr>
        <w:lastRenderedPageBreak/>
        <w:t>маршрутах регулярных перевозок по регулируемым тарифам позволит обновить (приобрести) подвижный состав общественного пассажирского автомобильного транспорта на муниципальных маршрутах регулярных перевозок по регулируемым тарифам.»</w:t>
      </w:r>
      <w:r w:rsidR="00726139">
        <w:rPr>
          <w:sz w:val="28"/>
          <w:szCs w:val="28"/>
        </w:rPr>
        <w:t>;</w:t>
      </w:r>
    </w:p>
    <w:p w:rsidR="00CB2D1F" w:rsidRPr="001C02BC" w:rsidRDefault="00CB2D1F" w:rsidP="00DB4876">
      <w:pPr>
        <w:widowControl w:val="0"/>
        <w:tabs>
          <w:tab w:val="left" w:pos="3234"/>
          <w:tab w:val="left" w:pos="8931"/>
        </w:tabs>
        <w:ind w:firstLine="709"/>
        <w:jc w:val="both"/>
        <w:rPr>
          <w:sz w:val="28"/>
          <w:szCs w:val="28"/>
        </w:rPr>
      </w:pPr>
      <w:r w:rsidRPr="001C02BC">
        <w:rPr>
          <w:sz w:val="28"/>
          <w:szCs w:val="28"/>
        </w:rPr>
        <w:t xml:space="preserve">1.6. </w:t>
      </w:r>
      <w:r w:rsidR="00726139">
        <w:rPr>
          <w:sz w:val="28"/>
          <w:szCs w:val="28"/>
        </w:rPr>
        <w:t>д</w:t>
      </w:r>
      <w:r w:rsidRPr="001C02BC">
        <w:rPr>
          <w:sz w:val="28"/>
          <w:szCs w:val="28"/>
        </w:rPr>
        <w:t xml:space="preserve">ополнить таблицу приложения № </w:t>
      </w:r>
      <w:proofErr w:type="gramStart"/>
      <w:r w:rsidRPr="001C02BC">
        <w:rPr>
          <w:sz w:val="28"/>
          <w:szCs w:val="28"/>
        </w:rPr>
        <w:t>1  к</w:t>
      </w:r>
      <w:proofErr w:type="gramEnd"/>
      <w:r w:rsidRPr="001C02BC">
        <w:rPr>
          <w:sz w:val="28"/>
          <w:szCs w:val="28"/>
        </w:rPr>
        <w:t xml:space="preserve"> муниципальной    программе  строкой следующего содержания:</w:t>
      </w:r>
    </w:p>
    <w:p w:rsidR="00CB2D1F" w:rsidRPr="001C02BC" w:rsidRDefault="00CB2D1F" w:rsidP="001C02BC">
      <w:pPr>
        <w:autoSpaceDE w:val="0"/>
        <w:autoSpaceDN w:val="0"/>
        <w:adjustRightInd w:val="0"/>
        <w:ind w:firstLine="709"/>
        <w:jc w:val="both"/>
        <w:rPr>
          <w:sz w:val="28"/>
          <w:szCs w:val="28"/>
        </w:rPr>
      </w:pPr>
      <w:r w:rsidRPr="001C02BC">
        <w:rPr>
          <w:sz w:val="28"/>
          <w:szCs w:val="28"/>
        </w:rPr>
        <w:t>«</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4" w:type="dxa"/>
          <w:left w:w="67" w:type="dxa"/>
          <w:right w:w="55" w:type="dxa"/>
        </w:tblCellMar>
        <w:tblLook w:val="04A0" w:firstRow="1" w:lastRow="0" w:firstColumn="1" w:lastColumn="0" w:noHBand="0" w:noVBand="1"/>
      </w:tblPr>
      <w:tblGrid>
        <w:gridCol w:w="2404"/>
        <w:gridCol w:w="2107"/>
        <w:gridCol w:w="1299"/>
        <w:gridCol w:w="647"/>
        <w:gridCol w:w="647"/>
        <w:gridCol w:w="647"/>
        <w:gridCol w:w="647"/>
        <w:gridCol w:w="1513"/>
      </w:tblGrid>
      <w:tr w:rsidR="001C02BC" w:rsidRPr="001C02BC" w:rsidTr="00DB4876">
        <w:trPr>
          <w:trHeight w:val="283"/>
        </w:trPr>
        <w:tc>
          <w:tcPr>
            <w:tcW w:w="1213" w:type="pct"/>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Цель/задачи, требующие решения для достижения цели</w:t>
            </w:r>
          </w:p>
        </w:tc>
        <w:tc>
          <w:tcPr>
            <w:tcW w:w="1063" w:type="pct"/>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 xml:space="preserve">Наименование целевого индикатора  </w:t>
            </w:r>
          </w:p>
        </w:tc>
        <w:tc>
          <w:tcPr>
            <w:tcW w:w="655" w:type="pct"/>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Ед. измерения</w:t>
            </w:r>
          </w:p>
        </w:tc>
        <w:tc>
          <w:tcPr>
            <w:tcW w:w="1429" w:type="pct"/>
            <w:gridSpan w:val="4"/>
            <w:tcBorders>
              <w:top w:val="single" w:sz="4" w:space="0" w:color="000001"/>
              <w:left w:val="single" w:sz="4" w:space="0" w:color="000001"/>
              <w:bottom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 xml:space="preserve">Значение целевого индикатора  </w:t>
            </w:r>
          </w:p>
        </w:tc>
        <w:tc>
          <w:tcPr>
            <w:tcW w:w="640" w:type="pct"/>
            <w:vMerge w:val="restart"/>
            <w:tcBorders>
              <w:top w:val="single" w:sz="4" w:space="0" w:color="000001"/>
              <w:right w:val="single" w:sz="4" w:space="0" w:color="000001"/>
            </w:tcBorders>
            <w:shd w:val="clear" w:color="auto" w:fill="auto"/>
          </w:tcPr>
          <w:p w:rsidR="00CB2D1F" w:rsidRPr="001C02BC" w:rsidRDefault="00CB2D1F" w:rsidP="00DB4876">
            <w:pPr>
              <w:tabs>
                <w:tab w:val="left" w:pos="3234"/>
              </w:tabs>
              <w:rPr>
                <w:sz w:val="28"/>
                <w:szCs w:val="28"/>
              </w:rPr>
            </w:pPr>
            <w:r w:rsidRPr="001C02BC">
              <w:rPr>
                <w:sz w:val="28"/>
                <w:szCs w:val="28"/>
              </w:rPr>
              <w:t xml:space="preserve">  </w:t>
            </w:r>
          </w:p>
          <w:p w:rsidR="00CB2D1F" w:rsidRPr="001C02BC" w:rsidRDefault="00CB2D1F" w:rsidP="00DB4876">
            <w:pPr>
              <w:tabs>
                <w:tab w:val="left" w:pos="3234"/>
              </w:tabs>
              <w:rPr>
                <w:sz w:val="28"/>
                <w:szCs w:val="28"/>
              </w:rPr>
            </w:pPr>
            <w:r w:rsidRPr="001C02BC">
              <w:rPr>
                <w:sz w:val="28"/>
                <w:szCs w:val="28"/>
              </w:rPr>
              <w:t xml:space="preserve">Примечание  </w:t>
            </w:r>
          </w:p>
        </w:tc>
      </w:tr>
      <w:tr w:rsidR="001C02BC" w:rsidRPr="001C02BC" w:rsidTr="00DB4876">
        <w:trPr>
          <w:trHeight w:val="288"/>
        </w:trPr>
        <w:tc>
          <w:tcPr>
            <w:tcW w:w="1213" w:type="pct"/>
            <w:vMerge/>
            <w:tcBorders>
              <w:left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p>
        </w:tc>
        <w:tc>
          <w:tcPr>
            <w:tcW w:w="1063" w:type="pct"/>
            <w:vMerge/>
            <w:tcBorders>
              <w:left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p>
        </w:tc>
        <w:tc>
          <w:tcPr>
            <w:tcW w:w="655" w:type="pct"/>
            <w:vMerge/>
            <w:tcBorders>
              <w:left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p>
        </w:tc>
        <w:tc>
          <w:tcPr>
            <w:tcW w:w="1429" w:type="pct"/>
            <w:gridSpan w:val="4"/>
            <w:tcBorders>
              <w:top w:val="single" w:sz="4" w:space="0" w:color="000001"/>
              <w:left w:val="single" w:sz="4" w:space="0" w:color="000001"/>
              <w:bottom w:val="single" w:sz="4" w:space="0" w:color="000001"/>
            </w:tcBorders>
            <w:shd w:val="clear" w:color="auto" w:fill="auto"/>
            <w:tcMar>
              <w:left w:w="67" w:type="dxa"/>
            </w:tcMar>
          </w:tcPr>
          <w:p w:rsidR="00CB2D1F" w:rsidRPr="001C02BC" w:rsidRDefault="00CB2D1F" w:rsidP="00DB4876">
            <w:pPr>
              <w:tabs>
                <w:tab w:val="left" w:pos="3234"/>
              </w:tabs>
              <w:jc w:val="center"/>
              <w:rPr>
                <w:sz w:val="28"/>
                <w:szCs w:val="28"/>
              </w:rPr>
            </w:pPr>
            <w:r w:rsidRPr="001C02BC">
              <w:rPr>
                <w:sz w:val="28"/>
                <w:szCs w:val="28"/>
              </w:rPr>
              <w:t>в том числе по годам</w:t>
            </w:r>
          </w:p>
        </w:tc>
        <w:tc>
          <w:tcPr>
            <w:tcW w:w="640" w:type="pct"/>
            <w:vMerge/>
            <w:tcBorders>
              <w:right w:val="single" w:sz="4" w:space="0" w:color="000001"/>
            </w:tcBorders>
            <w:shd w:val="clear" w:color="auto" w:fill="auto"/>
          </w:tcPr>
          <w:p w:rsidR="00CB2D1F" w:rsidRPr="001C02BC" w:rsidRDefault="00CB2D1F" w:rsidP="00DB4876">
            <w:pPr>
              <w:tabs>
                <w:tab w:val="left" w:pos="3234"/>
              </w:tabs>
              <w:rPr>
                <w:sz w:val="28"/>
                <w:szCs w:val="28"/>
              </w:rPr>
            </w:pPr>
          </w:p>
        </w:tc>
      </w:tr>
      <w:tr w:rsidR="001C02BC" w:rsidRPr="001C02BC" w:rsidTr="00DB4876">
        <w:trPr>
          <w:trHeight w:val="816"/>
        </w:trPr>
        <w:tc>
          <w:tcPr>
            <w:tcW w:w="1213" w:type="pct"/>
            <w:vMerge/>
            <w:tcBorders>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p>
        </w:tc>
        <w:tc>
          <w:tcPr>
            <w:tcW w:w="1063" w:type="pct"/>
            <w:vMerge/>
            <w:tcBorders>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p>
        </w:tc>
        <w:tc>
          <w:tcPr>
            <w:tcW w:w="655" w:type="pct"/>
            <w:vMerge/>
            <w:tcBorders>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p>
        </w:tc>
        <w:tc>
          <w:tcPr>
            <w:tcW w:w="326"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2019</w:t>
            </w:r>
          </w:p>
          <w:p w:rsidR="00CB2D1F" w:rsidRPr="001C02BC" w:rsidRDefault="00CB2D1F" w:rsidP="00DB4876">
            <w:pPr>
              <w:tabs>
                <w:tab w:val="left" w:pos="3234"/>
              </w:tabs>
              <w:rPr>
                <w:sz w:val="28"/>
                <w:szCs w:val="28"/>
              </w:rPr>
            </w:pPr>
            <w:r w:rsidRPr="001C02BC">
              <w:rPr>
                <w:sz w:val="28"/>
                <w:szCs w:val="28"/>
              </w:rPr>
              <w:t xml:space="preserve">год </w:t>
            </w:r>
          </w:p>
          <w:p w:rsidR="00CB2D1F" w:rsidRPr="001C02BC" w:rsidRDefault="00CB2D1F" w:rsidP="00DB4876">
            <w:pPr>
              <w:tabs>
                <w:tab w:val="left" w:pos="3234"/>
              </w:tabs>
              <w:rPr>
                <w:sz w:val="28"/>
                <w:szCs w:val="28"/>
              </w:rPr>
            </w:pPr>
          </w:p>
        </w:tc>
        <w:tc>
          <w:tcPr>
            <w:tcW w:w="326"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2020</w:t>
            </w:r>
          </w:p>
          <w:p w:rsidR="00CB2D1F" w:rsidRPr="001C02BC" w:rsidRDefault="00CB2D1F" w:rsidP="00DB4876">
            <w:pPr>
              <w:tabs>
                <w:tab w:val="left" w:pos="3234"/>
              </w:tabs>
              <w:rPr>
                <w:sz w:val="28"/>
                <w:szCs w:val="28"/>
              </w:rPr>
            </w:pPr>
            <w:r w:rsidRPr="001C02BC">
              <w:rPr>
                <w:sz w:val="28"/>
                <w:szCs w:val="28"/>
              </w:rPr>
              <w:t xml:space="preserve">год </w:t>
            </w:r>
          </w:p>
        </w:tc>
        <w:tc>
          <w:tcPr>
            <w:tcW w:w="326"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 xml:space="preserve">2021 </w:t>
            </w:r>
          </w:p>
          <w:p w:rsidR="00CB2D1F" w:rsidRPr="001C02BC" w:rsidRDefault="00CB2D1F" w:rsidP="00DB4876">
            <w:pPr>
              <w:tabs>
                <w:tab w:val="left" w:pos="3234"/>
              </w:tabs>
              <w:rPr>
                <w:sz w:val="28"/>
                <w:szCs w:val="28"/>
              </w:rPr>
            </w:pPr>
            <w:r w:rsidRPr="001C02BC">
              <w:rPr>
                <w:sz w:val="28"/>
                <w:szCs w:val="28"/>
              </w:rPr>
              <w:t xml:space="preserve">год </w:t>
            </w:r>
          </w:p>
        </w:tc>
        <w:tc>
          <w:tcPr>
            <w:tcW w:w="450"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 xml:space="preserve">2022 год </w:t>
            </w:r>
          </w:p>
        </w:tc>
        <w:tc>
          <w:tcPr>
            <w:tcW w:w="640" w:type="pct"/>
            <w:vMerge/>
            <w:tcBorders>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p>
        </w:tc>
      </w:tr>
      <w:tr w:rsidR="001C02BC" w:rsidRPr="001C02BC" w:rsidTr="00DB4876">
        <w:trPr>
          <w:trHeight w:val="288"/>
        </w:trPr>
        <w:tc>
          <w:tcPr>
            <w:tcW w:w="1213"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 xml:space="preserve">1  </w:t>
            </w:r>
          </w:p>
        </w:tc>
        <w:tc>
          <w:tcPr>
            <w:tcW w:w="1063"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 xml:space="preserve">2  </w:t>
            </w:r>
          </w:p>
        </w:tc>
        <w:tc>
          <w:tcPr>
            <w:tcW w:w="655"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3</w:t>
            </w:r>
          </w:p>
        </w:tc>
        <w:tc>
          <w:tcPr>
            <w:tcW w:w="326"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 xml:space="preserve">5  </w:t>
            </w:r>
          </w:p>
        </w:tc>
        <w:tc>
          <w:tcPr>
            <w:tcW w:w="326"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 xml:space="preserve">6   </w:t>
            </w:r>
          </w:p>
        </w:tc>
        <w:tc>
          <w:tcPr>
            <w:tcW w:w="326"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 xml:space="preserve">7   </w:t>
            </w:r>
          </w:p>
        </w:tc>
        <w:tc>
          <w:tcPr>
            <w:tcW w:w="450"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 xml:space="preserve"> 8   </w:t>
            </w:r>
          </w:p>
        </w:tc>
        <w:tc>
          <w:tcPr>
            <w:tcW w:w="640"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 xml:space="preserve">    9</w:t>
            </w:r>
          </w:p>
        </w:tc>
      </w:tr>
      <w:tr w:rsidR="001C02BC" w:rsidRPr="001C02BC" w:rsidTr="00DB4876">
        <w:trPr>
          <w:trHeight w:val="1935"/>
        </w:trPr>
        <w:tc>
          <w:tcPr>
            <w:tcW w:w="1213"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Задача 4:</w:t>
            </w:r>
          </w:p>
          <w:p w:rsidR="00CB2D1F" w:rsidRPr="001C02BC" w:rsidRDefault="00CB2D1F" w:rsidP="00DB4876">
            <w:pPr>
              <w:tabs>
                <w:tab w:val="left" w:pos="3234"/>
              </w:tabs>
              <w:rPr>
                <w:sz w:val="28"/>
                <w:szCs w:val="28"/>
              </w:rPr>
            </w:pPr>
            <w:r w:rsidRPr="001C02BC">
              <w:rPr>
                <w:bCs/>
                <w:sz w:val="28"/>
                <w:szCs w:val="28"/>
              </w:rPr>
              <w:t>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w:t>
            </w:r>
          </w:p>
        </w:tc>
        <w:tc>
          <w:tcPr>
            <w:tcW w:w="1063"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Количество обновленного (приобретенного)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tc>
        <w:tc>
          <w:tcPr>
            <w:tcW w:w="655"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ед.</w:t>
            </w:r>
          </w:p>
        </w:tc>
        <w:tc>
          <w:tcPr>
            <w:tcW w:w="326"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0</w:t>
            </w:r>
          </w:p>
        </w:tc>
        <w:tc>
          <w:tcPr>
            <w:tcW w:w="326"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0</w:t>
            </w:r>
          </w:p>
        </w:tc>
        <w:tc>
          <w:tcPr>
            <w:tcW w:w="326"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0</w:t>
            </w:r>
          </w:p>
        </w:tc>
        <w:tc>
          <w:tcPr>
            <w:tcW w:w="450"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3</w:t>
            </w:r>
          </w:p>
        </w:tc>
        <w:tc>
          <w:tcPr>
            <w:tcW w:w="640" w:type="pc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B2D1F" w:rsidRPr="001C02BC" w:rsidRDefault="00CB2D1F" w:rsidP="00DB4876">
            <w:pPr>
              <w:tabs>
                <w:tab w:val="left" w:pos="3234"/>
              </w:tabs>
              <w:rPr>
                <w:sz w:val="28"/>
                <w:szCs w:val="28"/>
              </w:rPr>
            </w:pPr>
            <w:r w:rsidRPr="001C02BC">
              <w:rPr>
                <w:sz w:val="28"/>
                <w:szCs w:val="28"/>
              </w:rPr>
              <w:t>Значение показателя к концу реализации программы не менее 3 к 2019 году</w:t>
            </w:r>
          </w:p>
        </w:tc>
      </w:tr>
    </w:tbl>
    <w:p w:rsidR="00CB2D1F" w:rsidRPr="001C02BC" w:rsidRDefault="00CB2D1F" w:rsidP="001C02BC">
      <w:pPr>
        <w:autoSpaceDE w:val="0"/>
        <w:autoSpaceDN w:val="0"/>
        <w:adjustRightInd w:val="0"/>
        <w:ind w:firstLine="709"/>
        <w:jc w:val="right"/>
        <w:rPr>
          <w:sz w:val="28"/>
          <w:szCs w:val="28"/>
        </w:rPr>
      </w:pPr>
      <w:r w:rsidRPr="001C02BC">
        <w:rPr>
          <w:sz w:val="28"/>
          <w:szCs w:val="28"/>
        </w:rPr>
        <w:t>»</w:t>
      </w:r>
      <w:r w:rsidR="00726139">
        <w:rPr>
          <w:sz w:val="28"/>
          <w:szCs w:val="28"/>
        </w:rPr>
        <w:t>;</w:t>
      </w:r>
    </w:p>
    <w:p w:rsidR="00CB2D1F" w:rsidRPr="001C02BC" w:rsidRDefault="00CB2D1F" w:rsidP="00DB4876">
      <w:pPr>
        <w:widowControl w:val="0"/>
        <w:tabs>
          <w:tab w:val="left" w:pos="3234"/>
          <w:tab w:val="left" w:pos="8931"/>
        </w:tabs>
        <w:ind w:firstLine="709"/>
        <w:jc w:val="both"/>
        <w:rPr>
          <w:sz w:val="28"/>
          <w:szCs w:val="28"/>
        </w:rPr>
      </w:pPr>
      <w:r w:rsidRPr="001C02BC">
        <w:rPr>
          <w:sz w:val="28"/>
          <w:szCs w:val="28"/>
        </w:rPr>
        <w:t xml:space="preserve">1.7. </w:t>
      </w:r>
      <w:r w:rsidR="00726139">
        <w:rPr>
          <w:sz w:val="28"/>
          <w:szCs w:val="28"/>
        </w:rPr>
        <w:t>д</w:t>
      </w:r>
      <w:r w:rsidRPr="001C02BC">
        <w:rPr>
          <w:sz w:val="28"/>
          <w:szCs w:val="28"/>
        </w:rPr>
        <w:t xml:space="preserve">ополнить таблицу приложения № </w:t>
      </w:r>
      <w:proofErr w:type="gramStart"/>
      <w:r w:rsidRPr="001C02BC">
        <w:rPr>
          <w:sz w:val="28"/>
          <w:szCs w:val="28"/>
        </w:rPr>
        <w:t>2  к</w:t>
      </w:r>
      <w:proofErr w:type="gramEnd"/>
      <w:r w:rsidRPr="001C02BC">
        <w:rPr>
          <w:sz w:val="28"/>
          <w:szCs w:val="28"/>
        </w:rPr>
        <w:t xml:space="preserve"> муниципальной    программе  строками следующего содержания:</w:t>
      </w:r>
    </w:p>
    <w:p w:rsidR="00CB2D1F" w:rsidRPr="001C02BC" w:rsidRDefault="00CB2D1F" w:rsidP="001C02BC">
      <w:pPr>
        <w:autoSpaceDE w:val="0"/>
        <w:autoSpaceDN w:val="0"/>
        <w:adjustRightInd w:val="0"/>
        <w:ind w:firstLine="709"/>
        <w:jc w:val="both"/>
        <w:rPr>
          <w:sz w:val="28"/>
          <w:szCs w:val="28"/>
        </w:rPr>
      </w:pPr>
      <w:r w:rsidRPr="001C02BC">
        <w:rPr>
          <w:sz w:val="28"/>
          <w:szCs w:val="28"/>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5" w:type="dxa"/>
        </w:tblCellMar>
        <w:tblLook w:val="04A0" w:firstRow="1" w:lastRow="0" w:firstColumn="1" w:lastColumn="0" w:noHBand="0" w:noVBand="1"/>
      </w:tblPr>
      <w:tblGrid>
        <w:gridCol w:w="3197"/>
        <w:gridCol w:w="1757"/>
        <w:gridCol w:w="2016"/>
        <w:gridCol w:w="31"/>
        <w:gridCol w:w="2910"/>
      </w:tblGrid>
      <w:tr w:rsidR="001C02BC" w:rsidRPr="001C02BC" w:rsidTr="00DB4876">
        <w:trPr>
          <w:trHeight w:val="760"/>
        </w:trPr>
        <w:tc>
          <w:tcPr>
            <w:tcW w:w="1649"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B2D1F" w:rsidRPr="001C02BC" w:rsidRDefault="00CB2D1F" w:rsidP="00DB4876">
            <w:pPr>
              <w:pStyle w:val="ConsPlusCell"/>
              <w:tabs>
                <w:tab w:val="left" w:pos="3234"/>
              </w:tabs>
              <w:rPr>
                <w:rFonts w:ascii="Times New Roman" w:hAnsi="Times New Roman" w:cs="Times New Roman"/>
                <w:sz w:val="28"/>
                <w:szCs w:val="28"/>
                <w:lang w:eastAsia="en-US"/>
              </w:rPr>
            </w:pPr>
            <w:r w:rsidRPr="001C02BC">
              <w:rPr>
                <w:rFonts w:ascii="Times New Roman" w:hAnsi="Times New Roman" w:cs="Times New Roman"/>
                <w:sz w:val="28"/>
                <w:szCs w:val="28"/>
                <w:lang w:eastAsia="en-US"/>
              </w:rPr>
              <w:t xml:space="preserve">Наименование программы, подпрограммы, мероприятия </w:t>
            </w:r>
          </w:p>
        </w:tc>
        <w:tc>
          <w:tcPr>
            <w:tcW w:w="922" w:type="pct"/>
            <w:tcBorders>
              <w:top w:val="single" w:sz="4" w:space="0" w:color="00000A"/>
              <w:left w:val="single" w:sz="4" w:space="0" w:color="00000A"/>
              <w:right w:val="single" w:sz="4" w:space="0" w:color="00000A"/>
            </w:tcBorders>
            <w:shd w:val="clear" w:color="auto" w:fill="auto"/>
            <w:tcMar>
              <w:left w:w="70" w:type="dxa"/>
            </w:tcMar>
          </w:tcPr>
          <w:p w:rsidR="00CB2D1F" w:rsidRPr="001C02BC" w:rsidRDefault="00CB2D1F" w:rsidP="00DB4876">
            <w:pPr>
              <w:pStyle w:val="ConsPlusCell"/>
              <w:tabs>
                <w:tab w:val="left" w:pos="3234"/>
              </w:tabs>
              <w:jc w:val="center"/>
              <w:rPr>
                <w:rFonts w:ascii="Times New Roman" w:hAnsi="Times New Roman" w:cs="Times New Roman"/>
                <w:sz w:val="28"/>
                <w:szCs w:val="28"/>
                <w:lang w:eastAsia="en-US"/>
              </w:rPr>
            </w:pPr>
            <w:r w:rsidRPr="001C02BC">
              <w:rPr>
                <w:rFonts w:ascii="Times New Roman" w:hAnsi="Times New Roman" w:cs="Times New Roman"/>
                <w:sz w:val="28"/>
                <w:szCs w:val="28"/>
                <w:lang w:eastAsia="en-US"/>
              </w:rPr>
              <w:t>Срок реализации</w:t>
            </w:r>
          </w:p>
        </w:tc>
        <w:tc>
          <w:tcPr>
            <w:tcW w:w="895" w:type="pct"/>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B2D1F" w:rsidRPr="001C02BC" w:rsidRDefault="00CB2D1F" w:rsidP="00DB4876">
            <w:pPr>
              <w:pStyle w:val="ConsPlusCell"/>
              <w:tabs>
                <w:tab w:val="left" w:pos="3234"/>
              </w:tabs>
              <w:rPr>
                <w:rFonts w:ascii="Times New Roman" w:hAnsi="Times New Roman" w:cs="Times New Roman"/>
                <w:sz w:val="28"/>
                <w:szCs w:val="28"/>
                <w:lang w:eastAsia="en-US"/>
              </w:rPr>
            </w:pPr>
            <w:r w:rsidRPr="001C02BC">
              <w:rPr>
                <w:rFonts w:ascii="Times New Roman" w:hAnsi="Times New Roman" w:cs="Times New Roman"/>
                <w:sz w:val="28"/>
                <w:szCs w:val="28"/>
                <w:lang w:eastAsia="en-US"/>
              </w:rPr>
              <w:t>Ответственный</w:t>
            </w:r>
            <w:r w:rsidRPr="001C02BC">
              <w:rPr>
                <w:rFonts w:ascii="Times New Roman" w:hAnsi="Times New Roman" w:cs="Times New Roman"/>
                <w:sz w:val="28"/>
                <w:szCs w:val="28"/>
                <w:lang w:eastAsia="en-US"/>
              </w:rPr>
              <w:br/>
              <w:t xml:space="preserve"> исполнитель </w:t>
            </w:r>
          </w:p>
        </w:tc>
        <w:tc>
          <w:tcPr>
            <w:tcW w:w="1534"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B2D1F" w:rsidRPr="001C02BC" w:rsidRDefault="00CB2D1F" w:rsidP="00DB4876">
            <w:pPr>
              <w:pStyle w:val="ConsPlusCell"/>
              <w:tabs>
                <w:tab w:val="left" w:pos="3234"/>
              </w:tabs>
              <w:jc w:val="center"/>
              <w:rPr>
                <w:rFonts w:ascii="Times New Roman" w:hAnsi="Times New Roman" w:cs="Times New Roman"/>
                <w:sz w:val="28"/>
                <w:szCs w:val="28"/>
                <w:lang w:eastAsia="en-US"/>
              </w:rPr>
            </w:pPr>
            <w:r w:rsidRPr="001C02BC">
              <w:rPr>
                <w:rFonts w:ascii="Times New Roman" w:hAnsi="Times New Roman" w:cs="Times New Roman"/>
                <w:sz w:val="28"/>
                <w:szCs w:val="28"/>
                <w:lang w:eastAsia="en-US"/>
              </w:rPr>
              <w:t>Ожидаемый</w:t>
            </w:r>
            <w:r w:rsidRPr="001C02BC">
              <w:rPr>
                <w:rFonts w:ascii="Times New Roman" w:hAnsi="Times New Roman" w:cs="Times New Roman"/>
                <w:sz w:val="28"/>
                <w:szCs w:val="28"/>
                <w:lang w:eastAsia="en-US"/>
              </w:rPr>
              <w:br/>
              <w:t>результат</w:t>
            </w:r>
          </w:p>
        </w:tc>
      </w:tr>
      <w:tr w:rsidR="001C02BC" w:rsidRPr="001C02BC" w:rsidTr="00DB4876">
        <w:tc>
          <w:tcPr>
            <w:tcW w:w="1649" w:type="pct"/>
            <w:tcBorders>
              <w:left w:val="single" w:sz="4" w:space="0" w:color="00000A"/>
              <w:bottom w:val="single" w:sz="4" w:space="0" w:color="00000A"/>
              <w:right w:val="single" w:sz="4" w:space="0" w:color="00000A"/>
            </w:tcBorders>
            <w:shd w:val="clear" w:color="auto" w:fill="auto"/>
            <w:tcMar>
              <w:left w:w="70" w:type="dxa"/>
            </w:tcMar>
          </w:tcPr>
          <w:p w:rsidR="00CB2D1F" w:rsidRPr="001C02BC" w:rsidRDefault="00CB2D1F" w:rsidP="00DB4876">
            <w:pPr>
              <w:pStyle w:val="ConsPlusCell"/>
              <w:tabs>
                <w:tab w:val="left" w:pos="3234"/>
              </w:tabs>
              <w:jc w:val="center"/>
              <w:rPr>
                <w:rFonts w:ascii="Times New Roman" w:hAnsi="Times New Roman" w:cs="Times New Roman"/>
                <w:sz w:val="28"/>
                <w:szCs w:val="28"/>
                <w:lang w:eastAsia="en-US"/>
              </w:rPr>
            </w:pPr>
            <w:r w:rsidRPr="001C02BC">
              <w:rPr>
                <w:rFonts w:ascii="Times New Roman" w:hAnsi="Times New Roman" w:cs="Times New Roman"/>
                <w:sz w:val="28"/>
                <w:szCs w:val="28"/>
                <w:lang w:eastAsia="en-US"/>
              </w:rPr>
              <w:t>1</w:t>
            </w:r>
          </w:p>
        </w:tc>
        <w:tc>
          <w:tcPr>
            <w:tcW w:w="922" w:type="pct"/>
            <w:tcBorders>
              <w:left w:val="single" w:sz="4" w:space="0" w:color="00000A"/>
              <w:bottom w:val="single" w:sz="4" w:space="0" w:color="00000A"/>
              <w:right w:val="single" w:sz="4" w:space="0" w:color="00000A"/>
            </w:tcBorders>
            <w:shd w:val="clear" w:color="auto" w:fill="auto"/>
            <w:tcMar>
              <w:left w:w="70" w:type="dxa"/>
            </w:tcMar>
          </w:tcPr>
          <w:p w:rsidR="00CB2D1F" w:rsidRPr="001C02BC" w:rsidRDefault="00CB2D1F" w:rsidP="00DB4876">
            <w:pPr>
              <w:pStyle w:val="ConsPlusCell"/>
              <w:tabs>
                <w:tab w:val="left" w:pos="3234"/>
              </w:tabs>
              <w:jc w:val="center"/>
              <w:rPr>
                <w:rFonts w:ascii="Times New Roman" w:hAnsi="Times New Roman" w:cs="Times New Roman"/>
                <w:sz w:val="28"/>
                <w:szCs w:val="28"/>
                <w:lang w:eastAsia="en-US"/>
              </w:rPr>
            </w:pPr>
            <w:r w:rsidRPr="001C02BC">
              <w:rPr>
                <w:rFonts w:ascii="Times New Roman" w:hAnsi="Times New Roman" w:cs="Times New Roman"/>
                <w:sz w:val="28"/>
                <w:szCs w:val="28"/>
                <w:lang w:eastAsia="en-US"/>
              </w:rPr>
              <w:t>3</w:t>
            </w:r>
          </w:p>
        </w:tc>
        <w:tc>
          <w:tcPr>
            <w:tcW w:w="895" w:type="pct"/>
            <w:gridSpan w:val="2"/>
            <w:tcBorders>
              <w:left w:val="single" w:sz="4" w:space="0" w:color="00000A"/>
              <w:bottom w:val="single" w:sz="4" w:space="0" w:color="00000A"/>
              <w:right w:val="single" w:sz="4" w:space="0" w:color="00000A"/>
            </w:tcBorders>
            <w:shd w:val="clear" w:color="auto" w:fill="auto"/>
            <w:tcMar>
              <w:left w:w="70" w:type="dxa"/>
            </w:tcMar>
          </w:tcPr>
          <w:p w:rsidR="00CB2D1F" w:rsidRPr="001C02BC" w:rsidRDefault="00CB2D1F" w:rsidP="00DB4876">
            <w:pPr>
              <w:pStyle w:val="ConsPlusCell"/>
              <w:tabs>
                <w:tab w:val="left" w:pos="3234"/>
              </w:tabs>
              <w:jc w:val="center"/>
              <w:rPr>
                <w:rFonts w:ascii="Times New Roman" w:hAnsi="Times New Roman" w:cs="Times New Roman"/>
                <w:sz w:val="28"/>
                <w:szCs w:val="28"/>
                <w:lang w:eastAsia="en-US"/>
              </w:rPr>
            </w:pPr>
            <w:r w:rsidRPr="001C02BC">
              <w:rPr>
                <w:rFonts w:ascii="Times New Roman" w:hAnsi="Times New Roman" w:cs="Times New Roman"/>
                <w:sz w:val="28"/>
                <w:szCs w:val="28"/>
                <w:lang w:eastAsia="en-US"/>
              </w:rPr>
              <w:t>4</w:t>
            </w:r>
          </w:p>
        </w:tc>
        <w:tc>
          <w:tcPr>
            <w:tcW w:w="1534" w:type="pct"/>
            <w:tcBorders>
              <w:left w:val="single" w:sz="4" w:space="0" w:color="00000A"/>
              <w:bottom w:val="single" w:sz="4" w:space="0" w:color="00000A"/>
              <w:right w:val="single" w:sz="4" w:space="0" w:color="00000A"/>
            </w:tcBorders>
            <w:shd w:val="clear" w:color="auto" w:fill="auto"/>
            <w:tcMar>
              <w:left w:w="70" w:type="dxa"/>
            </w:tcMar>
          </w:tcPr>
          <w:p w:rsidR="00CB2D1F" w:rsidRPr="001C02BC" w:rsidRDefault="00CB2D1F" w:rsidP="00DB4876">
            <w:pPr>
              <w:pStyle w:val="ConsPlusCell"/>
              <w:tabs>
                <w:tab w:val="left" w:pos="3234"/>
              </w:tabs>
              <w:jc w:val="center"/>
              <w:rPr>
                <w:rFonts w:ascii="Times New Roman" w:hAnsi="Times New Roman" w:cs="Times New Roman"/>
                <w:sz w:val="28"/>
                <w:szCs w:val="28"/>
                <w:lang w:eastAsia="en-US"/>
              </w:rPr>
            </w:pPr>
            <w:r w:rsidRPr="001C02BC">
              <w:rPr>
                <w:rFonts w:ascii="Times New Roman" w:hAnsi="Times New Roman" w:cs="Times New Roman"/>
                <w:sz w:val="28"/>
                <w:szCs w:val="28"/>
                <w:lang w:eastAsia="en-US"/>
              </w:rPr>
              <w:t>5</w:t>
            </w:r>
          </w:p>
        </w:tc>
      </w:tr>
      <w:tr w:rsidR="001C02BC" w:rsidRPr="001C02BC" w:rsidTr="00DB4876">
        <w:trPr>
          <w:trHeight w:val="1249"/>
        </w:trPr>
        <w:tc>
          <w:tcPr>
            <w:tcW w:w="5000" w:type="pct"/>
            <w:gridSpan w:val="5"/>
            <w:tcBorders>
              <w:left w:val="single" w:sz="4" w:space="0" w:color="00000A"/>
              <w:right w:val="single" w:sz="4" w:space="0" w:color="00000A"/>
            </w:tcBorders>
            <w:shd w:val="clear" w:color="auto" w:fill="auto"/>
            <w:tcMar>
              <w:left w:w="70" w:type="dxa"/>
            </w:tcMar>
          </w:tcPr>
          <w:p w:rsidR="00CB2D1F" w:rsidRPr="001C02BC" w:rsidRDefault="00CB2D1F" w:rsidP="00DB4876">
            <w:pPr>
              <w:tabs>
                <w:tab w:val="left" w:pos="3234"/>
              </w:tabs>
              <w:rPr>
                <w:sz w:val="28"/>
                <w:szCs w:val="28"/>
              </w:rPr>
            </w:pPr>
            <w:r w:rsidRPr="001C02BC">
              <w:rPr>
                <w:sz w:val="28"/>
                <w:szCs w:val="28"/>
              </w:rPr>
              <w:lastRenderedPageBreak/>
              <w:t>Задача 4:</w:t>
            </w:r>
          </w:p>
          <w:p w:rsidR="00CB2D1F" w:rsidRPr="001C02BC" w:rsidRDefault="00CB2D1F" w:rsidP="00DB4876">
            <w:pPr>
              <w:pStyle w:val="ConsPlusCell"/>
              <w:tabs>
                <w:tab w:val="left" w:pos="3234"/>
              </w:tabs>
              <w:jc w:val="both"/>
              <w:rPr>
                <w:rFonts w:ascii="Times New Roman" w:hAnsi="Times New Roman" w:cs="Times New Roman"/>
                <w:sz w:val="28"/>
                <w:szCs w:val="28"/>
                <w:lang w:eastAsia="ru-RU"/>
              </w:rPr>
            </w:pPr>
            <w:r w:rsidRPr="001C02BC">
              <w:rPr>
                <w:rFonts w:ascii="Times New Roman" w:hAnsi="Times New Roman" w:cs="Times New Roman"/>
                <w:bCs/>
                <w:sz w:val="28"/>
                <w:szCs w:val="28"/>
              </w:rPr>
              <w:t>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w:t>
            </w:r>
          </w:p>
        </w:tc>
      </w:tr>
      <w:tr w:rsidR="001C02BC" w:rsidRPr="001C02BC" w:rsidTr="00DB4876">
        <w:trPr>
          <w:trHeight w:val="1249"/>
        </w:trPr>
        <w:tc>
          <w:tcPr>
            <w:tcW w:w="1649" w:type="pct"/>
            <w:tcBorders>
              <w:left w:val="single" w:sz="4" w:space="0" w:color="00000A"/>
              <w:right w:val="single" w:sz="4" w:space="0" w:color="auto"/>
            </w:tcBorders>
            <w:shd w:val="clear" w:color="auto" w:fill="auto"/>
            <w:tcMar>
              <w:left w:w="70" w:type="dxa"/>
            </w:tcMar>
          </w:tcPr>
          <w:p w:rsidR="00CB2D1F" w:rsidRPr="001C02BC" w:rsidRDefault="00CB2D1F" w:rsidP="00DB4876">
            <w:pPr>
              <w:pStyle w:val="ConsPlusCell"/>
              <w:tabs>
                <w:tab w:val="left" w:pos="3234"/>
              </w:tabs>
              <w:jc w:val="both"/>
              <w:rPr>
                <w:rFonts w:ascii="Times New Roman" w:hAnsi="Times New Roman" w:cs="Times New Roman"/>
                <w:sz w:val="28"/>
                <w:szCs w:val="28"/>
              </w:rPr>
            </w:pPr>
            <w:r w:rsidRPr="001C02BC">
              <w:rPr>
                <w:rFonts w:ascii="Times New Roman" w:hAnsi="Times New Roman" w:cs="Times New Roman"/>
                <w:sz w:val="28"/>
                <w:szCs w:val="28"/>
                <w:u w:val="single"/>
                <w:lang w:eastAsia="en-US"/>
              </w:rPr>
              <w:t>Мероприятие</w:t>
            </w:r>
            <w:r w:rsidRPr="001C02BC">
              <w:rPr>
                <w:rFonts w:ascii="Times New Roman" w:hAnsi="Times New Roman" w:cs="Times New Roman"/>
                <w:sz w:val="28"/>
                <w:szCs w:val="28"/>
              </w:rPr>
              <w:t xml:space="preserve"> </w:t>
            </w:r>
          </w:p>
          <w:p w:rsidR="00CB2D1F" w:rsidRPr="001C02BC" w:rsidRDefault="00CB2D1F" w:rsidP="00DB4876">
            <w:pPr>
              <w:pStyle w:val="ConsPlusCell"/>
              <w:tabs>
                <w:tab w:val="left" w:pos="3234"/>
              </w:tabs>
              <w:jc w:val="both"/>
              <w:rPr>
                <w:rFonts w:ascii="Times New Roman" w:hAnsi="Times New Roman" w:cs="Times New Roman"/>
                <w:sz w:val="28"/>
                <w:szCs w:val="28"/>
                <w:u w:val="single"/>
                <w:lang w:eastAsia="en-US"/>
              </w:rPr>
            </w:pPr>
            <w:r w:rsidRPr="001C02BC">
              <w:rPr>
                <w:rFonts w:ascii="Times New Roman" w:hAnsi="Times New Roman" w:cs="Times New Roman"/>
                <w:sz w:val="28"/>
                <w:szCs w:val="28"/>
              </w:rPr>
              <w:t>Содействие в обновлении (пополнении)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tc>
        <w:tc>
          <w:tcPr>
            <w:tcW w:w="922" w:type="pct"/>
            <w:tcBorders>
              <w:left w:val="single" w:sz="4" w:space="0" w:color="00000A"/>
              <w:right w:val="single" w:sz="4" w:space="0" w:color="auto"/>
            </w:tcBorders>
            <w:shd w:val="clear" w:color="auto" w:fill="auto"/>
          </w:tcPr>
          <w:p w:rsidR="00CB2D1F" w:rsidRPr="001C02BC" w:rsidRDefault="00CB2D1F" w:rsidP="00DB4876">
            <w:pPr>
              <w:pStyle w:val="ConsPlusCell"/>
              <w:tabs>
                <w:tab w:val="left" w:pos="3234"/>
              </w:tabs>
              <w:jc w:val="center"/>
              <w:rPr>
                <w:rFonts w:ascii="Times New Roman" w:hAnsi="Times New Roman" w:cs="Times New Roman"/>
                <w:sz w:val="28"/>
                <w:szCs w:val="28"/>
                <w:lang w:eastAsia="en-US"/>
              </w:rPr>
            </w:pPr>
            <w:r w:rsidRPr="001C02BC">
              <w:rPr>
                <w:rFonts w:ascii="Times New Roman" w:hAnsi="Times New Roman" w:cs="Times New Roman"/>
                <w:sz w:val="28"/>
                <w:szCs w:val="28"/>
                <w:lang w:eastAsia="en-US"/>
              </w:rPr>
              <w:t>2020-2022</w:t>
            </w:r>
          </w:p>
        </w:tc>
        <w:tc>
          <w:tcPr>
            <w:tcW w:w="874" w:type="pct"/>
            <w:tcBorders>
              <w:left w:val="single" w:sz="4" w:space="0" w:color="00000A"/>
              <w:right w:val="single" w:sz="4" w:space="0" w:color="auto"/>
            </w:tcBorders>
            <w:shd w:val="clear" w:color="auto" w:fill="auto"/>
          </w:tcPr>
          <w:p w:rsidR="00CB2D1F" w:rsidRPr="001C02BC" w:rsidRDefault="00CB2D1F" w:rsidP="00DB4876">
            <w:pPr>
              <w:tabs>
                <w:tab w:val="left" w:pos="3234"/>
              </w:tabs>
              <w:rPr>
                <w:sz w:val="28"/>
                <w:szCs w:val="28"/>
              </w:rPr>
            </w:pPr>
            <w:r w:rsidRPr="001C02BC">
              <w:rPr>
                <w:sz w:val="28"/>
                <w:szCs w:val="28"/>
              </w:rPr>
              <w:t>отдел капитального строительства и архитектуры администрации Купинского района Новосибирской области</w:t>
            </w:r>
          </w:p>
        </w:tc>
        <w:tc>
          <w:tcPr>
            <w:tcW w:w="1555" w:type="pct"/>
            <w:gridSpan w:val="2"/>
            <w:tcBorders>
              <w:left w:val="single" w:sz="4" w:space="0" w:color="auto"/>
              <w:right w:val="single" w:sz="4" w:space="0" w:color="00000A"/>
            </w:tcBorders>
            <w:shd w:val="clear" w:color="auto" w:fill="auto"/>
          </w:tcPr>
          <w:p w:rsidR="00CB2D1F" w:rsidRPr="001C02BC" w:rsidRDefault="00CB2D1F" w:rsidP="00DB4876">
            <w:pPr>
              <w:pStyle w:val="ConsPlusCell"/>
              <w:tabs>
                <w:tab w:val="left" w:pos="3234"/>
              </w:tabs>
              <w:jc w:val="both"/>
              <w:rPr>
                <w:rFonts w:ascii="Times New Roman" w:hAnsi="Times New Roman" w:cs="Times New Roman"/>
                <w:sz w:val="28"/>
                <w:szCs w:val="28"/>
                <w:lang w:eastAsia="ru-RU"/>
              </w:rPr>
            </w:pPr>
            <w:r w:rsidRPr="001C02BC">
              <w:rPr>
                <w:rFonts w:ascii="Times New Roman" w:hAnsi="Times New Roman" w:cs="Times New Roman"/>
                <w:sz w:val="28"/>
                <w:szCs w:val="28"/>
              </w:rPr>
              <w:t>Количество обновленного (приобретенного)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2022 году составит  3 единицы.</w:t>
            </w:r>
          </w:p>
        </w:tc>
      </w:tr>
    </w:tbl>
    <w:p w:rsidR="00CB2D1F" w:rsidRPr="001C02BC" w:rsidRDefault="00CB2D1F" w:rsidP="00DB4876">
      <w:pPr>
        <w:autoSpaceDE w:val="0"/>
        <w:autoSpaceDN w:val="0"/>
        <w:adjustRightInd w:val="0"/>
        <w:ind w:firstLine="709"/>
        <w:jc w:val="right"/>
        <w:rPr>
          <w:sz w:val="28"/>
          <w:szCs w:val="28"/>
        </w:rPr>
      </w:pPr>
      <w:r w:rsidRPr="001C02BC">
        <w:rPr>
          <w:sz w:val="28"/>
          <w:szCs w:val="28"/>
        </w:rPr>
        <w:t>»</w:t>
      </w:r>
      <w:r w:rsidR="00726139">
        <w:rPr>
          <w:sz w:val="28"/>
          <w:szCs w:val="28"/>
        </w:rPr>
        <w:t>;</w:t>
      </w:r>
    </w:p>
    <w:p w:rsidR="00CB2D1F" w:rsidRPr="001C02BC" w:rsidRDefault="00CB2D1F" w:rsidP="00DB4876">
      <w:pPr>
        <w:widowControl w:val="0"/>
        <w:tabs>
          <w:tab w:val="left" w:pos="3234"/>
          <w:tab w:val="left" w:pos="8931"/>
        </w:tabs>
        <w:ind w:firstLine="709"/>
        <w:jc w:val="both"/>
        <w:rPr>
          <w:sz w:val="28"/>
          <w:szCs w:val="28"/>
        </w:rPr>
      </w:pPr>
      <w:r w:rsidRPr="001C02BC">
        <w:rPr>
          <w:sz w:val="28"/>
          <w:szCs w:val="28"/>
        </w:rPr>
        <w:t xml:space="preserve">1.8. таблицу приложения № 3 к </w:t>
      </w:r>
      <w:proofErr w:type="gramStart"/>
      <w:r w:rsidRPr="001C02BC">
        <w:rPr>
          <w:sz w:val="28"/>
          <w:szCs w:val="28"/>
        </w:rPr>
        <w:t>муниципальной  программе</w:t>
      </w:r>
      <w:proofErr w:type="gramEnd"/>
      <w:r w:rsidRPr="001C02BC">
        <w:rPr>
          <w:sz w:val="28"/>
          <w:szCs w:val="28"/>
        </w:rPr>
        <w:t xml:space="preserve">  </w:t>
      </w:r>
      <w:r w:rsidR="00865D3C" w:rsidRPr="001C02BC">
        <w:rPr>
          <w:sz w:val="28"/>
          <w:szCs w:val="28"/>
        </w:rPr>
        <w:t>изложить  в следующей редакции.</w:t>
      </w:r>
    </w:p>
    <w:p w:rsidR="00B03D35" w:rsidRPr="001C02BC" w:rsidRDefault="00B03D35" w:rsidP="001C02BC">
      <w:pPr>
        <w:autoSpaceDE w:val="0"/>
        <w:autoSpaceDN w:val="0"/>
        <w:adjustRightInd w:val="0"/>
        <w:ind w:firstLine="709"/>
        <w:jc w:val="both"/>
        <w:rPr>
          <w:sz w:val="28"/>
          <w:szCs w:val="28"/>
        </w:rPr>
      </w:pPr>
      <w:r w:rsidRPr="001C02BC">
        <w:rPr>
          <w:sz w:val="28"/>
          <w:szCs w:val="28"/>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5" w:type="dxa"/>
        </w:tblCellMar>
        <w:tblLook w:val="04A0" w:firstRow="1" w:lastRow="0" w:firstColumn="1" w:lastColumn="0" w:noHBand="0" w:noVBand="1"/>
      </w:tblPr>
      <w:tblGrid>
        <w:gridCol w:w="3148"/>
        <w:gridCol w:w="1195"/>
        <w:gridCol w:w="1195"/>
        <w:gridCol w:w="1195"/>
        <w:gridCol w:w="1195"/>
        <w:gridCol w:w="355"/>
        <w:gridCol w:w="1628"/>
      </w:tblGrid>
      <w:tr w:rsidR="001C02BC" w:rsidRPr="00DB4876" w:rsidTr="00DB4876">
        <w:trPr>
          <w:trHeight w:val="600"/>
        </w:trPr>
        <w:tc>
          <w:tcPr>
            <w:tcW w:w="1831" w:type="pct"/>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 xml:space="preserve">  Наименование  </w:t>
            </w:r>
            <w:r w:rsidRPr="00DB4876">
              <w:rPr>
                <w:rFonts w:ascii="Times New Roman" w:hAnsi="Times New Roman" w:cs="Times New Roman"/>
                <w:sz w:val="28"/>
                <w:szCs w:val="28"/>
                <w:lang w:eastAsia="en-US"/>
              </w:rPr>
              <w:br/>
              <w:t xml:space="preserve">                 </w:t>
            </w:r>
          </w:p>
        </w:tc>
        <w:tc>
          <w:tcPr>
            <w:tcW w:w="2484" w:type="pct"/>
            <w:gridSpan w:val="5"/>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 xml:space="preserve">      Финансовые затраты      </w:t>
            </w:r>
            <w:r w:rsidRPr="00DB4876">
              <w:rPr>
                <w:rFonts w:ascii="Times New Roman" w:hAnsi="Times New Roman" w:cs="Times New Roman"/>
                <w:sz w:val="28"/>
                <w:szCs w:val="28"/>
                <w:lang w:eastAsia="en-US"/>
              </w:rPr>
              <w:br/>
              <w:t xml:space="preserve">              </w:t>
            </w:r>
          </w:p>
        </w:tc>
        <w:tc>
          <w:tcPr>
            <w:tcW w:w="685" w:type="pct"/>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Примечание</w:t>
            </w:r>
          </w:p>
        </w:tc>
      </w:tr>
      <w:tr w:rsidR="001C02BC" w:rsidRPr="00DB4876" w:rsidTr="00DB4876">
        <w:trPr>
          <w:trHeight w:val="600"/>
        </w:trPr>
        <w:tc>
          <w:tcPr>
            <w:tcW w:w="1831" w:type="pct"/>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03D35" w:rsidRPr="00DB4876" w:rsidRDefault="00B03D35" w:rsidP="00DB4876">
            <w:pPr>
              <w:tabs>
                <w:tab w:val="left" w:pos="3234"/>
              </w:tabs>
              <w:rPr>
                <w:sz w:val="28"/>
                <w:szCs w:val="28"/>
              </w:rPr>
            </w:pPr>
          </w:p>
        </w:tc>
        <w:tc>
          <w:tcPr>
            <w:tcW w:w="719" w:type="pct"/>
            <w:vMerge w:val="restar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всего</w:t>
            </w:r>
          </w:p>
        </w:tc>
        <w:tc>
          <w:tcPr>
            <w:tcW w:w="1765" w:type="pct"/>
            <w:gridSpan w:val="4"/>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 xml:space="preserve">  в том числе по годам  </w:t>
            </w:r>
            <w:r w:rsidRPr="00DB4876">
              <w:rPr>
                <w:rFonts w:ascii="Times New Roman" w:hAnsi="Times New Roman" w:cs="Times New Roman"/>
                <w:sz w:val="28"/>
                <w:szCs w:val="28"/>
                <w:lang w:eastAsia="en-US"/>
              </w:rPr>
              <w:br/>
              <w:t xml:space="preserve">  реализации Программы  </w:t>
            </w:r>
          </w:p>
        </w:tc>
        <w:tc>
          <w:tcPr>
            <w:tcW w:w="685" w:type="pct"/>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03D35" w:rsidRPr="00DB4876" w:rsidRDefault="00B03D35" w:rsidP="00DB4876">
            <w:pPr>
              <w:tabs>
                <w:tab w:val="left" w:pos="3234"/>
              </w:tabs>
              <w:rPr>
                <w:sz w:val="28"/>
                <w:szCs w:val="28"/>
              </w:rPr>
            </w:pPr>
          </w:p>
        </w:tc>
      </w:tr>
      <w:tr w:rsidR="001C02BC" w:rsidRPr="00DB4876" w:rsidTr="00DB4876">
        <w:tc>
          <w:tcPr>
            <w:tcW w:w="1831" w:type="pct"/>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03D35" w:rsidRPr="00DB4876" w:rsidRDefault="00B03D35" w:rsidP="00DB4876">
            <w:pPr>
              <w:tabs>
                <w:tab w:val="left" w:pos="3234"/>
              </w:tabs>
              <w:rPr>
                <w:sz w:val="28"/>
                <w:szCs w:val="28"/>
              </w:rPr>
            </w:pPr>
          </w:p>
        </w:tc>
        <w:tc>
          <w:tcPr>
            <w:tcW w:w="719" w:type="pct"/>
            <w:vMerge/>
            <w:tcBorders>
              <w:left w:val="single" w:sz="4" w:space="0" w:color="00000A"/>
              <w:bottom w:val="single" w:sz="4" w:space="0" w:color="00000A"/>
              <w:right w:val="single" w:sz="4" w:space="0" w:color="00000A"/>
            </w:tcBorders>
            <w:shd w:val="clear" w:color="auto" w:fill="auto"/>
            <w:tcMar>
              <w:left w:w="70" w:type="dxa"/>
            </w:tcMar>
            <w:vAlign w:val="center"/>
          </w:tcPr>
          <w:p w:rsidR="00B03D35" w:rsidRPr="00DB4876" w:rsidRDefault="00B03D35" w:rsidP="00DB4876">
            <w:pPr>
              <w:tabs>
                <w:tab w:val="left" w:pos="3234"/>
              </w:tabs>
              <w:rPr>
                <w:sz w:val="28"/>
                <w:szCs w:val="28"/>
              </w:rPr>
            </w:pP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2020год</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2021год</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2022год</w:t>
            </w:r>
          </w:p>
        </w:tc>
        <w:tc>
          <w:tcPr>
            <w:tcW w:w="196"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w:t>
            </w:r>
          </w:p>
        </w:tc>
        <w:tc>
          <w:tcPr>
            <w:tcW w:w="685" w:type="pct"/>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03D35" w:rsidRPr="00DB4876" w:rsidRDefault="00B03D35" w:rsidP="00DB4876">
            <w:pPr>
              <w:tabs>
                <w:tab w:val="left" w:pos="3234"/>
              </w:tabs>
              <w:rPr>
                <w:sz w:val="28"/>
                <w:szCs w:val="28"/>
              </w:rPr>
            </w:pPr>
          </w:p>
        </w:tc>
      </w:tr>
      <w:tr w:rsidR="001C02BC" w:rsidRPr="00DB4876" w:rsidTr="00DB4876">
        <w:tc>
          <w:tcPr>
            <w:tcW w:w="1831"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 xml:space="preserve">               1               </w:t>
            </w:r>
          </w:p>
        </w:tc>
        <w:tc>
          <w:tcPr>
            <w:tcW w:w="719"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 xml:space="preserve">  2  </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 xml:space="preserve">  3   </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 xml:space="preserve">  4   </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 xml:space="preserve">  5   </w:t>
            </w:r>
          </w:p>
        </w:tc>
        <w:tc>
          <w:tcPr>
            <w:tcW w:w="196"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6</w:t>
            </w:r>
          </w:p>
        </w:tc>
        <w:tc>
          <w:tcPr>
            <w:tcW w:w="685"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7</w:t>
            </w:r>
          </w:p>
        </w:tc>
      </w:tr>
      <w:tr w:rsidR="001C02BC" w:rsidRPr="00DB4876" w:rsidTr="00DB4876">
        <w:trPr>
          <w:trHeight w:val="353"/>
        </w:trPr>
        <w:tc>
          <w:tcPr>
            <w:tcW w:w="5000" w:type="pct"/>
            <w:gridSpan w:val="7"/>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highlight w:val="yellow"/>
                <w:lang w:eastAsia="en-US"/>
              </w:rPr>
            </w:pPr>
            <w:r w:rsidRPr="00DB4876">
              <w:rPr>
                <w:rFonts w:ascii="Times New Roman" w:hAnsi="Times New Roman" w:cs="Times New Roman"/>
                <w:sz w:val="28"/>
                <w:szCs w:val="28"/>
                <w:lang w:eastAsia="en-US"/>
              </w:rPr>
              <w:t>Администрация Купинского района Новосибирской области</w:t>
            </w:r>
          </w:p>
        </w:tc>
      </w:tr>
      <w:tr w:rsidR="001C02BC" w:rsidRPr="00DB4876" w:rsidTr="00DB4876">
        <w:trPr>
          <w:trHeight w:val="400"/>
        </w:trPr>
        <w:tc>
          <w:tcPr>
            <w:tcW w:w="1831"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 xml:space="preserve">Итого затрат на реализацию Программы, в том </w:t>
            </w:r>
            <w:r w:rsidRPr="00DB4876">
              <w:rPr>
                <w:rFonts w:ascii="Times New Roman" w:hAnsi="Times New Roman" w:cs="Times New Roman"/>
                <w:sz w:val="28"/>
                <w:szCs w:val="28"/>
                <w:lang w:eastAsia="en-US"/>
              </w:rPr>
              <w:br/>
              <w:t xml:space="preserve">числе из:               </w:t>
            </w:r>
          </w:p>
        </w:tc>
        <w:tc>
          <w:tcPr>
            <w:tcW w:w="719"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217457,4</w:t>
            </w:r>
          </w:p>
        </w:tc>
        <w:tc>
          <w:tcPr>
            <w:tcW w:w="52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45161,86</w:t>
            </w:r>
          </w:p>
        </w:tc>
        <w:tc>
          <w:tcPr>
            <w:tcW w:w="52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83152,62</w:t>
            </w:r>
          </w:p>
        </w:tc>
        <w:tc>
          <w:tcPr>
            <w:tcW w:w="52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03D35" w:rsidRPr="00DB4876" w:rsidRDefault="00512609"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89142,92</w:t>
            </w:r>
          </w:p>
        </w:tc>
        <w:tc>
          <w:tcPr>
            <w:tcW w:w="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highlight w:val="yellow"/>
                <w:lang w:eastAsia="en-US"/>
              </w:rPr>
            </w:pPr>
          </w:p>
        </w:tc>
        <w:tc>
          <w:tcPr>
            <w:tcW w:w="685"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highlight w:val="yellow"/>
                <w:lang w:eastAsia="en-US"/>
              </w:rPr>
            </w:pPr>
          </w:p>
        </w:tc>
      </w:tr>
      <w:tr w:rsidR="001C02BC" w:rsidRPr="00DB4876" w:rsidTr="00DB4876">
        <w:tc>
          <w:tcPr>
            <w:tcW w:w="1831"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rPr>
            </w:pPr>
            <w:r w:rsidRPr="00DB4876">
              <w:rPr>
                <w:rFonts w:ascii="Times New Roman" w:hAnsi="Times New Roman" w:cs="Times New Roman"/>
                <w:sz w:val="28"/>
                <w:szCs w:val="28"/>
                <w:lang w:eastAsia="en-US"/>
              </w:rPr>
              <w:t xml:space="preserve">федерального бюджета </w:t>
            </w:r>
            <w:r w:rsidRPr="00DB4876">
              <w:rPr>
                <w:rStyle w:val="-"/>
                <w:rFonts w:ascii="Times New Roman" w:hAnsi="Times New Roman" w:cs="Times New Roman"/>
                <w:color w:val="auto"/>
                <w:sz w:val="28"/>
                <w:szCs w:val="28"/>
                <w:lang w:eastAsia="en-US"/>
              </w:rPr>
              <w:t>&lt;*&gt;</w:t>
            </w:r>
          </w:p>
        </w:tc>
        <w:tc>
          <w:tcPr>
            <w:tcW w:w="719"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148194,0</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31226,4</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59033,8</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57933,8</w:t>
            </w:r>
          </w:p>
        </w:tc>
        <w:tc>
          <w:tcPr>
            <w:tcW w:w="196"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highlight w:val="yellow"/>
                <w:lang w:eastAsia="en-US"/>
              </w:rPr>
            </w:pPr>
          </w:p>
        </w:tc>
        <w:tc>
          <w:tcPr>
            <w:tcW w:w="685"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highlight w:val="yellow"/>
                <w:lang w:eastAsia="en-US"/>
              </w:rPr>
            </w:pPr>
          </w:p>
        </w:tc>
      </w:tr>
      <w:tr w:rsidR="001C02BC" w:rsidRPr="00DB4876" w:rsidTr="00DB4876">
        <w:tc>
          <w:tcPr>
            <w:tcW w:w="1831"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 xml:space="preserve">областного бюджета             </w:t>
            </w:r>
          </w:p>
        </w:tc>
        <w:tc>
          <w:tcPr>
            <w:tcW w:w="719"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512609" w:rsidP="00DB4876">
            <w:pPr>
              <w:pStyle w:val="ConsPlusCell"/>
              <w:tabs>
                <w:tab w:val="left" w:pos="3234"/>
              </w:tabs>
              <w:jc w:val="both"/>
              <w:rPr>
                <w:rFonts w:ascii="Times New Roman" w:hAnsi="Times New Roman" w:cs="Times New Roman"/>
                <w:sz w:val="28"/>
                <w:szCs w:val="28"/>
                <w:lang w:eastAsia="en-US"/>
              </w:rPr>
            </w:pPr>
            <w:r w:rsidRPr="00DB4876">
              <w:rPr>
                <w:rFonts w:ascii="Times New Roman" w:hAnsi="Times New Roman" w:cs="Times New Roman"/>
                <w:sz w:val="28"/>
                <w:szCs w:val="28"/>
                <w:lang w:eastAsia="en-US"/>
              </w:rPr>
              <w:t>53294,17</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10535,95</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19146,9</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512609"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23611,32</w:t>
            </w:r>
          </w:p>
        </w:tc>
        <w:tc>
          <w:tcPr>
            <w:tcW w:w="196"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highlight w:val="yellow"/>
                <w:lang w:eastAsia="en-US"/>
              </w:rPr>
            </w:pPr>
          </w:p>
        </w:tc>
        <w:tc>
          <w:tcPr>
            <w:tcW w:w="685"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highlight w:val="yellow"/>
                <w:lang w:eastAsia="en-US"/>
              </w:rPr>
            </w:pPr>
          </w:p>
        </w:tc>
      </w:tr>
      <w:tr w:rsidR="001C02BC" w:rsidRPr="00DB4876" w:rsidTr="00DB4876">
        <w:tc>
          <w:tcPr>
            <w:tcW w:w="1831"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rPr>
            </w:pPr>
            <w:r w:rsidRPr="00DB4876">
              <w:rPr>
                <w:rFonts w:ascii="Times New Roman" w:hAnsi="Times New Roman" w:cs="Times New Roman"/>
                <w:sz w:val="28"/>
                <w:szCs w:val="28"/>
                <w:lang w:eastAsia="en-US"/>
              </w:rPr>
              <w:t xml:space="preserve">местных бюджетов </w:t>
            </w:r>
            <w:r w:rsidRPr="00DB4876">
              <w:rPr>
                <w:rStyle w:val="-"/>
                <w:rFonts w:ascii="Times New Roman" w:hAnsi="Times New Roman" w:cs="Times New Roman"/>
                <w:color w:val="auto"/>
                <w:sz w:val="28"/>
                <w:szCs w:val="28"/>
                <w:lang w:eastAsia="en-US"/>
              </w:rPr>
              <w:t>&lt;*&gt;</w:t>
            </w:r>
          </w:p>
        </w:tc>
        <w:tc>
          <w:tcPr>
            <w:tcW w:w="719"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512609"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4521,98</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287,68</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556,36</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512609"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3677,94</w:t>
            </w:r>
          </w:p>
        </w:tc>
        <w:tc>
          <w:tcPr>
            <w:tcW w:w="196"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highlight w:val="yellow"/>
                <w:lang w:eastAsia="en-US"/>
              </w:rPr>
            </w:pPr>
          </w:p>
        </w:tc>
        <w:tc>
          <w:tcPr>
            <w:tcW w:w="685"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highlight w:val="yellow"/>
                <w:lang w:eastAsia="en-US"/>
              </w:rPr>
            </w:pPr>
          </w:p>
        </w:tc>
      </w:tr>
      <w:tr w:rsidR="001C02BC" w:rsidRPr="00DB4876" w:rsidTr="00DB4876">
        <w:tc>
          <w:tcPr>
            <w:tcW w:w="1831"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rPr>
            </w:pPr>
            <w:r w:rsidRPr="00DB4876">
              <w:rPr>
                <w:rFonts w:ascii="Times New Roman" w:hAnsi="Times New Roman" w:cs="Times New Roman"/>
                <w:sz w:val="28"/>
                <w:szCs w:val="28"/>
                <w:lang w:eastAsia="en-US"/>
              </w:rPr>
              <w:t xml:space="preserve">внебюджетных источников </w:t>
            </w:r>
            <w:r w:rsidRPr="00DB4876">
              <w:rPr>
                <w:rStyle w:val="-"/>
                <w:rFonts w:ascii="Times New Roman" w:hAnsi="Times New Roman" w:cs="Times New Roman"/>
                <w:color w:val="auto"/>
                <w:sz w:val="28"/>
                <w:szCs w:val="28"/>
                <w:lang w:eastAsia="en-US"/>
              </w:rPr>
              <w:t>&lt;*&gt;</w:t>
            </w:r>
          </w:p>
        </w:tc>
        <w:tc>
          <w:tcPr>
            <w:tcW w:w="719"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11447,25</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3111,83</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4415,56</w:t>
            </w:r>
          </w:p>
        </w:tc>
        <w:tc>
          <w:tcPr>
            <w:tcW w:w="523"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r w:rsidRPr="00DB4876">
              <w:rPr>
                <w:rFonts w:ascii="Times New Roman" w:hAnsi="Times New Roman" w:cs="Times New Roman"/>
                <w:sz w:val="28"/>
                <w:szCs w:val="28"/>
                <w:lang w:eastAsia="en-US"/>
              </w:rPr>
              <w:t>3919,86</w:t>
            </w:r>
          </w:p>
        </w:tc>
        <w:tc>
          <w:tcPr>
            <w:tcW w:w="196"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p>
        </w:tc>
        <w:tc>
          <w:tcPr>
            <w:tcW w:w="685" w:type="pct"/>
            <w:tcBorders>
              <w:left w:val="single" w:sz="4" w:space="0" w:color="00000A"/>
              <w:bottom w:val="single" w:sz="4" w:space="0" w:color="00000A"/>
              <w:right w:val="single" w:sz="4" w:space="0" w:color="00000A"/>
            </w:tcBorders>
            <w:shd w:val="clear" w:color="auto" w:fill="auto"/>
            <w:tcMar>
              <w:left w:w="70" w:type="dxa"/>
            </w:tcMar>
          </w:tcPr>
          <w:p w:rsidR="00B03D35" w:rsidRPr="00DB4876" w:rsidRDefault="00B03D35" w:rsidP="00DB4876">
            <w:pPr>
              <w:pStyle w:val="ConsPlusCell"/>
              <w:tabs>
                <w:tab w:val="left" w:pos="3234"/>
              </w:tabs>
              <w:rPr>
                <w:rFonts w:ascii="Times New Roman" w:hAnsi="Times New Roman" w:cs="Times New Roman"/>
                <w:sz w:val="28"/>
                <w:szCs w:val="28"/>
                <w:lang w:eastAsia="en-US"/>
              </w:rPr>
            </w:pPr>
          </w:p>
        </w:tc>
      </w:tr>
    </w:tbl>
    <w:p w:rsidR="00CB2D1F" w:rsidRPr="001C02BC" w:rsidRDefault="00B03D35" w:rsidP="00DB4876">
      <w:pPr>
        <w:autoSpaceDE w:val="0"/>
        <w:autoSpaceDN w:val="0"/>
        <w:adjustRightInd w:val="0"/>
        <w:ind w:firstLine="709"/>
        <w:jc w:val="right"/>
        <w:rPr>
          <w:sz w:val="28"/>
          <w:szCs w:val="28"/>
        </w:rPr>
      </w:pPr>
      <w:r w:rsidRPr="001C02BC">
        <w:rPr>
          <w:sz w:val="28"/>
          <w:szCs w:val="28"/>
        </w:rPr>
        <w:t xml:space="preserve"> »</w:t>
      </w:r>
      <w:r w:rsidR="00726139">
        <w:rPr>
          <w:sz w:val="28"/>
          <w:szCs w:val="28"/>
        </w:rPr>
        <w:t>.</w:t>
      </w:r>
    </w:p>
    <w:p w:rsidR="009603C8" w:rsidRPr="001C02BC" w:rsidRDefault="009603C8" w:rsidP="001C02BC">
      <w:pPr>
        <w:autoSpaceDE w:val="0"/>
        <w:autoSpaceDN w:val="0"/>
        <w:adjustRightInd w:val="0"/>
        <w:ind w:firstLine="709"/>
        <w:jc w:val="both"/>
        <w:rPr>
          <w:sz w:val="28"/>
          <w:szCs w:val="28"/>
        </w:rPr>
      </w:pPr>
      <w:r w:rsidRPr="001C02BC">
        <w:rPr>
          <w:rFonts w:eastAsiaTheme="minorHAnsi"/>
          <w:sz w:val="28"/>
          <w:szCs w:val="28"/>
          <w:lang w:eastAsia="en-US"/>
        </w:rPr>
        <w:t xml:space="preserve">2. </w:t>
      </w:r>
      <w:r w:rsidRPr="001C02BC">
        <w:rPr>
          <w:sz w:val="28"/>
          <w:szCs w:val="28"/>
        </w:rPr>
        <w:t>Информационно-консультационному отделу администрации Купинского района Новосибирской области (Дорн Е.Д.) опубликова</w:t>
      </w:r>
      <w:r w:rsidR="004F35EA" w:rsidRPr="001C02BC">
        <w:rPr>
          <w:sz w:val="28"/>
          <w:szCs w:val="28"/>
        </w:rPr>
        <w:t>ть</w:t>
      </w:r>
      <w:r w:rsidRPr="001C02BC">
        <w:rPr>
          <w:sz w:val="28"/>
          <w:szCs w:val="28"/>
        </w:rPr>
        <w:t xml:space="preserve"> настоящего постановления в периодическом печатном издании администрации Купинского </w:t>
      </w:r>
      <w:r w:rsidRPr="001C02BC">
        <w:rPr>
          <w:sz w:val="28"/>
          <w:szCs w:val="28"/>
        </w:rPr>
        <w:lastRenderedPageBreak/>
        <w:t xml:space="preserve">района Новосибирской области «Информационный </w:t>
      </w:r>
      <w:proofErr w:type="gramStart"/>
      <w:r w:rsidRPr="001C02BC">
        <w:rPr>
          <w:sz w:val="28"/>
          <w:szCs w:val="28"/>
        </w:rPr>
        <w:t xml:space="preserve">бюллетень» </w:t>
      </w:r>
      <w:r w:rsidR="004F35EA" w:rsidRPr="001C02BC">
        <w:rPr>
          <w:sz w:val="28"/>
          <w:szCs w:val="28"/>
        </w:rPr>
        <w:t xml:space="preserve"> и</w:t>
      </w:r>
      <w:proofErr w:type="gramEnd"/>
      <w:r w:rsidRPr="001C02BC">
        <w:rPr>
          <w:sz w:val="28"/>
          <w:szCs w:val="28"/>
        </w:rPr>
        <w:t xml:space="preserve"> на официальном сайте администрации Купинского района Новосибирской области.</w:t>
      </w:r>
    </w:p>
    <w:p w:rsidR="009603C8" w:rsidRPr="001C02BC" w:rsidRDefault="009603C8" w:rsidP="001C02BC">
      <w:pPr>
        <w:pStyle w:val="a4"/>
        <w:ind w:firstLine="709"/>
        <w:jc w:val="both"/>
        <w:rPr>
          <w:sz w:val="28"/>
          <w:szCs w:val="28"/>
        </w:rPr>
      </w:pPr>
      <w:r w:rsidRPr="001C02BC">
        <w:rPr>
          <w:sz w:val="28"/>
          <w:szCs w:val="28"/>
        </w:rPr>
        <w:t xml:space="preserve">3.  Контроль за исполнением настоящего постановления возложить на заместителя главы администрации Купинского района Новосибирской области </w:t>
      </w:r>
      <w:proofErr w:type="spellStart"/>
      <w:r w:rsidRPr="001C02BC">
        <w:rPr>
          <w:sz w:val="28"/>
          <w:szCs w:val="28"/>
        </w:rPr>
        <w:t>Д.А.Гусева</w:t>
      </w:r>
      <w:proofErr w:type="spellEnd"/>
      <w:r w:rsidRPr="001C02BC">
        <w:rPr>
          <w:sz w:val="28"/>
          <w:szCs w:val="28"/>
        </w:rPr>
        <w:t>.</w:t>
      </w:r>
    </w:p>
    <w:p w:rsidR="009603C8" w:rsidRPr="001C02BC" w:rsidRDefault="009603C8" w:rsidP="001C02BC">
      <w:pPr>
        <w:pStyle w:val="a4"/>
        <w:ind w:firstLine="709"/>
        <w:jc w:val="both"/>
        <w:rPr>
          <w:sz w:val="28"/>
          <w:szCs w:val="28"/>
        </w:rPr>
      </w:pPr>
    </w:p>
    <w:p w:rsidR="009603C8" w:rsidRDefault="009603C8" w:rsidP="009603C8">
      <w:pPr>
        <w:rPr>
          <w:sz w:val="28"/>
          <w:szCs w:val="28"/>
        </w:rPr>
      </w:pPr>
    </w:p>
    <w:p w:rsidR="009603C8" w:rsidRDefault="009603C8" w:rsidP="009603C8">
      <w:pPr>
        <w:jc w:val="both"/>
        <w:rPr>
          <w:sz w:val="28"/>
          <w:szCs w:val="28"/>
        </w:rPr>
      </w:pPr>
      <w:r>
        <w:rPr>
          <w:sz w:val="28"/>
          <w:szCs w:val="28"/>
        </w:rPr>
        <w:t>Глав</w:t>
      </w:r>
      <w:r w:rsidR="00DB4876">
        <w:rPr>
          <w:sz w:val="28"/>
          <w:szCs w:val="28"/>
        </w:rPr>
        <w:t>а</w:t>
      </w:r>
      <w:r>
        <w:rPr>
          <w:sz w:val="28"/>
          <w:szCs w:val="28"/>
        </w:rPr>
        <w:t xml:space="preserve"> Купинского района   </w:t>
      </w:r>
    </w:p>
    <w:p w:rsidR="009603C8" w:rsidRDefault="009603C8" w:rsidP="009603C8">
      <w:pPr>
        <w:jc w:val="both"/>
        <w:rPr>
          <w:sz w:val="28"/>
          <w:szCs w:val="28"/>
        </w:rPr>
      </w:pPr>
      <w:r>
        <w:rPr>
          <w:sz w:val="28"/>
          <w:szCs w:val="28"/>
        </w:rPr>
        <w:t xml:space="preserve">Новосибирской области               </w:t>
      </w:r>
      <w:r w:rsidR="00DB4876">
        <w:rPr>
          <w:sz w:val="28"/>
          <w:szCs w:val="28"/>
        </w:rPr>
        <w:t xml:space="preserve"> </w:t>
      </w:r>
      <w:r>
        <w:rPr>
          <w:sz w:val="28"/>
          <w:szCs w:val="28"/>
        </w:rPr>
        <w:t xml:space="preserve">                                          </w:t>
      </w:r>
      <w:r w:rsidR="00DB4876">
        <w:rPr>
          <w:sz w:val="28"/>
          <w:szCs w:val="28"/>
        </w:rPr>
        <w:t xml:space="preserve">        </w:t>
      </w:r>
      <w:r>
        <w:rPr>
          <w:sz w:val="28"/>
          <w:szCs w:val="28"/>
        </w:rPr>
        <w:t xml:space="preserve">      В.Н. Шубников</w:t>
      </w: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jc w:val="both"/>
        <w:rPr>
          <w:sz w:val="28"/>
          <w:szCs w:val="28"/>
        </w:rPr>
      </w:pPr>
    </w:p>
    <w:p w:rsidR="009603C8" w:rsidRDefault="009603C8" w:rsidP="009603C8">
      <w:pPr>
        <w:rPr>
          <w:sz w:val="28"/>
          <w:szCs w:val="28"/>
        </w:rPr>
      </w:pPr>
    </w:p>
    <w:p w:rsidR="00DB4876" w:rsidRDefault="00DB4876" w:rsidP="009603C8">
      <w:pPr>
        <w:rPr>
          <w:sz w:val="20"/>
          <w:szCs w:val="20"/>
        </w:rPr>
      </w:pPr>
    </w:p>
    <w:p w:rsidR="00DB4876" w:rsidRDefault="00DB4876" w:rsidP="009603C8">
      <w:pPr>
        <w:rPr>
          <w:sz w:val="20"/>
          <w:szCs w:val="20"/>
        </w:rPr>
      </w:pPr>
    </w:p>
    <w:p w:rsidR="00DB4876" w:rsidRPr="00DB4876" w:rsidRDefault="00DB4876" w:rsidP="009603C8"/>
    <w:p w:rsidR="009603C8" w:rsidRPr="00DB4876" w:rsidRDefault="00DB4876" w:rsidP="009603C8">
      <w:pPr>
        <w:rPr>
          <w:sz w:val="20"/>
          <w:szCs w:val="20"/>
        </w:rPr>
      </w:pPr>
      <w:proofErr w:type="spellStart"/>
      <w:r w:rsidRPr="00DB4876">
        <w:rPr>
          <w:sz w:val="20"/>
          <w:szCs w:val="20"/>
        </w:rPr>
        <w:t>О.В.Бочкарева</w:t>
      </w:r>
      <w:proofErr w:type="spellEnd"/>
      <w:r w:rsidRPr="00DB4876">
        <w:rPr>
          <w:sz w:val="20"/>
          <w:szCs w:val="20"/>
        </w:rPr>
        <w:t xml:space="preserve"> </w:t>
      </w:r>
    </w:p>
    <w:p w:rsidR="00DB4876" w:rsidRPr="00DB4876" w:rsidRDefault="00DB4876" w:rsidP="009603C8">
      <w:pPr>
        <w:rPr>
          <w:sz w:val="20"/>
          <w:szCs w:val="20"/>
        </w:rPr>
      </w:pPr>
      <w:r w:rsidRPr="00DB4876">
        <w:rPr>
          <w:sz w:val="20"/>
          <w:szCs w:val="20"/>
        </w:rPr>
        <w:t>23-903</w:t>
      </w:r>
    </w:p>
    <w:p w:rsidR="009603C8" w:rsidRPr="00DB4876" w:rsidRDefault="009603C8" w:rsidP="009603C8">
      <w:pPr>
        <w:rPr>
          <w:sz w:val="20"/>
          <w:szCs w:val="20"/>
        </w:rPr>
      </w:pPr>
    </w:p>
    <w:p w:rsidR="00DB4876" w:rsidRPr="00DB4876" w:rsidRDefault="00DB4876" w:rsidP="00DB4876">
      <w:pPr>
        <w:rPr>
          <w:rStyle w:val="a9"/>
          <w:i w:val="0"/>
          <w:sz w:val="20"/>
          <w:szCs w:val="20"/>
        </w:rPr>
      </w:pPr>
      <w:proofErr w:type="spellStart"/>
      <w:r w:rsidRPr="00DB4876">
        <w:rPr>
          <w:rStyle w:val="a9"/>
          <w:i w:val="0"/>
          <w:sz w:val="20"/>
          <w:szCs w:val="20"/>
        </w:rPr>
        <w:t>Ю</w:t>
      </w:r>
      <w:bookmarkStart w:id="0" w:name="_GoBack"/>
      <w:bookmarkEnd w:id="0"/>
      <w:r w:rsidRPr="00DB4876">
        <w:rPr>
          <w:rStyle w:val="a9"/>
          <w:i w:val="0"/>
          <w:sz w:val="20"/>
          <w:szCs w:val="20"/>
        </w:rPr>
        <w:t>.В.Тимонова</w:t>
      </w:r>
      <w:proofErr w:type="spellEnd"/>
    </w:p>
    <w:p w:rsidR="009603C8" w:rsidRPr="00DB4876" w:rsidRDefault="00DB4876" w:rsidP="00DB4876">
      <w:pPr>
        <w:rPr>
          <w:sz w:val="20"/>
          <w:szCs w:val="20"/>
        </w:rPr>
      </w:pPr>
      <w:r w:rsidRPr="00DB4876">
        <w:rPr>
          <w:rStyle w:val="a9"/>
          <w:i w:val="0"/>
          <w:sz w:val="20"/>
          <w:szCs w:val="20"/>
        </w:rPr>
        <w:t>21-617</w:t>
      </w:r>
    </w:p>
    <w:p w:rsidR="00D84355" w:rsidRPr="00DB4876" w:rsidRDefault="003F5674"/>
    <w:sectPr w:rsidR="00D84355" w:rsidRPr="00DB4876" w:rsidSect="00AD3702">
      <w:pgSz w:w="11906" w:h="16838"/>
      <w:pgMar w:top="1134" w:right="567" w:bottom="1134"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C8"/>
    <w:rsid w:val="00042FC7"/>
    <w:rsid w:val="000D30EE"/>
    <w:rsid w:val="000F3AE0"/>
    <w:rsid w:val="00195EDE"/>
    <w:rsid w:val="001C02BC"/>
    <w:rsid w:val="001D5F90"/>
    <w:rsid w:val="00216BA9"/>
    <w:rsid w:val="0027372A"/>
    <w:rsid w:val="003F5674"/>
    <w:rsid w:val="004107D4"/>
    <w:rsid w:val="004219B8"/>
    <w:rsid w:val="004E3255"/>
    <w:rsid w:val="004F35EA"/>
    <w:rsid w:val="00512609"/>
    <w:rsid w:val="00535316"/>
    <w:rsid w:val="0057020C"/>
    <w:rsid w:val="00571F86"/>
    <w:rsid w:val="005A6E19"/>
    <w:rsid w:val="00643491"/>
    <w:rsid w:val="0072544A"/>
    <w:rsid w:val="00726139"/>
    <w:rsid w:val="00732863"/>
    <w:rsid w:val="007C3E30"/>
    <w:rsid w:val="00860290"/>
    <w:rsid w:val="00865D3C"/>
    <w:rsid w:val="008851A5"/>
    <w:rsid w:val="009603C8"/>
    <w:rsid w:val="009B08A5"/>
    <w:rsid w:val="009F4E47"/>
    <w:rsid w:val="00A9640E"/>
    <w:rsid w:val="00B03D35"/>
    <w:rsid w:val="00CB2D1F"/>
    <w:rsid w:val="00CD4892"/>
    <w:rsid w:val="00CF1064"/>
    <w:rsid w:val="00CF398B"/>
    <w:rsid w:val="00D61D3B"/>
    <w:rsid w:val="00D66589"/>
    <w:rsid w:val="00DB4876"/>
    <w:rsid w:val="00DF705C"/>
    <w:rsid w:val="00EB4A0C"/>
    <w:rsid w:val="00F817BE"/>
    <w:rsid w:val="00FA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87FA5-AD97-4926-B8CC-D10E8EA0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3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219B8"/>
    <w:pPr>
      <w:keepNext/>
      <w:numPr>
        <w:numId w:val="1"/>
      </w:numPr>
      <w:suppressAutoHyphens/>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4219B8"/>
    <w:pPr>
      <w:keepNext/>
      <w:numPr>
        <w:ilvl w:val="1"/>
        <w:numId w:val="1"/>
      </w:numPr>
      <w:suppressAutoHyphens/>
      <w:spacing w:before="240" w:after="60"/>
      <w:outlineLvl w:val="1"/>
    </w:pPr>
    <w:rPr>
      <w:rFonts w:ascii="Arial" w:hAnsi="Arial" w:cs="Arial"/>
      <w:b/>
      <w:bCs/>
      <w:i/>
      <w:iCs/>
      <w:sz w:val="28"/>
      <w:szCs w:val="28"/>
      <w:lang w:eastAsia="zh-CN"/>
    </w:rPr>
  </w:style>
  <w:style w:type="paragraph" w:styleId="3">
    <w:name w:val="heading 3"/>
    <w:basedOn w:val="a"/>
    <w:next w:val="a"/>
    <w:link w:val="30"/>
    <w:qFormat/>
    <w:rsid w:val="004219B8"/>
    <w:pPr>
      <w:keepNext/>
      <w:numPr>
        <w:ilvl w:val="2"/>
        <w:numId w:val="1"/>
      </w:numPr>
      <w:suppressAutoHyphens/>
      <w:jc w:val="center"/>
      <w:outlineLvl w:val="2"/>
    </w:pPr>
    <w:rPr>
      <w:b/>
      <w:caps/>
      <w:sz w:val="44"/>
      <w:szCs w:val="6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03C8"/>
    <w:pPr>
      <w:spacing w:before="100" w:beforeAutospacing="1" w:after="100" w:afterAutospacing="1"/>
    </w:pPr>
  </w:style>
  <w:style w:type="paragraph" w:styleId="a4">
    <w:name w:val="No Spacing"/>
    <w:uiPriority w:val="1"/>
    <w:qFormat/>
    <w:rsid w:val="009603C8"/>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603C8"/>
    <w:rPr>
      <w:color w:val="0563C1" w:themeColor="hyperlink"/>
      <w:u w:val="single"/>
    </w:rPr>
  </w:style>
  <w:style w:type="table" w:styleId="a6">
    <w:name w:val="Table Grid"/>
    <w:basedOn w:val="a1"/>
    <w:uiPriority w:val="39"/>
    <w:rsid w:val="0027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3531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uiPriority w:val="99"/>
    <w:qFormat/>
    <w:rsid w:val="00535316"/>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10">
    <w:name w:val="Заголовок 1 Знак"/>
    <w:basedOn w:val="a0"/>
    <w:link w:val="1"/>
    <w:uiPriority w:val="99"/>
    <w:qFormat/>
    <w:rsid w:val="004219B8"/>
    <w:rPr>
      <w:rFonts w:ascii="Arial" w:eastAsia="Times New Roman" w:hAnsi="Arial" w:cs="Arial"/>
      <w:b/>
      <w:bCs/>
      <w:kern w:val="1"/>
      <w:sz w:val="32"/>
      <w:szCs w:val="32"/>
      <w:lang w:eastAsia="zh-CN"/>
    </w:rPr>
  </w:style>
  <w:style w:type="character" w:customStyle="1" w:styleId="20">
    <w:name w:val="Заголовок 2 Знак"/>
    <w:basedOn w:val="a0"/>
    <w:link w:val="2"/>
    <w:rsid w:val="004219B8"/>
    <w:rPr>
      <w:rFonts w:ascii="Arial" w:eastAsia="Times New Roman" w:hAnsi="Arial" w:cs="Arial"/>
      <w:b/>
      <w:bCs/>
      <w:i/>
      <w:iCs/>
      <w:sz w:val="28"/>
      <w:szCs w:val="28"/>
      <w:lang w:eastAsia="zh-CN"/>
    </w:rPr>
  </w:style>
  <w:style w:type="character" w:customStyle="1" w:styleId="30">
    <w:name w:val="Заголовок 3 Знак"/>
    <w:basedOn w:val="a0"/>
    <w:link w:val="3"/>
    <w:rsid w:val="004219B8"/>
    <w:rPr>
      <w:rFonts w:ascii="Times New Roman" w:eastAsia="Times New Roman" w:hAnsi="Times New Roman" w:cs="Times New Roman"/>
      <w:b/>
      <w:caps/>
      <w:sz w:val="44"/>
      <w:szCs w:val="68"/>
      <w:lang w:eastAsia="zh-CN"/>
    </w:rPr>
  </w:style>
  <w:style w:type="paragraph" w:customStyle="1" w:styleId="ConsPlusCell">
    <w:name w:val="ConsPlusCell"/>
    <w:qFormat/>
    <w:rsid w:val="00CB2D1F"/>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
    <w:name w:val="Интернет-ссылка"/>
    <w:uiPriority w:val="99"/>
    <w:semiHidden/>
    <w:unhideWhenUsed/>
    <w:rsid w:val="00B03D35"/>
    <w:rPr>
      <w:color w:val="0000FF"/>
      <w:u w:val="single"/>
    </w:rPr>
  </w:style>
  <w:style w:type="paragraph" w:styleId="a7">
    <w:name w:val="Balloon Text"/>
    <w:basedOn w:val="a"/>
    <w:link w:val="a8"/>
    <w:uiPriority w:val="99"/>
    <w:semiHidden/>
    <w:unhideWhenUsed/>
    <w:rsid w:val="00B03D35"/>
    <w:rPr>
      <w:rFonts w:ascii="Segoe UI" w:hAnsi="Segoe UI" w:cs="Segoe UI"/>
      <w:sz w:val="18"/>
      <w:szCs w:val="18"/>
    </w:rPr>
  </w:style>
  <w:style w:type="character" w:customStyle="1" w:styleId="a8">
    <w:name w:val="Текст выноски Знак"/>
    <w:basedOn w:val="a0"/>
    <w:link w:val="a7"/>
    <w:uiPriority w:val="99"/>
    <w:semiHidden/>
    <w:rsid w:val="00B03D35"/>
    <w:rPr>
      <w:rFonts w:ascii="Segoe UI" w:eastAsia="Times New Roman" w:hAnsi="Segoe UI" w:cs="Segoe UI"/>
      <w:sz w:val="18"/>
      <w:szCs w:val="18"/>
      <w:lang w:eastAsia="ru-RU"/>
    </w:rPr>
  </w:style>
  <w:style w:type="character" w:styleId="a9">
    <w:name w:val="Emphasis"/>
    <w:basedOn w:val="a0"/>
    <w:qFormat/>
    <w:rsid w:val="00DB48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3" Type="http://schemas.openxmlformats.org/officeDocument/2006/relationships/settings" Target="settings.xml"/><Relationship Id="rId7"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6</Pages>
  <Words>1637</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34</cp:revision>
  <cp:lastPrinted>2022-02-11T02:43:00Z</cp:lastPrinted>
  <dcterms:created xsi:type="dcterms:W3CDTF">2022-02-10T03:14:00Z</dcterms:created>
  <dcterms:modified xsi:type="dcterms:W3CDTF">2022-02-14T05:15:00Z</dcterms:modified>
</cp:coreProperties>
</file>